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ab/>
        <w:t>SOUTH DAKOTA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