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A5276"/>
          <w:sz w:val="36"/>
        </w:rPr>
        <w:t>Translation - sample.docx</w:t>
      </w:r>
    </w:p>
    <w:p>
      <w:r>
        <w:rPr>
          <w:i/>
          <w:color w:val="787878"/>
          <w:sz w:val="19"/>
        </w:rPr>
        <w:t>Language: English (English) | Target Code: [en]</w:t>
      </w:r>
    </w:p>
    <w:p>
      <w:pPr>
        <w:spacing w:after="160"/>
      </w:pPr>
    </w:p>
    <w:p>
      <w:pPr>
        <w:spacing w:after="120" w:line="300" w:lineRule="auto"/>
      </w:pPr>
      <w:r>
        <w:rPr>
          <w:rFonts w:ascii="Arial" w:hAnsi="Arial"/>
          <w:b/>
          <w:color w:val="282828"/>
          <w:sz w:val="26"/>
        </w:rPr>
        <w:t>NLP and Multilingual Systems</w:t>
      </w:r>
    </w:p>
    <w:p>
      <w:pPr>
        <w:spacing w:after="120" w:line="300" w:lineRule="auto"/>
      </w:pPr>
      <w:r>
        <w:rPr>
          <w:rFonts w:ascii="Arial" w:hAnsi="Arial"/>
          <w:sz w:val="22"/>
        </w:rPr>
        <w:t>Natural language processing enables computers to understand human language.</w:t>
      </w:r>
    </w:p>
    <w:p>
      <w:pPr>
        <w:spacing w:after="120" w:line="300" w:lineRule="auto"/>
      </w:pPr>
      <w:r>
        <w:rPr>
          <w:rFonts w:ascii="Arial" w:hAnsi="Arial"/>
          <w:sz w:val="22"/>
        </w:rPr>
        <w:t>India is a diverse country with many spoken languages such as Hindi, Marathi, Gujarati, and Telugu.</w:t>
      </w:r>
    </w:p>
    <w:p>
      <w:pPr>
        <w:spacing w:after="120" w:line="300" w:lineRule="auto"/>
      </w:pPr>
      <w:r>
        <w:rPr>
          <w:rFonts w:ascii="Arial" w:hAnsi="Arial"/>
          <w:sz w:val="22"/>
        </w:rPr>
        <w:t>Technology bridges communication gaps and connects people worldwide.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