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angal" w:hAnsi="Mangal"/>
          <w:b/>
          <w:color w:val="1A5276"/>
          <w:sz w:val="36"/>
        </w:rPr>
        <w:t>Translation - sample.docx</w:t>
      </w:r>
    </w:p>
    <w:p>
      <w:r>
        <w:rPr>
          <w:i/>
          <w:color w:val="787878"/>
          <w:sz w:val="19"/>
        </w:rPr>
        <w:t>Language: Marathi (मराठी) | Target Code: [mr]</w:t>
      </w:r>
    </w:p>
    <w:p>
      <w:pPr>
        <w:spacing w:after="160"/>
      </w:pPr>
    </w:p>
    <w:p>
      <w:pPr>
        <w:spacing w:after="120" w:line="300" w:lineRule="auto"/>
      </w:pPr>
      <w:r>
        <w:rPr>
          <w:rFonts w:ascii="Mangal" w:hAnsi="Mangal"/>
          <w:b/>
          <w:color w:val="282828"/>
          <w:sz w:val="26"/>
        </w:rPr>
        <w:t>NLP आणि बहुभाषिक प्रणाली</w:t>
      </w:r>
    </w:p>
    <w:p>
      <w:pPr>
        <w:spacing w:after="120" w:line="300" w:lineRule="auto"/>
      </w:pPr>
      <w:r>
        <w:rPr>
          <w:rFonts w:ascii="Mangal" w:hAnsi="Mangal"/>
          <w:sz w:val="22"/>
        </w:rPr>
        <w:t>नैसर्गिक भाषा प्रक्रिया संगणकांना मानवी भाषा समजण्यास सक्षम करते.</w:t>
      </w:r>
    </w:p>
    <w:p>
      <w:pPr>
        <w:spacing w:after="120" w:line="300" w:lineRule="auto"/>
      </w:pPr>
      <w:r>
        <w:rPr>
          <w:rFonts w:ascii="Mangal" w:hAnsi="Mangal"/>
          <w:sz w:val="22"/>
        </w:rPr>
        <w:t>भारत हा हिंदी, मराठी, गुजराती आणि तेलुगू यांसारख्या अनेक बोलल्या जाणाऱ्या भाषांसह वैविध्यपूर्ण देश आहे.</w:t>
      </w:r>
    </w:p>
    <w:p>
      <w:pPr>
        <w:spacing w:after="120" w:line="300" w:lineRule="auto"/>
      </w:pPr>
      <w:r>
        <w:rPr>
          <w:rFonts w:ascii="Mangal" w:hAnsi="Mangal"/>
          <w:sz w:val="22"/>
        </w:rPr>
        <w:t>तंत्रज्ञान संवादातील अंतर भरून काढते आणि जगभरातील लोकांना जोडते.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ngal" w:hAnsi="Mangal"/>
      <w:color w:val="1E1E1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