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autami" w:hAnsi="Gautami"/>
          <w:b/>
          <w:color w:val="1A5276"/>
          <w:sz w:val="36"/>
        </w:rPr>
        <w:t>Translation - sample.docx</w:t>
      </w:r>
    </w:p>
    <w:p>
      <w:r>
        <w:rPr>
          <w:i/>
          <w:color w:val="787878"/>
          <w:sz w:val="19"/>
        </w:rPr>
        <w:t>Language: Telugu (తెలుగు) | Target Code: [te]</w:t>
      </w:r>
    </w:p>
    <w:p>
      <w:pPr>
        <w:spacing w:after="160"/>
      </w:pPr>
    </w:p>
    <w:p>
      <w:pPr>
        <w:spacing w:after="120" w:line="300" w:lineRule="auto"/>
      </w:pPr>
      <w:r>
        <w:rPr>
          <w:rFonts w:ascii="Gautami" w:hAnsi="Gautami"/>
          <w:b/>
          <w:color w:val="282828"/>
          <w:sz w:val="26"/>
        </w:rPr>
        <w:t>NLP మరియు బహుభాషా వ్యవస్థలు</w:t>
      </w:r>
    </w:p>
    <w:p>
      <w:pPr>
        <w:spacing w:after="120" w:line="300" w:lineRule="auto"/>
      </w:pPr>
      <w:r>
        <w:rPr>
          <w:rFonts w:ascii="Gautami" w:hAnsi="Gautami"/>
          <w:sz w:val="22"/>
        </w:rPr>
        <w:t>సహజ భాషా ప్రాసెసింగ్ మానవ భాషను అర్థం చేసుకోవడానికి కంప్యూటర్లను అనుమతిస్తుంది.</w:t>
      </w:r>
    </w:p>
    <w:p>
      <w:pPr>
        <w:spacing w:after="120" w:line="300" w:lineRule="auto"/>
      </w:pPr>
      <w:r>
        <w:rPr>
          <w:rFonts w:ascii="Gautami" w:hAnsi="Gautami"/>
          <w:sz w:val="22"/>
        </w:rPr>
        <w:t>భారతదేశం హిందీ, మరాఠీ, గుజరాతీ మరియు తెలుగు వంటి అనేక మాట్లాడే భాషలతో విభిన్నమైన దేశం.</w:t>
      </w:r>
    </w:p>
    <w:p>
      <w:pPr>
        <w:spacing w:after="120" w:line="300" w:lineRule="auto"/>
      </w:pPr>
      <w:r>
        <w:rPr>
          <w:rFonts w:ascii="Gautami" w:hAnsi="Gautami"/>
          <w:sz w:val="22"/>
        </w:rPr>
        <w:t>సాంకేతికత కమ్యూనికేషన్ అంతరాలను తొలగిస్తుంది మరియు ప్రపంచవ్యాప్తంగా ప్రజలను కలుపుతుంది.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utami" w:hAnsi="Gautam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