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Theme="majorAscii" w:hAnsiTheme="majorAscii" w:eastAsiaTheme="majorEastAsia" w:cstheme="majorEastAsia"/>
          <w:b/>
          <w:bCs/>
          <w:sz w:val="32"/>
          <w:szCs w:val="32"/>
          <w:u w:val="single"/>
        </w:rPr>
      </w:pPr>
      <w:r>
        <w:rPr>
          <w:rFonts w:hint="default" w:asciiTheme="majorAscii" w:hAnsiTheme="majorAscii" w:eastAsiaTheme="majorEastAsia" w:cstheme="majorEastAsia"/>
          <w:b/>
          <w:bCs/>
          <w:sz w:val="32"/>
          <w:szCs w:val="32"/>
          <w:u w:val="single"/>
          <w:lang w:val="en-US"/>
        </w:rPr>
        <w:t>Claim</w:t>
      </w:r>
      <w:r>
        <w:rPr>
          <w:rFonts w:hint="default" w:asciiTheme="majorAscii" w:hAnsiTheme="majorAscii" w:eastAsiaTheme="majorEastAsia" w:cstheme="majorEastAsia"/>
          <w:b/>
          <w:bCs/>
          <w:sz w:val="32"/>
          <w:szCs w:val="32"/>
          <w:u w:val="single"/>
        </w:rPr>
        <w:t xml:space="preserve"> :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24"/>
          <w:szCs w:val="24"/>
          <w:highlight w:val="yellow"/>
        </w:rPr>
      </w:pPr>
      <w:r>
        <w:rPr>
          <w:rFonts w:hint="default"/>
          <w:b/>
          <w:bCs/>
          <w:sz w:val="24"/>
          <w:szCs w:val="24"/>
          <w:highlight w:val="yellow"/>
        </w:rPr>
        <w:t xml:space="preserve">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C</w:t>
      </w:r>
      <w:r>
        <w:rPr>
          <w:rFonts w:hint="default"/>
          <w:b/>
          <w:bCs/>
          <w:sz w:val="24"/>
          <w:szCs w:val="24"/>
          <w:highlight w:val="yellow"/>
        </w:rPr>
        <w:t xml:space="preserve">hange of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“</w:t>
      </w:r>
      <w:r>
        <w:rPr>
          <w:rFonts w:hint="default"/>
          <w:b/>
          <w:bCs/>
          <w:sz w:val="24"/>
          <w:szCs w:val="24"/>
          <w:highlight w:val="yellow"/>
        </w:rPr>
        <w:t>policy Number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”</w:t>
      </w:r>
      <w:r>
        <w:rPr>
          <w:rFonts w:hint="default"/>
          <w:b/>
          <w:bCs/>
          <w:sz w:val="24"/>
          <w:szCs w:val="24"/>
          <w:highlight w:val="yellow"/>
        </w:rPr>
        <w:t xml:space="preserve">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s</w:t>
      </w:r>
      <w:r>
        <w:rPr>
          <w:rFonts w:hint="default"/>
          <w:b/>
          <w:bCs/>
          <w:sz w:val="24"/>
          <w:szCs w:val="24"/>
          <w:highlight w:val="yellow"/>
        </w:rPr>
        <w:t>how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ing below</w:t>
      </w:r>
      <w:r>
        <w:rPr>
          <w:rFonts w:hint="default"/>
          <w:b/>
          <w:bCs/>
          <w:sz w:val="24"/>
          <w:szCs w:val="24"/>
          <w:highlight w:val="yellow"/>
        </w:rPr>
        <w:t xml:space="preserve">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f</w:t>
      </w:r>
      <w:r>
        <w:rPr>
          <w:rFonts w:hint="default"/>
          <w:b/>
          <w:bCs/>
          <w:sz w:val="24"/>
          <w:szCs w:val="24"/>
          <w:highlight w:val="yellow"/>
        </w:rPr>
        <w:t>ields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 xml:space="preserve"> value</w:t>
      </w:r>
      <w:r>
        <w:rPr>
          <w:rFonts w:hint="default"/>
          <w:b/>
          <w:bCs/>
          <w:sz w:val="24"/>
          <w:szCs w:val="24"/>
          <w:highlight w:val="yellow"/>
        </w:rPr>
        <w:t xml:space="preserve"> using java script :</w:t>
      </w:r>
    </w:p>
    <w:p>
      <w:pPr>
        <w:rPr>
          <w:rFonts w:hint="default"/>
        </w:rPr>
      </w:pPr>
      <w:r>
        <w:rPr>
          <w:rFonts w:hint="default"/>
          <w:b/>
          <w:bCs/>
        </w:rPr>
        <w:t>Web</w:t>
      </w:r>
      <w:r>
        <w:rPr>
          <w:rFonts w:hint="default"/>
          <w:b/>
          <w:bCs/>
          <w:lang w:val="en-US"/>
        </w:rPr>
        <w:t xml:space="preserve"> R</w:t>
      </w:r>
      <w:r>
        <w:rPr>
          <w:rFonts w:hint="default"/>
          <w:b/>
          <w:bCs/>
        </w:rPr>
        <w:t>esource Name</w:t>
      </w:r>
      <w:r>
        <w:rPr>
          <w:rFonts w:hint="default"/>
        </w:rPr>
        <w:t xml:space="preserve"> : Rising Edge Events</w:t>
      </w:r>
    </w:p>
    <w:p>
      <w:pPr>
        <w:rPr>
          <w:rFonts w:hint="default"/>
        </w:rPr>
      </w:pPr>
      <w:r>
        <w:rPr>
          <w:rFonts w:hint="default"/>
          <w:b/>
          <w:bCs/>
        </w:rPr>
        <w:t>Function Name</w:t>
      </w:r>
      <w:r>
        <w:rPr>
          <w:rFonts w:hint="default"/>
        </w:rPr>
        <w:t xml:space="preserve"> :claimCoverageOnChanged</w:t>
      </w:r>
    </w:p>
    <w:p>
      <w:pPr>
        <w:rPr>
          <w:rFonts w:hint="default"/>
        </w:rPr>
      </w:pPr>
      <w:r>
        <w:rPr>
          <w:rFonts w:hint="default"/>
        </w:rPr>
        <w:t>Child Policy Number (A)</w:t>
      </w:r>
    </w:p>
    <w:p>
      <w:pPr>
        <w:rPr>
          <w:rFonts w:hint="default"/>
        </w:rPr>
      </w:pPr>
      <w:r>
        <w:rPr>
          <w:rFonts w:hint="default"/>
        </w:rPr>
        <w:t>Child Policy Number (B)</w:t>
      </w:r>
    </w:p>
    <w:p>
      <w:pPr>
        <w:rPr>
          <w:rFonts w:hint="default"/>
        </w:rPr>
      </w:pPr>
      <w:r>
        <w:rPr>
          <w:rFonts w:hint="default"/>
        </w:rPr>
        <w:t>Policy Year</w:t>
      </w:r>
    </w:p>
    <w:p>
      <w:pPr>
        <w:rPr>
          <w:rFonts w:hint="default"/>
        </w:rPr>
      </w:pPr>
      <w:r>
        <w:rPr>
          <w:rFonts w:hint="default"/>
        </w:rPr>
        <w:t>Policy Start Date</w:t>
      </w:r>
    </w:p>
    <w:p>
      <w:pPr>
        <w:rPr>
          <w:rFonts w:hint="default"/>
        </w:rPr>
      </w:pPr>
      <w:r>
        <w:rPr>
          <w:rFonts w:hint="default"/>
        </w:rPr>
        <w:t>Policy End Date</w:t>
      </w:r>
    </w:p>
    <w:p>
      <w:pPr>
        <w:rPr>
          <w:rFonts w:hint="default"/>
        </w:rPr>
      </w:pPr>
      <w:r>
        <w:rPr>
          <w:rFonts w:hint="default"/>
        </w:rPr>
        <w:t>Policy Aggregate Limit</w:t>
      </w:r>
    </w:p>
    <w:p>
      <w:pPr>
        <w:rPr>
          <w:rFonts w:hint="default"/>
        </w:rPr>
      </w:pPr>
      <w:r>
        <w:rPr>
          <w:rFonts w:hint="default"/>
        </w:rPr>
        <w:t>Primary/Excess</w:t>
      </w:r>
    </w:p>
    <w:p>
      <w:pPr>
        <w:rPr>
          <w:rFonts w:hint="default"/>
        </w:rPr>
      </w:pPr>
      <w:r>
        <w:rPr>
          <w:rFonts w:hint="default"/>
        </w:rPr>
        <w:t>AffectedPolicy</w:t>
      </w:r>
    </w:p>
    <w:p>
      <w:pPr>
        <w:rPr>
          <w:rFonts w:hint="default"/>
        </w:rPr>
      </w:pPr>
      <w:r>
        <w:rPr>
          <w:rFonts w:hint="default"/>
        </w:rPr>
        <w:t xml:space="preserve">SIR </w:t>
      </w:r>
    </w:p>
    <w:p>
      <w:pPr>
        <w:rPr>
          <w:rFonts w:hint="default"/>
        </w:rPr>
      </w:pPr>
      <w:r>
        <w:rPr>
          <w:rFonts w:hint="default"/>
        </w:rPr>
        <w:t>Insured Name</w:t>
      </w:r>
    </w:p>
    <w:p>
      <w:pPr>
        <w:rPr>
          <w:rFonts w:hint="default"/>
        </w:rPr>
      </w:pPr>
      <w:r>
        <w:rPr>
          <w:rFonts w:hint="default"/>
        </w:rPr>
        <w:t>Claimant Name</w:t>
      </w:r>
    </w:p>
    <w:p>
      <w:pPr>
        <w:rPr>
          <w:rFonts w:hint="default"/>
        </w:rPr>
      </w:pPr>
      <w:r>
        <w:rPr>
          <w:rFonts w:hint="default"/>
        </w:rPr>
        <w:t>Claim Date Notified</w:t>
      </w:r>
    </w:p>
    <w:p>
      <w:pPr>
        <w:rPr>
          <w:rFonts w:hint="default"/>
        </w:rPr>
      </w:pPr>
      <w:r>
        <w:rPr>
          <w:rFonts w:hint="default"/>
        </w:rPr>
        <w:t>Premium Settlement Date</w:t>
      </w:r>
    </w:p>
    <w:p>
      <w:pPr>
        <w:rPr>
          <w:rFonts w:hint="default"/>
        </w:rPr>
      </w:pPr>
      <w:r>
        <w:rPr>
          <w:rFonts w:hint="default"/>
        </w:rPr>
        <w:t>Rising Edge Share</w:t>
      </w:r>
    </w:p>
    <w:p>
      <w:pPr>
        <w:rPr>
          <w:rFonts w:hint="default"/>
        </w:rPr>
      </w:pPr>
      <w:r>
        <w:rPr>
          <w:rFonts w:hint="default"/>
        </w:rPr>
        <w:t>Broker Company</w:t>
      </w:r>
    </w:p>
    <w:p>
      <w:pPr>
        <w:rPr>
          <w:rFonts w:hint="default"/>
        </w:rPr>
      </w:pPr>
      <w:r>
        <w:rPr>
          <w:rFonts w:hint="default"/>
        </w:rPr>
        <w:t>Claim Currency</w:t>
      </w:r>
    </w:p>
    <w:p>
      <w:pPr>
        <w:rPr>
          <w:rFonts w:hint="default"/>
        </w:rPr>
      </w:pPr>
      <w:r>
        <w:rPr>
          <w:rFonts w:hint="default"/>
        </w:rPr>
        <w:t>Date of Declinature</w:t>
      </w:r>
    </w:p>
    <w:p>
      <w:pPr>
        <w:rPr>
          <w:rFonts w:hint="default"/>
        </w:rPr>
      </w:pPr>
      <w:r>
        <w:rPr>
          <w:rFonts w:hint="default"/>
        </w:rPr>
        <w:t>Type of Denial</w:t>
      </w:r>
    </w:p>
    <w:p>
      <w:pPr>
        <w:rPr>
          <w:rFonts w:hint="default"/>
        </w:rPr>
      </w:pPr>
      <w:r>
        <w:rPr>
          <w:rFonts w:hint="default"/>
        </w:rPr>
        <w:t>Denial Value</w:t>
      </w:r>
    </w:p>
    <w:p>
      <w:pPr>
        <w:rPr>
          <w:rFonts w:hint="default"/>
        </w:rPr>
      </w:pPr>
      <w:r>
        <w:rPr>
          <w:rFonts w:hint="default"/>
        </w:rPr>
        <w:t>Denial Indicator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Policy Limit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5420" cy="3248660"/>
            <wp:effectExtent l="0" t="0" r="11430" b="889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3323590"/>
            <wp:effectExtent l="0" t="0" r="4445" b="1016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  <w:b/>
          <w:bCs/>
          <w:sz w:val="24"/>
          <w:szCs w:val="24"/>
          <w:highlight w:val="yellow"/>
        </w:rPr>
      </w:pPr>
      <w:r>
        <w:rPr>
          <w:rFonts w:hint="default"/>
          <w:b/>
          <w:bCs/>
          <w:sz w:val="24"/>
          <w:szCs w:val="24"/>
          <w:highlight w:val="yellow"/>
        </w:rPr>
        <w:t xml:space="preserve">2.  Change of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“</w:t>
      </w:r>
      <w:r>
        <w:rPr>
          <w:rFonts w:hint="default"/>
          <w:b/>
          <w:bCs/>
          <w:sz w:val="24"/>
          <w:szCs w:val="24"/>
          <w:highlight w:val="yellow"/>
        </w:rPr>
        <w:t>Litigation A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pp</w:t>
      </w:r>
      <w:r>
        <w:rPr>
          <w:rFonts w:hint="default"/>
          <w:b/>
          <w:bCs/>
          <w:sz w:val="24"/>
          <w:szCs w:val="24"/>
          <w:highlight w:val="yellow"/>
        </w:rPr>
        <w:t>licable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”</w:t>
      </w:r>
      <w:r>
        <w:rPr>
          <w:rFonts w:hint="default"/>
          <w:b/>
          <w:bCs/>
          <w:sz w:val="24"/>
          <w:szCs w:val="24"/>
          <w:highlight w:val="yellow"/>
        </w:rPr>
        <w:t xml:space="preserve">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h</w:t>
      </w:r>
      <w:r>
        <w:rPr>
          <w:rFonts w:hint="default"/>
          <w:b/>
          <w:bCs/>
          <w:sz w:val="24"/>
          <w:szCs w:val="24"/>
          <w:highlight w:val="yellow"/>
        </w:rPr>
        <w:t xml:space="preserve">ide and show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f</w:t>
      </w:r>
      <w:r>
        <w:rPr>
          <w:rFonts w:hint="default"/>
          <w:b/>
          <w:bCs/>
          <w:sz w:val="24"/>
          <w:szCs w:val="24"/>
          <w:highlight w:val="yellow"/>
        </w:rPr>
        <w:t>ields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 xml:space="preserve"> using java script </w:t>
      </w:r>
      <w:r>
        <w:rPr>
          <w:rFonts w:hint="default"/>
          <w:b/>
          <w:bCs/>
          <w:sz w:val="24"/>
          <w:szCs w:val="24"/>
          <w:highlight w:val="yellow"/>
        </w:rPr>
        <w:t xml:space="preserve"> : </w:t>
      </w:r>
    </w:p>
    <w:p>
      <w:pPr>
        <w:rPr>
          <w:rFonts w:hint="default"/>
        </w:rPr>
      </w:pPr>
      <w:r>
        <w:rPr>
          <w:rFonts w:hint="default"/>
          <w:b/>
          <w:bCs/>
        </w:rPr>
        <w:t>Web</w:t>
      </w:r>
      <w:r>
        <w:rPr>
          <w:rFonts w:hint="default"/>
          <w:b/>
          <w:bCs/>
          <w:lang w:val="en-US"/>
        </w:rPr>
        <w:t xml:space="preserve"> R</w:t>
      </w:r>
      <w:r>
        <w:rPr>
          <w:rFonts w:hint="default"/>
          <w:b/>
          <w:bCs/>
        </w:rPr>
        <w:t>esource Name</w:t>
      </w:r>
      <w:r>
        <w:rPr>
          <w:rFonts w:hint="default"/>
        </w:rPr>
        <w:t xml:space="preserve"> : Rising Edge Events</w:t>
      </w:r>
    </w:p>
    <w:p>
      <w:pPr>
        <w:rPr>
          <w:rFonts w:hint="default"/>
        </w:rPr>
      </w:pPr>
      <w:r>
        <w:rPr>
          <w:rFonts w:hint="default"/>
          <w:b/>
          <w:bCs/>
        </w:rPr>
        <w:t>Function Name</w:t>
      </w:r>
      <w:r>
        <w:rPr>
          <w:rFonts w:hint="default"/>
        </w:rPr>
        <w:t xml:space="preserve"> :LitagiationOnChaged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Showing following fields if “</w:t>
      </w:r>
      <w:r>
        <w:rPr>
          <w:rFonts w:hint="default"/>
        </w:rPr>
        <w:t>Litigation Applicable</w:t>
      </w:r>
      <w:r>
        <w:rPr>
          <w:rFonts w:hint="default"/>
          <w:lang w:val="en-US"/>
        </w:rPr>
        <w:t>” yes and hiding if no:</w:t>
      </w:r>
    </w:p>
    <w:p>
      <w:pPr>
        <w:rPr>
          <w:rFonts w:hint="default"/>
        </w:rPr>
      </w:pPr>
      <w:r>
        <w:rPr>
          <w:rFonts w:hint="default"/>
        </w:rPr>
        <w:t>Litigation Country</w:t>
      </w:r>
    </w:p>
    <w:p>
      <w:pPr>
        <w:rPr>
          <w:rFonts w:hint="default"/>
        </w:rPr>
      </w:pPr>
      <w:r>
        <w:rPr>
          <w:rFonts w:hint="default"/>
        </w:rPr>
        <w:t>Litigation State</w:t>
      </w:r>
    </w:p>
    <w:p>
      <w:pPr>
        <w:rPr>
          <w:rFonts w:hint="default"/>
        </w:rPr>
      </w:pPr>
      <w:r>
        <w:rPr>
          <w:rFonts w:hint="default"/>
        </w:rPr>
        <w:t>Dispute Amount</w:t>
      </w:r>
    </w:p>
    <w:p>
      <w:pPr>
        <w:rPr>
          <w:rFonts w:hint="default"/>
        </w:rPr>
      </w:pPr>
      <w:r>
        <w:rPr>
          <w:rFonts w:hint="default"/>
        </w:rPr>
        <w:t>Dispute Currency</w:t>
      </w:r>
    </w:p>
    <w:p>
      <w:pPr>
        <w:rPr>
          <w:rFonts w:hint="default"/>
        </w:rPr>
      </w:pPr>
      <w:r>
        <w:rPr>
          <w:rFonts w:hint="default"/>
        </w:rPr>
        <w:t>Dispute Narrative</w:t>
      </w:r>
    </w:p>
    <w:p>
      <w:pPr>
        <w:rPr>
          <w:rFonts w:hint="default"/>
        </w:rPr>
      </w:pPr>
      <w:r>
        <w:rPr>
          <w:rFonts w:hint="default"/>
        </w:rPr>
        <w:t>Venue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8595" cy="1708150"/>
            <wp:effectExtent l="0" t="0" r="8255" b="635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drawing>
          <wp:inline distT="0" distB="0" distL="114300" distR="114300">
            <wp:extent cx="5269865" cy="582295"/>
            <wp:effectExtent l="0" t="0" r="6985" b="8255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</w:p>
    <w:p>
      <w:pPr>
        <w:rPr>
          <w:rFonts w:hint="default"/>
          <w:b/>
          <w:bCs/>
          <w:sz w:val="24"/>
          <w:szCs w:val="24"/>
          <w:highlight w:val="yellow"/>
        </w:rPr>
      </w:pPr>
      <w:r>
        <w:rPr>
          <w:rFonts w:hint="default"/>
          <w:b/>
          <w:bCs/>
          <w:sz w:val="24"/>
          <w:szCs w:val="24"/>
          <w:highlight w:val="yellow"/>
        </w:rPr>
        <w:t xml:space="preserve">3.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C</w:t>
      </w:r>
      <w:r>
        <w:rPr>
          <w:rFonts w:hint="default"/>
          <w:b/>
          <w:bCs/>
          <w:sz w:val="24"/>
          <w:szCs w:val="24"/>
          <w:highlight w:val="yellow"/>
        </w:rPr>
        <w:t xml:space="preserve">hange of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“</w:t>
      </w:r>
      <w:r>
        <w:rPr>
          <w:rFonts w:hint="default"/>
          <w:b/>
          <w:bCs/>
          <w:sz w:val="24"/>
          <w:szCs w:val="24"/>
          <w:highlight w:val="yellow"/>
        </w:rPr>
        <w:t>Claim Declined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”</w:t>
      </w:r>
      <w:r>
        <w:rPr>
          <w:rFonts w:hint="default"/>
          <w:b/>
          <w:bCs/>
          <w:sz w:val="24"/>
          <w:szCs w:val="24"/>
          <w:highlight w:val="yellow"/>
        </w:rPr>
        <w:t xml:space="preserve">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h</w:t>
      </w:r>
      <w:r>
        <w:rPr>
          <w:rFonts w:hint="default"/>
          <w:b/>
          <w:bCs/>
          <w:sz w:val="24"/>
          <w:szCs w:val="24"/>
          <w:highlight w:val="yellow"/>
        </w:rPr>
        <w:t>ide and show Fields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 xml:space="preserve"> using java script</w:t>
      </w:r>
      <w:r>
        <w:rPr>
          <w:rFonts w:hint="default"/>
          <w:b/>
          <w:bCs/>
          <w:sz w:val="24"/>
          <w:szCs w:val="24"/>
          <w:highlight w:val="yellow"/>
        </w:rPr>
        <w:t xml:space="preserve"> :</w:t>
      </w:r>
    </w:p>
    <w:p>
      <w:pPr>
        <w:rPr>
          <w:rFonts w:hint="default"/>
        </w:rPr>
      </w:pPr>
      <w:r>
        <w:rPr>
          <w:rFonts w:hint="default"/>
          <w:b/>
          <w:bCs/>
        </w:rPr>
        <w:t>Web</w:t>
      </w:r>
      <w:r>
        <w:rPr>
          <w:rFonts w:hint="default"/>
          <w:b/>
          <w:bCs/>
          <w:lang w:val="en-US"/>
        </w:rPr>
        <w:t xml:space="preserve"> R</w:t>
      </w:r>
      <w:r>
        <w:rPr>
          <w:rFonts w:hint="default"/>
          <w:b/>
          <w:bCs/>
        </w:rPr>
        <w:t>esource Name</w:t>
      </w:r>
      <w:r>
        <w:rPr>
          <w:rFonts w:hint="default"/>
        </w:rPr>
        <w:t xml:space="preserve"> : Rising Edge Events</w:t>
      </w:r>
    </w:p>
    <w:p>
      <w:pPr>
        <w:rPr>
          <w:rFonts w:hint="default"/>
        </w:rPr>
      </w:pPr>
      <w:r>
        <w:rPr>
          <w:rFonts w:hint="default"/>
          <w:b/>
          <w:bCs/>
        </w:rPr>
        <w:t>Function Name</w:t>
      </w:r>
      <w:r>
        <w:rPr>
          <w:rFonts w:hint="default"/>
        </w:rPr>
        <w:t xml:space="preserve"> :claimDeclOnChanged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Showing following fields if “</w:t>
      </w:r>
      <w:r>
        <w:rPr>
          <w:rFonts w:hint="default"/>
        </w:rPr>
        <w:t>Claim Declined</w:t>
      </w:r>
      <w:r>
        <w:rPr>
          <w:rFonts w:hint="default"/>
          <w:lang w:val="en-US"/>
        </w:rPr>
        <w:t>”</w:t>
      </w:r>
      <w:r>
        <w:rPr>
          <w:rFonts w:hint="default"/>
        </w:rPr>
        <w:t xml:space="preserve"> </w:t>
      </w:r>
      <w:r>
        <w:rPr>
          <w:rFonts w:hint="default"/>
          <w:lang w:val="en-US"/>
        </w:rPr>
        <w:t>yes and hiding if no and blank:</w:t>
      </w:r>
    </w:p>
    <w:p>
      <w:pPr>
        <w:rPr>
          <w:rFonts w:hint="default" w:eastAsia="Segoe UI" w:cs="Segoe UI" w:asciiTheme="minorAscii" w:hAnsiTheme="minorAscii"/>
          <w:i w:val="0"/>
          <w:iCs w:val="0"/>
          <w:caps w:val="0"/>
          <w:color w:val="444444"/>
          <w:spacing w:val="0"/>
          <w:sz w:val="20"/>
          <w:szCs w:val="20"/>
          <w:shd w:val="clear" w:fill="FFFFFF"/>
          <w:lang w:val="en-US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444444"/>
          <w:spacing w:val="0"/>
          <w:sz w:val="20"/>
          <w:szCs w:val="20"/>
          <w:shd w:val="clear" w:fill="FFFFFF"/>
        </w:rPr>
        <w:t>Date of Approval for Declination Received Date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444444"/>
          <w:spacing w:val="0"/>
          <w:sz w:val="20"/>
          <w:szCs w:val="20"/>
          <w:shd w:val="clear" w:fill="FFFFFF"/>
          <w:lang w:val="en-US"/>
        </w:rPr>
        <w:t xml:space="preserve"> Show (if </w:t>
      </w:r>
      <w:r>
        <w:rPr>
          <w:rFonts w:hint="default"/>
        </w:rPr>
        <w:t>Claim Declined</w:t>
      </w:r>
      <w:r>
        <w:rPr>
          <w:rFonts w:hint="default"/>
          <w:lang w:val="en-US"/>
        </w:rPr>
        <w:t xml:space="preserve"> is No and Blank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444444"/>
          <w:spacing w:val="0"/>
          <w:sz w:val="20"/>
          <w:szCs w:val="20"/>
          <w:shd w:val="clear" w:fill="FFFFFF"/>
          <w:lang w:val="en-US"/>
        </w:rPr>
        <w:t xml:space="preserve"> )</w:t>
      </w:r>
    </w:p>
    <w:p>
      <w:pPr>
        <w:rPr>
          <w:rFonts w:hint="default"/>
        </w:rPr>
      </w:pPr>
      <w:r>
        <w:rPr>
          <w:rFonts w:hint="default"/>
        </w:rPr>
        <w:t>Denial Value</w:t>
      </w:r>
    </w:p>
    <w:p>
      <w:pPr>
        <w:rPr>
          <w:rFonts w:hint="default" w:eastAsia="Segoe UI" w:cs="Segoe UI" w:asciiTheme="minorAscii" w:hAnsiTheme="minorAscii"/>
          <w:i w:val="0"/>
          <w:iCs w:val="0"/>
          <w:caps w:val="0"/>
          <w:color w:val="444444"/>
          <w:spacing w:val="0"/>
          <w:sz w:val="20"/>
          <w:szCs w:val="20"/>
          <w:shd w:val="clear" w:fill="FFFFFF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444444"/>
          <w:spacing w:val="0"/>
          <w:sz w:val="20"/>
          <w:szCs w:val="20"/>
          <w:shd w:val="clear" w:fill="FFFFFF"/>
        </w:rPr>
        <w:t>Denial Indicator</w:t>
      </w:r>
    </w:p>
    <w:p>
      <w:pPr>
        <w:rPr>
          <w:rFonts w:hint="default" w:eastAsia="Segoe UI" w:cs="Segoe UI" w:asciiTheme="minorAscii" w:hAnsiTheme="minorAscii"/>
          <w:i w:val="0"/>
          <w:iCs w:val="0"/>
          <w:caps w:val="0"/>
          <w:color w:val="444444"/>
          <w:spacing w:val="0"/>
          <w:sz w:val="20"/>
          <w:szCs w:val="20"/>
          <w:shd w:val="clear" w:fill="FFFFFF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444444"/>
          <w:spacing w:val="0"/>
          <w:sz w:val="20"/>
          <w:szCs w:val="20"/>
          <w:shd w:val="clear" w:fill="FFFFFF"/>
        </w:rPr>
        <w:t>Declined Value Currency1</w:t>
      </w:r>
    </w:p>
    <w:p>
      <w:pPr>
        <w:rPr>
          <w:rFonts w:hint="default" w:eastAsia="Segoe UI" w:cs="Segoe UI" w:asciiTheme="minorAscii" w:hAnsiTheme="minorAscii"/>
          <w:i w:val="0"/>
          <w:iCs w:val="0"/>
          <w:caps w:val="0"/>
          <w:color w:val="444444"/>
          <w:spacing w:val="0"/>
          <w:sz w:val="20"/>
          <w:szCs w:val="20"/>
          <w:shd w:val="clear" w:fill="FFFFFF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444444"/>
          <w:spacing w:val="0"/>
          <w:sz w:val="20"/>
          <w:szCs w:val="20"/>
          <w:shd w:val="clear" w:fill="FFFFFF"/>
        </w:rPr>
        <w:t>Date of Declinature</w:t>
      </w:r>
    </w:p>
    <w:p>
      <w:pPr>
        <w:rPr>
          <w:rFonts w:hint="default"/>
        </w:rPr>
      </w:pPr>
      <w:r>
        <w:rPr>
          <w:rFonts w:hint="default"/>
        </w:rPr>
        <w:t>Type of Denial</w:t>
      </w:r>
    </w:p>
    <w:p>
      <w:pPr>
        <w:rPr>
          <w:rFonts w:hint="default"/>
        </w:rPr>
      </w:pPr>
      <w:r>
        <w:rPr>
          <w:rFonts w:hint="default"/>
        </w:rPr>
        <w:t>Declined Comments</w:t>
      </w:r>
    </w:p>
    <w:p>
      <w:pPr>
        <w:rPr>
          <w:rFonts w:hint="default"/>
        </w:rPr>
      </w:pPr>
      <w:r>
        <w:rPr>
          <w:rFonts w:hint="default"/>
        </w:rPr>
        <w:t>Date of Declinature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6055" cy="1530985"/>
            <wp:effectExtent l="0" t="0" r="10795" b="12065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drawing>
          <wp:inline distT="0" distB="0" distL="114300" distR="114300">
            <wp:extent cx="5270500" cy="476885"/>
            <wp:effectExtent l="0" t="0" r="6350" b="18415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</w:rPr>
      </w:pPr>
    </w:p>
    <w:p>
      <w:pPr>
        <w:rPr>
          <w:rFonts w:hint="default"/>
          <w:b/>
          <w:bCs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b/>
          <w:bCs/>
          <w:sz w:val="24"/>
          <w:szCs w:val="24"/>
          <w:highlight w:val="yellow"/>
        </w:rPr>
      </w:pPr>
      <w:r>
        <w:rPr>
          <w:rFonts w:hint="default"/>
          <w:b/>
          <w:bCs/>
          <w:sz w:val="24"/>
          <w:szCs w:val="24"/>
          <w:highlight w:val="yellow"/>
        </w:rPr>
        <w:t xml:space="preserve">4.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R</w:t>
      </w:r>
      <w:r>
        <w:rPr>
          <w:rFonts w:hint="default"/>
          <w:b/>
          <w:bCs/>
          <w:sz w:val="24"/>
          <w:szCs w:val="24"/>
          <w:highlight w:val="yellow"/>
        </w:rPr>
        <w:t xml:space="preserve">ename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s</w:t>
      </w:r>
      <w:r>
        <w:rPr>
          <w:rFonts w:hint="default"/>
          <w:b/>
          <w:bCs/>
          <w:sz w:val="24"/>
          <w:szCs w:val="24"/>
          <w:highlight w:val="yellow"/>
        </w:rPr>
        <w:t xml:space="preserve">ubgrid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h</w:t>
      </w:r>
      <w:r>
        <w:rPr>
          <w:rFonts w:hint="default"/>
          <w:b/>
          <w:bCs/>
          <w:sz w:val="24"/>
          <w:szCs w:val="24"/>
          <w:highlight w:val="yellow"/>
        </w:rPr>
        <w:t>eader  on "Payment &amp; Reserves Tab"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 xml:space="preserve"> using java script</w:t>
      </w:r>
      <w:r>
        <w:rPr>
          <w:rFonts w:hint="default"/>
          <w:b/>
          <w:bCs/>
          <w:sz w:val="24"/>
          <w:szCs w:val="24"/>
          <w:highlight w:val="yellow"/>
        </w:rPr>
        <w:t xml:space="preserve"> :</w:t>
      </w:r>
    </w:p>
    <w:p>
      <w:pPr>
        <w:rPr>
          <w:rFonts w:hint="default"/>
        </w:rPr>
      </w:pPr>
      <w:r>
        <w:rPr>
          <w:rFonts w:hint="default"/>
          <w:b/>
          <w:bCs/>
        </w:rPr>
        <w:t>Web</w:t>
      </w:r>
      <w:r>
        <w:rPr>
          <w:rFonts w:hint="default"/>
          <w:b/>
          <w:bCs/>
          <w:lang w:val="en-US"/>
        </w:rPr>
        <w:t xml:space="preserve"> R</w:t>
      </w:r>
      <w:r>
        <w:rPr>
          <w:rFonts w:hint="default"/>
          <w:b/>
          <w:bCs/>
        </w:rPr>
        <w:t>esource Name</w:t>
      </w:r>
      <w:r>
        <w:rPr>
          <w:rFonts w:hint="default"/>
        </w:rPr>
        <w:t xml:space="preserve"> : Rising Edge Events</w:t>
      </w:r>
    </w:p>
    <w:p>
      <w:pPr>
        <w:rPr>
          <w:rFonts w:hint="default"/>
        </w:rPr>
      </w:pPr>
      <w:r>
        <w:rPr>
          <w:rFonts w:hint="default"/>
          <w:b/>
          <w:bCs/>
        </w:rPr>
        <w:t>Function Name</w:t>
      </w:r>
      <w:r>
        <w:rPr>
          <w:rFonts w:hint="default"/>
        </w:rPr>
        <w:t xml:space="preserve"> :onLoadClaim</w:t>
      </w:r>
    </w:p>
    <w:p>
      <w:pPr>
        <w:rPr>
          <w:rFonts w:hint="default"/>
        </w:rPr>
      </w:pPr>
      <w:r>
        <w:drawing>
          <wp:inline distT="0" distB="0" distL="114300" distR="114300">
            <wp:extent cx="5265420" cy="2754630"/>
            <wp:effectExtent l="0" t="0" r="11430" b="762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b/>
          <w:bCs/>
          <w:sz w:val="24"/>
          <w:szCs w:val="24"/>
          <w:highlight w:val="yellow"/>
        </w:rPr>
      </w:pPr>
      <w:r>
        <w:rPr>
          <w:rFonts w:hint="default"/>
          <w:b/>
          <w:bCs/>
          <w:sz w:val="24"/>
          <w:szCs w:val="24"/>
          <w:highlight w:val="yellow"/>
        </w:rPr>
        <w:t xml:space="preserve">5. Reserve movement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s</w:t>
      </w:r>
      <w:r>
        <w:rPr>
          <w:rFonts w:hint="default"/>
          <w:b/>
          <w:bCs/>
          <w:sz w:val="24"/>
          <w:szCs w:val="24"/>
          <w:highlight w:val="yellow"/>
        </w:rPr>
        <w:t xml:space="preserve">ubgrid 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s</w:t>
      </w:r>
      <w:r>
        <w:rPr>
          <w:rFonts w:hint="default"/>
          <w:b/>
          <w:bCs/>
          <w:sz w:val="24"/>
          <w:szCs w:val="24"/>
          <w:highlight w:val="yellow"/>
        </w:rPr>
        <w:t>how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ing</w:t>
      </w:r>
      <w:r>
        <w:rPr>
          <w:rFonts w:hint="default"/>
          <w:b/>
          <w:bCs/>
          <w:sz w:val="24"/>
          <w:szCs w:val="24"/>
          <w:highlight w:val="yellow"/>
        </w:rPr>
        <w:t xml:space="preserve">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“</w:t>
      </w:r>
      <w:r>
        <w:rPr>
          <w:rFonts w:hint="default"/>
          <w:b/>
          <w:bCs/>
          <w:sz w:val="24"/>
          <w:szCs w:val="24"/>
          <w:highlight w:val="yellow"/>
        </w:rPr>
        <w:t>Total Reserve Amount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” using java script</w:t>
      </w:r>
      <w:r>
        <w:rPr>
          <w:rFonts w:hint="default"/>
          <w:b/>
          <w:bCs/>
          <w:sz w:val="24"/>
          <w:szCs w:val="24"/>
          <w:highlight w:val="yellow"/>
        </w:rPr>
        <w:t xml:space="preserve"> :</w:t>
      </w:r>
    </w:p>
    <w:p>
      <w:pPr>
        <w:rPr>
          <w:rFonts w:hint="default"/>
        </w:rPr>
      </w:pPr>
      <w:r>
        <w:rPr>
          <w:rFonts w:hint="default"/>
          <w:b/>
          <w:bCs/>
        </w:rPr>
        <w:t>Web</w:t>
      </w:r>
      <w:r>
        <w:rPr>
          <w:rFonts w:hint="default"/>
          <w:b/>
          <w:bCs/>
          <w:lang w:val="en-US"/>
        </w:rPr>
        <w:t xml:space="preserve"> R</w:t>
      </w:r>
      <w:r>
        <w:rPr>
          <w:rFonts w:hint="default"/>
          <w:b/>
          <w:bCs/>
        </w:rPr>
        <w:t>esource Name</w:t>
      </w:r>
      <w:r>
        <w:rPr>
          <w:rFonts w:hint="default"/>
        </w:rPr>
        <w:t xml:space="preserve"> : Rising Edge Events</w:t>
      </w:r>
    </w:p>
    <w:p>
      <w:pPr>
        <w:rPr>
          <w:rFonts w:hint="default"/>
        </w:rPr>
      </w:pPr>
      <w:r>
        <w:rPr>
          <w:rFonts w:hint="default"/>
          <w:b/>
          <w:bCs/>
        </w:rPr>
        <w:t>Function Name</w:t>
      </w:r>
      <w:r>
        <w:rPr>
          <w:rFonts w:hint="default"/>
        </w:rPr>
        <w:t xml:space="preserve"> :reservePaymentTotal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b/>
          <w:bCs/>
          <w:sz w:val="24"/>
          <w:szCs w:val="24"/>
          <w:highlight w:val="yellow"/>
        </w:rPr>
      </w:pPr>
      <w:r>
        <w:rPr>
          <w:rFonts w:hint="default"/>
          <w:b/>
          <w:bCs/>
          <w:sz w:val="24"/>
          <w:szCs w:val="24"/>
          <w:highlight w:val="yellow"/>
        </w:rPr>
        <w:t xml:space="preserve">6. For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“</w:t>
      </w:r>
      <w:r>
        <w:rPr>
          <w:rFonts w:hint="default"/>
          <w:b/>
          <w:bCs/>
          <w:sz w:val="24"/>
          <w:szCs w:val="24"/>
          <w:highlight w:val="yellow"/>
        </w:rPr>
        <w:t>Summary Tab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”</w:t>
      </w:r>
      <w:r>
        <w:rPr>
          <w:rFonts w:hint="default"/>
          <w:b/>
          <w:bCs/>
          <w:sz w:val="24"/>
          <w:szCs w:val="24"/>
          <w:highlight w:val="yellow"/>
        </w:rPr>
        <w:t xml:space="preserve">  using java script show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ing</w:t>
      </w:r>
      <w:r>
        <w:rPr>
          <w:rFonts w:hint="default"/>
          <w:b/>
          <w:bCs/>
          <w:sz w:val="24"/>
          <w:szCs w:val="24"/>
          <w:highlight w:val="yellow"/>
        </w:rPr>
        <w:t xml:space="preserve"> 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“</w:t>
      </w:r>
      <w:r>
        <w:rPr>
          <w:rFonts w:hint="default"/>
          <w:b/>
          <w:bCs/>
          <w:sz w:val="24"/>
          <w:szCs w:val="24"/>
          <w:highlight w:val="yellow"/>
        </w:rPr>
        <w:t>Reserve Type, Total Payment,Last Update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” using java script</w:t>
      </w:r>
      <w:r>
        <w:rPr>
          <w:rFonts w:hint="default"/>
          <w:b/>
          <w:bCs/>
          <w:sz w:val="24"/>
          <w:szCs w:val="24"/>
          <w:highlight w:val="yellow"/>
        </w:rPr>
        <w:t xml:space="preserve"> :</w:t>
      </w:r>
    </w:p>
    <w:p>
      <w:pPr>
        <w:rPr>
          <w:rFonts w:hint="default"/>
        </w:rPr>
      </w:pPr>
      <w:r>
        <w:rPr>
          <w:rFonts w:hint="default"/>
          <w:b/>
          <w:bCs/>
        </w:rPr>
        <w:t>Web</w:t>
      </w:r>
      <w:r>
        <w:rPr>
          <w:rFonts w:hint="default"/>
          <w:b/>
          <w:bCs/>
          <w:lang w:val="en-US"/>
        </w:rPr>
        <w:t xml:space="preserve"> R</w:t>
      </w:r>
      <w:r>
        <w:rPr>
          <w:rFonts w:hint="default"/>
          <w:b/>
          <w:bCs/>
        </w:rPr>
        <w:t>esource Name</w:t>
      </w:r>
      <w:r>
        <w:rPr>
          <w:rFonts w:hint="default"/>
        </w:rPr>
        <w:t xml:space="preserve"> : </w:t>
      </w:r>
      <w:r>
        <w:rPr>
          <w:rFonts w:ascii="Segoe UI" w:hAnsi="Segoe UI" w:eastAsia="Segoe UI" w:cs="Segoe UI"/>
          <w:i w:val="0"/>
          <w:iCs w:val="0"/>
          <w:caps w:val="0"/>
          <w:color w:val="505050"/>
          <w:spacing w:val="0"/>
          <w:sz w:val="19"/>
          <w:szCs w:val="19"/>
          <w:shd w:val="clear" w:fill="F8FAFC"/>
        </w:rPr>
        <w:t>summaryjs</w:t>
      </w:r>
    </w:p>
    <w:p>
      <w:pPr>
        <w:rPr>
          <w:rFonts w:hint="default"/>
        </w:rPr>
      </w:pPr>
      <w:r>
        <w:rPr>
          <w:rFonts w:hint="default"/>
          <w:b/>
          <w:bCs/>
        </w:rPr>
        <w:t>Function Name</w:t>
      </w:r>
      <w:r>
        <w:rPr>
          <w:rFonts w:hint="default"/>
        </w:rPr>
        <w:t xml:space="preserve"> :claimSummaryTotal</w:t>
      </w:r>
    </w:p>
    <w:p>
      <w:pPr>
        <w:rPr>
          <w:rFonts w:hint="default"/>
        </w:rPr>
      </w:pPr>
      <w:r>
        <w:drawing>
          <wp:inline distT="0" distB="0" distL="114300" distR="114300">
            <wp:extent cx="5271135" cy="2879725"/>
            <wp:effectExtent l="0" t="0" r="5715" b="15875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  <w:b/>
          <w:bCs/>
          <w:sz w:val="24"/>
          <w:szCs w:val="24"/>
          <w:highlight w:val="yellow"/>
        </w:rPr>
      </w:pPr>
      <w:r>
        <w:rPr>
          <w:rFonts w:hint="default"/>
          <w:b/>
          <w:bCs/>
          <w:sz w:val="24"/>
          <w:szCs w:val="24"/>
          <w:highlight w:val="yellow"/>
          <w:lang w:val="en-US"/>
        </w:rPr>
        <w:t>7</w:t>
      </w:r>
      <w:r>
        <w:rPr>
          <w:rFonts w:hint="default"/>
          <w:b/>
          <w:bCs/>
          <w:sz w:val="24"/>
          <w:szCs w:val="24"/>
          <w:highlight w:val="yellow"/>
        </w:rPr>
        <w:t xml:space="preserve">.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When we create a claim record then “</w:t>
      </w:r>
      <w:r>
        <w:rPr>
          <w:rFonts w:ascii="SimSun" w:hAnsi="SimSun" w:eastAsia="SimSun" w:cs="SimSun"/>
          <w:b/>
          <w:bCs/>
          <w:sz w:val="24"/>
          <w:szCs w:val="24"/>
          <w:highlight w:val="yellow"/>
        </w:rPr>
        <w:t>Claim Date Notified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”  set  default to current date using java script</w:t>
      </w:r>
      <w:r>
        <w:rPr>
          <w:rFonts w:hint="default"/>
          <w:b/>
          <w:bCs/>
          <w:sz w:val="24"/>
          <w:szCs w:val="24"/>
          <w:highlight w:val="yellow"/>
        </w:rPr>
        <w:t>:</w:t>
      </w:r>
    </w:p>
    <w:p>
      <w:pPr>
        <w:rPr>
          <w:rFonts w:hint="default"/>
        </w:rPr>
      </w:pPr>
      <w:r>
        <w:rPr>
          <w:rFonts w:hint="default"/>
          <w:b/>
          <w:bCs/>
        </w:rPr>
        <w:t>Web</w:t>
      </w:r>
      <w:r>
        <w:rPr>
          <w:rFonts w:hint="default"/>
          <w:b/>
          <w:bCs/>
          <w:lang w:val="en-US"/>
        </w:rPr>
        <w:t xml:space="preserve"> R</w:t>
      </w:r>
      <w:r>
        <w:rPr>
          <w:rFonts w:hint="default"/>
          <w:b/>
          <w:bCs/>
        </w:rPr>
        <w:t>esource Name</w:t>
      </w:r>
      <w:r>
        <w:rPr>
          <w:rFonts w:hint="default"/>
        </w:rPr>
        <w:t xml:space="preserve"> : Rising Edge Events</w:t>
      </w:r>
    </w:p>
    <w:p>
      <w:pPr>
        <w:rPr>
          <w:rFonts w:hint="default"/>
        </w:rPr>
      </w:pPr>
      <w:r>
        <w:rPr>
          <w:rFonts w:hint="default"/>
          <w:b/>
          <w:bCs/>
        </w:rPr>
        <w:t>Function Name</w:t>
      </w:r>
      <w:r>
        <w:rPr>
          <w:rFonts w:hint="default"/>
        </w:rPr>
        <w:t xml:space="preserve"> :onLoadClaim</w:t>
      </w:r>
    </w:p>
    <w:p>
      <w:pPr>
        <w:rPr>
          <w:rFonts w:hint="default"/>
        </w:rPr>
      </w:pPr>
      <w:r>
        <w:drawing>
          <wp:inline distT="0" distB="0" distL="114300" distR="114300">
            <wp:extent cx="5264150" cy="3320415"/>
            <wp:effectExtent l="0" t="0" r="12700" b="13335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  <w:b/>
          <w:bCs/>
          <w:sz w:val="24"/>
          <w:szCs w:val="24"/>
          <w:highlight w:val="yellow"/>
        </w:rPr>
      </w:pPr>
      <w:r>
        <w:rPr>
          <w:rFonts w:hint="default"/>
          <w:b/>
          <w:bCs/>
          <w:sz w:val="24"/>
          <w:szCs w:val="24"/>
          <w:highlight w:val="yellow"/>
          <w:lang w:val="en-US"/>
        </w:rPr>
        <w:t>8</w:t>
      </w:r>
      <w:r>
        <w:rPr>
          <w:rFonts w:hint="default"/>
          <w:b/>
          <w:bCs/>
          <w:sz w:val="24"/>
          <w:szCs w:val="24"/>
          <w:highlight w:val="yellow"/>
        </w:rPr>
        <w:t xml:space="preserve">.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When we create a claim record then “</w:t>
      </w:r>
      <w:r>
        <w:rPr>
          <w:rFonts w:hint="default" w:ascii="SimSun" w:hAnsi="SimSun" w:eastAsia="SimSun"/>
          <w:b/>
          <w:bCs/>
          <w:sz w:val="24"/>
          <w:szCs w:val="24"/>
          <w:highlight w:val="yellow"/>
        </w:rPr>
        <w:t>Original Close Date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”  set  default to current date when Claim status is “Reopened” using java script</w:t>
      </w:r>
      <w:r>
        <w:rPr>
          <w:rFonts w:hint="default"/>
          <w:b/>
          <w:bCs/>
          <w:sz w:val="24"/>
          <w:szCs w:val="24"/>
          <w:highlight w:val="yellow"/>
        </w:rPr>
        <w:t>: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Web</w:t>
      </w:r>
      <w:r>
        <w:rPr>
          <w:rFonts w:hint="default"/>
          <w:b/>
          <w:bCs/>
          <w:sz w:val="24"/>
          <w:szCs w:val="24"/>
          <w:lang w:val="en-US"/>
        </w:rPr>
        <w:t xml:space="preserve"> R</w:t>
      </w:r>
      <w:r>
        <w:rPr>
          <w:rFonts w:hint="default"/>
          <w:b/>
          <w:bCs/>
          <w:sz w:val="24"/>
          <w:szCs w:val="24"/>
        </w:rPr>
        <w:t>esource Name</w:t>
      </w:r>
      <w:r>
        <w:rPr>
          <w:rFonts w:hint="default"/>
          <w:sz w:val="24"/>
          <w:szCs w:val="24"/>
        </w:rPr>
        <w:t xml:space="preserve"> : Rising Edge Events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Function Name</w:t>
      </w:r>
      <w:r>
        <w:rPr>
          <w:rFonts w:hint="default"/>
          <w:sz w:val="24"/>
          <w:szCs w:val="24"/>
        </w:rPr>
        <w:t xml:space="preserve"> :onLoadClaim</w:t>
      </w:r>
    </w:p>
    <w:p>
      <w:pPr>
        <w:rPr>
          <w:rFonts w:hint="default"/>
        </w:rPr>
      </w:pPr>
      <w:r>
        <w:drawing>
          <wp:inline distT="0" distB="0" distL="114300" distR="114300">
            <wp:extent cx="5261610" cy="3286760"/>
            <wp:effectExtent l="0" t="0" r="15240" b="8890"/>
            <wp:docPr id="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highlight w:val="yellow"/>
        </w:rPr>
      </w:pPr>
    </w:p>
    <w:p>
      <w:pPr>
        <w:rPr>
          <w:rFonts w:hint="default"/>
          <w:b/>
          <w:bCs/>
          <w:sz w:val="24"/>
          <w:szCs w:val="24"/>
          <w:highlight w:val="yellow"/>
        </w:rPr>
      </w:pPr>
      <w:r>
        <w:rPr>
          <w:rFonts w:hint="default"/>
          <w:b/>
          <w:bCs/>
          <w:sz w:val="24"/>
          <w:szCs w:val="24"/>
          <w:highlight w:val="yellow"/>
          <w:lang w:val="en-US"/>
        </w:rPr>
        <w:t>9</w:t>
      </w:r>
      <w:r>
        <w:rPr>
          <w:rFonts w:hint="default"/>
          <w:b/>
          <w:bCs/>
          <w:sz w:val="24"/>
          <w:szCs w:val="24"/>
          <w:highlight w:val="yellow"/>
        </w:rPr>
        <w:t xml:space="preserve">.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C</w:t>
      </w:r>
      <w:r>
        <w:rPr>
          <w:rFonts w:hint="default"/>
          <w:b/>
          <w:bCs/>
          <w:sz w:val="24"/>
          <w:szCs w:val="24"/>
          <w:highlight w:val="yellow"/>
        </w:rPr>
        <w:t xml:space="preserve">hange of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“Affected Policy”</w:t>
      </w:r>
      <w:r>
        <w:rPr>
          <w:rFonts w:hint="default"/>
          <w:b/>
          <w:bCs/>
          <w:sz w:val="24"/>
          <w:szCs w:val="24"/>
          <w:highlight w:val="yellow"/>
        </w:rPr>
        <w:t xml:space="preserve">  show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ing</w:t>
      </w:r>
      <w:r>
        <w:rPr>
          <w:rFonts w:hint="default"/>
          <w:b/>
          <w:bCs/>
          <w:sz w:val="24"/>
          <w:szCs w:val="24"/>
          <w:highlight w:val="yellow"/>
        </w:rPr>
        <w:t xml:space="preserve">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 xml:space="preserve">“Claim Number”  using  java script </w:t>
      </w:r>
      <w:r>
        <w:rPr>
          <w:rFonts w:hint="default"/>
          <w:b/>
          <w:bCs/>
          <w:sz w:val="24"/>
          <w:szCs w:val="24"/>
          <w:highlight w:val="yellow"/>
        </w:rPr>
        <w:t xml:space="preserve"> :</w:t>
      </w:r>
    </w:p>
    <w:p>
      <w:pPr>
        <w:rPr>
          <w:rFonts w:hint="default"/>
        </w:rPr>
      </w:pPr>
      <w:r>
        <w:rPr>
          <w:rFonts w:hint="default"/>
          <w:b/>
          <w:bCs/>
        </w:rPr>
        <w:t>Web</w:t>
      </w:r>
      <w:r>
        <w:rPr>
          <w:rFonts w:hint="default"/>
          <w:b/>
          <w:bCs/>
          <w:lang w:val="en-US"/>
        </w:rPr>
        <w:t xml:space="preserve"> R</w:t>
      </w:r>
      <w:r>
        <w:rPr>
          <w:rFonts w:hint="default"/>
          <w:b/>
          <w:bCs/>
        </w:rPr>
        <w:t>esource Name</w:t>
      </w:r>
      <w:r>
        <w:rPr>
          <w:rFonts w:hint="default"/>
        </w:rPr>
        <w:t xml:space="preserve"> : Affected Policy Option Web Resource </w:t>
      </w:r>
    </w:p>
    <w:p>
      <w:pPr>
        <w:rPr>
          <w:rFonts w:hint="default"/>
        </w:rPr>
      </w:pPr>
      <w:r>
        <w:rPr>
          <w:rFonts w:hint="default"/>
          <w:b/>
          <w:bCs/>
        </w:rPr>
        <w:t>Function Name</w:t>
      </w:r>
      <w:r>
        <w:rPr>
          <w:rFonts w:hint="default"/>
        </w:rPr>
        <w:t xml:space="preserve"> :policyAffectedOnChanged</w:t>
      </w:r>
    </w:p>
    <w:p>
      <w:pPr>
        <w:rPr>
          <w:rFonts w:hint="default"/>
        </w:rPr>
      </w:pPr>
      <w:r>
        <w:drawing>
          <wp:inline distT="0" distB="0" distL="114300" distR="114300">
            <wp:extent cx="5267325" cy="3437890"/>
            <wp:effectExtent l="0" t="0" r="9525" b="10160"/>
            <wp:docPr id="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textWrapping"/>
      </w:r>
    </w:p>
    <w:p>
      <w:pPr>
        <w:rPr>
          <w:rFonts w:hint="default"/>
          <w:b/>
          <w:bCs/>
          <w:sz w:val="24"/>
          <w:szCs w:val="24"/>
          <w:highlight w:val="yellow"/>
        </w:rPr>
      </w:pPr>
      <w:r>
        <w:rPr>
          <w:rFonts w:hint="default"/>
          <w:b/>
          <w:bCs/>
          <w:sz w:val="24"/>
          <w:szCs w:val="24"/>
          <w:highlight w:val="yellow"/>
          <w:lang w:val="en-US"/>
        </w:rPr>
        <w:t>10</w:t>
      </w:r>
      <w:r>
        <w:rPr>
          <w:rFonts w:hint="default"/>
          <w:b/>
          <w:bCs/>
          <w:sz w:val="24"/>
          <w:szCs w:val="24"/>
          <w:highlight w:val="yellow"/>
        </w:rPr>
        <w:t xml:space="preserve">.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“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444444"/>
          <w:spacing w:val="0"/>
          <w:sz w:val="21"/>
          <w:szCs w:val="21"/>
          <w:highlight w:val="yellow"/>
          <w:shd w:val="clear" w:fill="FFFFFF"/>
        </w:rPr>
        <w:t>Claim Date Notified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”</w:t>
      </w:r>
      <w:r>
        <w:rPr>
          <w:rFonts w:hint="default"/>
          <w:b/>
          <w:bCs/>
          <w:sz w:val="24"/>
          <w:szCs w:val="24"/>
          <w:highlight w:val="yellow"/>
        </w:rPr>
        <w:t xml:space="preserve"> 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 xml:space="preserve">default set current date  using  java script </w:t>
      </w:r>
      <w:r>
        <w:rPr>
          <w:rFonts w:hint="default"/>
          <w:b/>
          <w:bCs/>
          <w:sz w:val="24"/>
          <w:szCs w:val="24"/>
          <w:highlight w:val="yellow"/>
        </w:rPr>
        <w:t xml:space="preserve"> :</w:t>
      </w:r>
    </w:p>
    <w:p>
      <w:pPr>
        <w:rPr>
          <w:rFonts w:hint="default"/>
        </w:rPr>
      </w:pPr>
      <w:r>
        <w:rPr>
          <w:rFonts w:hint="default"/>
          <w:b/>
          <w:bCs/>
        </w:rPr>
        <w:t>Web</w:t>
      </w:r>
      <w:r>
        <w:rPr>
          <w:rFonts w:hint="default"/>
          <w:b/>
          <w:bCs/>
          <w:lang w:val="en-US"/>
        </w:rPr>
        <w:t xml:space="preserve"> R</w:t>
      </w:r>
      <w:r>
        <w:rPr>
          <w:rFonts w:hint="default"/>
          <w:b/>
          <w:bCs/>
        </w:rPr>
        <w:t>esource Name</w:t>
      </w:r>
      <w:r>
        <w:rPr>
          <w:rFonts w:hint="default"/>
        </w:rPr>
        <w:t xml:space="preserve"> : Rising Edge Events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  <w:b/>
          <w:bCs/>
        </w:rPr>
        <w:t>Function Name</w:t>
      </w:r>
      <w:r>
        <w:rPr>
          <w:rFonts w:hint="default"/>
        </w:rPr>
        <w:t xml:space="preserve"> :onLoadClaim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73040" cy="3256915"/>
            <wp:effectExtent l="0" t="0" r="3810" b="635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4"/>
          <w:szCs w:val="24"/>
          <w:highlight w:val="yellow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4"/>
          <w:szCs w:val="24"/>
          <w:highlight w:val="yellow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highlight w:val="yellow"/>
          <w:lang w:val="en-US"/>
        </w:rPr>
      </w:pPr>
      <w:r>
        <w:rPr>
          <w:rFonts w:hint="default"/>
          <w:b/>
          <w:bCs/>
          <w:sz w:val="24"/>
          <w:szCs w:val="24"/>
          <w:highlight w:val="yellow"/>
          <w:lang w:val="en-US"/>
        </w:rPr>
        <w:t>11</w:t>
      </w:r>
      <w:r>
        <w:rPr>
          <w:rFonts w:hint="default"/>
          <w:b/>
          <w:bCs/>
          <w:sz w:val="24"/>
          <w:szCs w:val="24"/>
          <w:highlight w:val="yellow"/>
        </w:rPr>
        <w:t xml:space="preserve">.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“</w:t>
      </w:r>
      <w:r>
        <w:rPr>
          <w:rFonts w:ascii="SimSun" w:hAnsi="SimSun" w:eastAsia="SimSun" w:cs="SimSun"/>
          <w:b/>
          <w:bCs/>
          <w:kern w:val="0"/>
          <w:sz w:val="24"/>
          <w:szCs w:val="24"/>
          <w:highlight w:val="yellow"/>
          <w:lang w:val="en-US" w:eastAsia="zh-CN" w:bidi="ar"/>
        </w:rPr>
        <w:t xml:space="preserve">A policy record has a Quote Entry Record related. In the Quote Entry record, there is a field for Rising Edge Participation. This value is set against the </w:t>
      </w:r>
      <w:r>
        <w:rPr>
          <w:rStyle w:val="4"/>
          <w:rFonts w:ascii="SimSun" w:hAnsi="SimSun" w:eastAsia="SimSun" w:cs="SimSun"/>
          <w:b/>
          <w:bCs/>
          <w:kern w:val="0"/>
          <w:sz w:val="24"/>
          <w:szCs w:val="24"/>
          <w:highlight w:val="yellow"/>
          <w:lang w:val="en-US" w:eastAsia="zh-CN" w:bidi="ar"/>
        </w:rPr>
        <w:t>Rising Edge Share</w:t>
      </w:r>
      <w:r>
        <w:rPr>
          <w:rFonts w:ascii="SimSun" w:hAnsi="SimSun" w:eastAsia="SimSun" w:cs="SimSun"/>
          <w:b/>
          <w:bCs/>
          <w:kern w:val="0"/>
          <w:sz w:val="24"/>
          <w:szCs w:val="24"/>
          <w:highlight w:val="yellow"/>
          <w:lang w:val="en-US" w:eastAsia="zh-CN" w:bidi="ar"/>
        </w:rPr>
        <w:t xml:space="preserve"> field in Claims</w:t>
      </w:r>
      <w:r>
        <w:rPr>
          <w:rFonts w:hint="default" w:ascii="SimSun" w:hAnsi="SimSun" w:eastAsia="SimSun" w:cs="SimSun"/>
          <w:b/>
          <w:bCs/>
          <w:kern w:val="0"/>
          <w:sz w:val="24"/>
          <w:szCs w:val="24"/>
          <w:highlight w:val="yellow"/>
          <w:lang w:val="en-US" w:eastAsia="zh-CN" w:bidi="ar"/>
        </w:rPr>
        <w:t xml:space="preserve"> using javascript.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Web</w:t>
      </w:r>
      <w:r>
        <w:rPr>
          <w:rFonts w:hint="default"/>
          <w:b/>
          <w:bCs/>
          <w:sz w:val="24"/>
          <w:szCs w:val="24"/>
          <w:lang w:val="en-US"/>
        </w:rPr>
        <w:t xml:space="preserve"> R</w:t>
      </w:r>
      <w:r>
        <w:rPr>
          <w:rFonts w:hint="default"/>
          <w:b/>
          <w:bCs/>
          <w:sz w:val="24"/>
          <w:szCs w:val="24"/>
        </w:rPr>
        <w:t>esource Name</w:t>
      </w:r>
      <w:r>
        <w:rPr>
          <w:rFonts w:hint="default"/>
          <w:sz w:val="24"/>
          <w:szCs w:val="24"/>
        </w:rPr>
        <w:t xml:space="preserve"> : Rising Edge Events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default"/>
          <w:b/>
          <w:bCs/>
          <w:sz w:val="24"/>
          <w:szCs w:val="24"/>
        </w:rPr>
        <w:t>Function Name</w:t>
      </w:r>
      <w:r>
        <w:rPr>
          <w:rFonts w:hint="default"/>
          <w:sz w:val="24"/>
          <w:szCs w:val="24"/>
        </w:rPr>
        <w:t xml:space="preserve"> :claimCoverageOnChanged</w:t>
      </w:r>
    </w:p>
    <w:p>
      <w:r>
        <w:drawing>
          <wp:inline distT="0" distB="0" distL="114300" distR="114300">
            <wp:extent cx="5261610" cy="3342005"/>
            <wp:effectExtent l="0" t="0" r="15240" b="10795"/>
            <wp:docPr id="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sz w:val="24"/>
          <w:szCs w:val="24"/>
          <w:highlight w:val="yellow"/>
        </w:rPr>
      </w:pPr>
      <w:r>
        <w:rPr>
          <w:rFonts w:hint="default"/>
          <w:b/>
          <w:bCs/>
          <w:sz w:val="24"/>
          <w:szCs w:val="24"/>
          <w:highlight w:val="yellow"/>
          <w:lang w:val="en-US"/>
        </w:rPr>
        <w:t>10</w:t>
      </w:r>
      <w:r>
        <w:rPr>
          <w:rFonts w:hint="default"/>
          <w:b/>
          <w:bCs/>
          <w:sz w:val="24"/>
          <w:szCs w:val="24"/>
          <w:highlight w:val="yellow"/>
        </w:rPr>
        <w:t xml:space="preserve">.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 xml:space="preserve">Showing “Retentions” in claim related to quote entry Dynamically  </w:t>
      </w:r>
      <w:r>
        <w:rPr>
          <w:rFonts w:hint="default"/>
          <w:b/>
          <w:bCs/>
          <w:sz w:val="24"/>
          <w:szCs w:val="24"/>
          <w:highlight w:val="yellow"/>
        </w:rPr>
        <w:t xml:space="preserve"> :</w:t>
      </w:r>
    </w:p>
    <w:p>
      <w:pPr>
        <w:rPr>
          <w:rFonts w:hint="default"/>
        </w:rPr>
      </w:pPr>
      <w:r>
        <w:rPr>
          <w:rFonts w:hint="default"/>
          <w:b/>
          <w:bCs/>
        </w:rPr>
        <w:t>Web</w:t>
      </w:r>
      <w:r>
        <w:rPr>
          <w:rFonts w:hint="default"/>
          <w:b/>
          <w:bCs/>
          <w:lang w:val="en-US"/>
        </w:rPr>
        <w:t xml:space="preserve"> R</w:t>
      </w:r>
      <w:r>
        <w:rPr>
          <w:rFonts w:hint="default"/>
          <w:b/>
          <w:bCs/>
        </w:rPr>
        <w:t>esource Name</w:t>
      </w:r>
      <w:r>
        <w:rPr>
          <w:rFonts w:hint="default"/>
        </w:rPr>
        <w:t xml:space="preserve"> : Quote Retention Details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5263515" cy="3134360"/>
            <wp:effectExtent l="0" t="0" r="13335" b="8890"/>
            <wp:docPr id="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New Fields 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Field Name; Monitoring Counsel</w:t>
      </w: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-</w:t>
      </w:r>
      <w:r>
        <w:rPr>
          <w:rFonts w:hint="default" w:ascii="SimSun" w:hAnsi="SimSun" w:eastAsia="SimSun"/>
          <w:kern w:val="0"/>
          <w:sz w:val="24"/>
          <w:szCs w:val="24"/>
          <w:lang w:val="en-US" w:eastAsia="zh-CN"/>
        </w:rPr>
        <w:t>lux_monitoringcounsel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Field Type: Single line of text (200 chars)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 xml:space="preserve">2.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Field Name: Broker Reference</w:t>
      </w: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 xml:space="preserve"> -</w:t>
      </w:r>
      <w:r>
        <w:rPr>
          <w:rFonts w:hint="default" w:ascii="SimSun" w:hAnsi="SimSun" w:eastAsia="SimSun"/>
          <w:kern w:val="0"/>
          <w:sz w:val="24"/>
          <w:szCs w:val="24"/>
          <w:lang w:val="en-US" w:eastAsia="zh-CN"/>
        </w:rPr>
        <w:t>lux_brokerreference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Field Type: Single line of text (100 chars)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1135" cy="2941320"/>
            <wp:effectExtent l="0" t="0" r="5715" b="1143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3.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Field Name: Original Close Date</w:t>
      </w: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 xml:space="preserve"> - </w:t>
      </w:r>
      <w:r>
        <w:rPr>
          <w:rFonts w:hint="default" w:ascii="SimSun" w:hAnsi="SimSun" w:eastAsia="SimSun"/>
          <w:kern w:val="0"/>
          <w:sz w:val="24"/>
          <w:szCs w:val="24"/>
          <w:lang w:val="en-US" w:eastAsia="zh-CN"/>
        </w:rPr>
        <w:t>lux_originalclosedate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Field Type: Date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3368675"/>
            <wp:effectExtent l="0" t="0" r="4445" b="3175"/>
            <wp:docPr id="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4.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Field Name: FNOL Reporting Date</w:t>
      </w: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 xml:space="preserve"> - </w:t>
      </w:r>
      <w:r>
        <w:rPr>
          <w:rFonts w:hint="default" w:ascii="SimSun" w:hAnsi="SimSun" w:eastAsia="SimSun"/>
          <w:kern w:val="0"/>
          <w:sz w:val="24"/>
          <w:szCs w:val="24"/>
          <w:lang w:val="en-US" w:eastAsia="zh-CN"/>
        </w:rPr>
        <w:t>lux_fnolreportingdate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Fiel</w:t>
      </w: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d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Type: Date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2880" cy="3341370"/>
            <wp:effectExtent l="0" t="0" r="13970" b="11430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Field Name: </w:t>
      </w: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</w:rPr>
        <w:t>Underlying Limits</w:t>
      </w: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 xml:space="preserve"> - lux_underlyinglimits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Fiel</w:t>
      </w: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d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Type: Single line of text (200 chars)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7325" cy="2720340"/>
            <wp:effectExtent l="0" t="0" r="9525" b="3810"/>
            <wp:docPr id="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SimSun" w:hAnsi="SimSun" w:eastAsia="SimSun" w:cs="SimSun"/>
          <w:b/>
          <w:bCs/>
          <w:kern w:val="0"/>
          <w:sz w:val="32"/>
          <w:szCs w:val="32"/>
          <w:u w:val="single"/>
          <w:lang w:val="en-US" w:eastAsia="zh-CN" w:bidi="ar"/>
        </w:rPr>
        <w:t>Section 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SimSun" w:hAnsi="SimSun" w:eastAsia="SimSun" w:cs="SimSun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New section create “Coverage Litigation”in “Claim” form and add fields in this section.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- Litigation Country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- Litigation State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- Dispute Amount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- Dispute Currency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- Dispute Narrative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- Venue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2559050"/>
            <wp:effectExtent l="0" t="0" r="5080" b="12700"/>
            <wp:docPr id="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  <w:r>
        <w:drawing>
          <wp:inline distT="0" distB="0" distL="114300" distR="114300">
            <wp:extent cx="5261610" cy="1914525"/>
            <wp:effectExtent l="0" t="0" r="15240" b="9525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SimSun" w:hAnsi="SimSun" w:eastAsia="SimSun" w:cs="SimSun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New section create “</w:t>
      </w:r>
      <w:r>
        <w:rPr>
          <w:rFonts w:ascii="Segoe UI Semibold" w:hAnsi="Segoe UI Semibold" w:eastAsia="Segoe UI Semibold" w:cs="Segoe UI Semibold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Claims Summary Report</w:t>
      </w:r>
      <w:r>
        <w:rPr>
          <w:rFonts w:hint="default" w:ascii="SimSun" w:hAnsi="SimSun" w:eastAsia="SimSun" w:cs="SimSun"/>
          <w:b w:val="0"/>
          <w:bCs w:val="0"/>
          <w:i w:val="0"/>
          <w:iCs w:val="0"/>
          <w:kern w:val="0"/>
          <w:sz w:val="24"/>
          <w:szCs w:val="24"/>
          <w:lang w:val="en-US" w:eastAsia="zh-CN" w:bidi="ar"/>
        </w:rPr>
        <w:t>”in “Claim” form and add fields in this section.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- </w:t>
      </w: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</w:rPr>
        <w:t>Claims Details / Background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- </w:t>
      </w: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</w:rPr>
        <w:t>Financial Impact Details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- </w:t>
      </w: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</w:rPr>
        <w:t>Current Status (Cover / Liability / Litigation / Other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- </w:t>
      </w: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</w:rPr>
        <w:t>Next Steps / Resolution Strategy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- </w:t>
      </w: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</w:rPr>
        <w:t>Request for Authority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-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3515" cy="3833495"/>
            <wp:effectExtent l="0" t="0" r="13335" b="14605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SimSun" w:hAnsi="SimSun" w:eastAsia="SimSun" w:cs="SimSun"/>
          <w:b/>
          <w:bCs/>
          <w:kern w:val="0"/>
          <w:sz w:val="32"/>
          <w:szCs w:val="32"/>
          <w:u w:val="single"/>
          <w:lang w:val="en-US" w:eastAsia="zh-CN" w:bidi="ar"/>
        </w:rPr>
        <w:t>Remove Fields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 xml:space="preserve">1 </w:t>
      </w:r>
      <w:r>
        <w:rPr>
          <w:rFonts w:ascii="SimSun" w:hAnsi="SimSun" w:eastAsia="SimSun" w:cs="SimSun"/>
          <w:b w:val="0"/>
          <w:bCs w:val="0"/>
          <w:sz w:val="24"/>
          <w:szCs w:val="24"/>
        </w:rPr>
        <w:t>US Securities or Derivities Class Action</w:t>
      </w:r>
      <w:r>
        <w:rPr>
          <w:rFonts w:hint="default" w:ascii="SimSun" w:hAnsi="SimSun" w:eastAsia="SimSun" w:cs="SimSun"/>
          <w:b w:val="0"/>
          <w:bCs w:val="0"/>
          <w:sz w:val="24"/>
          <w:szCs w:val="24"/>
          <w:lang w:val="en-US"/>
        </w:rPr>
        <w:t xml:space="preserve"> -</w:t>
      </w:r>
      <w:r>
        <w:rPr>
          <w:rFonts w:hint="default" w:ascii="SimSun" w:hAnsi="SimSun" w:eastAsia="SimSun"/>
          <w:b w:val="0"/>
          <w:bCs w:val="0"/>
          <w:sz w:val="24"/>
          <w:szCs w:val="24"/>
          <w:lang w:val="en-US"/>
        </w:rPr>
        <w:t>lux_ussecuritiesorderivitiesclassaction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/>
          <w:b/>
          <w:bCs/>
          <w:sz w:val="24"/>
          <w:szCs w:val="24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kern w:val="0"/>
          <w:sz w:val="32"/>
          <w:szCs w:val="32"/>
          <w:lang w:val="en-US" w:eastAsia="zh-CN" w:bidi="ar"/>
        </w:rPr>
      </w:pP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Report :</w:t>
      </w:r>
    </w:p>
    <w:p>
      <w:pPr>
        <w:numPr>
          <w:ilvl w:val="0"/>
          <w:numId w:val="4"/>
        </w:numPr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Report “Claim BDX Report” using report  in claim.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drawing>
          <wp:inline distT="0" distB="0" distL="114300" distR="114300">
            <wp:extent cx="5259705" cy="2630170"/>
            <wp:effectExtent l="0" t="0" r="17145" b="17780"/>
            <wp:docPr id="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Report “Quarterly Large Loss Bordereaux ” using report in claim.</w:t>
      </w: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  <w:r>
        <w:drawing>
          <wp:inline distT="0" distB="0" distL="114300" distR="114300">
            <wp:extent cx="5271770" cy="2964815"/>
            <wp:effectExtent l="0" t="0" r="5080" b="6985"/>
            <wp:docPr id="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Report “</w:t>
      </w:r>
      <w:r>
        <w:rPr>
          <w:rFonts w:ascii="SimSun" w:hAnsi="SimSun" w:eastAsia="SimSun" w:cs="SimSun"/>
          <w:sz w:val="24"/>
          <w:szCs w:val="24"/>
        </w:rPr>
        <w:t>Mon</w:t>
      </w:r>
      <w:r>
        <w:rPr>
          <w:rFonts w:hint="default" w:ascii="SimSun" w:hAnsi="SimSun" w:eastAsia="SimSun" w:cs="SimSun"/>
          <w:sz w:val="24"/>
          <w:szCs w:val="24"/>
          <w:lang w:val="en-US"/>
        </w:rPr>
        <w:t>t</w:t>
      </w:r>
      <w:r>
        <w:rPr>
          <w:rFonts w:ascii="SimSun" w:hAnsi="SimSun" w:eastAsia="SimSun" w:cs="SimSun"/>
          <w:sz w:val="24"/>
          <w:szCs w:val="24"/>
        </w:rPr>
        <w:t>hly Lit</w:t>
      </w:r>
      <w:r>
        <w:rPr>
          <w:rFonts w:hint="default" w:ascii="SimSun" w:hAnsi="SimSun" w:eastAsia="SimSun" w:cs="SimSun"/>
          <w:sz w:val="24"/>
          <w:szCs w:val="24"/>
          <w:lang w:val="en-US"/>
        </w:rPr>
        <w:t>i</w:t>
      </w:r>
      <w:r>
        <w:rPr>
          <w:rFonts w:ascii="SimSun" w:hAnsi="SimSun" w:eastAsia="SimSun" w:cs="SimSun"/>
          <w:sz w:val="24"/>
          <w:szCs w:val="24"/>
        </w:rPr>
        <w:t>gation Bordereaux Report</w:t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” using view in claim.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3239135"/>
            <wp:effectExtent l="0" t="0" r="11430" b="18415"/>
            <wp:docPr id="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Report</w:t>
      </w:r>
      <w:r>
        <w:rPr>
          <w:rFonts w:hint="default"/>
          <w:lang w:val="en-US"/>
        </w:rPr>
        <w:t xml:space="preserve"> “</w:t>
      </w:r>
      <w:r>
        <w:rPr>
          <w:rFonts w:ascii="SimSun" w:hAnsi="SimSun" w:eastAsia="SimSun" w:cs="SimSun"/>
          <w:sz w:val="24"/>
          <w:szCs w:val="24"/>
        </w:rPr>
        <w:t>FNOL (First Notice of Loss)</w:t>
      </w:r>
      <w:r>
        <w:rPr>
          <w:rFonts w:hint="default" w:ascii="SimSun" w:hAnsi="SimSun" w:eastAsia="SimSun" w:cs="SimSun"/>
          <w:sz w:val="24"/>
          <w:szCs w:val="24"/>
          <w:lang w:val="en-US"/>
        </w:rPr>
        <w:t>Report</w:t>
      </w:r>
      <w:r>
        <w:rPr>
          <w:rFonts w:hint="default"/>
          <w:lang w:val="en-US"/>
        </w:rPr>
        <w:t xml:space="preserve">”  </w:t>
      </w:r>
      <w:r>
        <w:rPr>
          <w:rFonts w:hint="default"/>
          <w:sz w:val="24"/>
          <w:szCs w:val="24"/>
          <w:lang w:val="en-US"/>
        </w:rPr>
        <w:t>using report in claim.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drawing>
          <wp:inline distT="0" distB="0" distL="114300" distR="114300">
            <wp:extent cx="5269230" cy="3058795"/>
            <wp:effectExtent l="0" t="0" r="7620" b="8255"/>
            <wp:docPr id="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/>
    <w:p/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Report</w:t>
      </w:r>
      <w:r>
        <w:rPr>
          <w:rFonts w:hint="default"/>
          <w:lang w:val="en-US"/>
        </w:rPr>
        <w:t xml:space="preserve"> “</w:t>
      </w:r>
      <w:r>
        <w:rPr>
          <w:rFonts w:ascii="SimSun" w:hAnsi="SimSun" w:eastAsia="SimSun" w:cs="SimSun"/>
          <w:sz w:val="24"/>
          <w:szCs w:val="24"/>
        </w:rPr>
        <w:t xml:space="preserve">Monthly Declinatures Bordereaux </w:t>
      </w:r>
      <w:r>
        <w:rPr>
          <w:rFonts w:hint="default"/>
          <w:lang w:val="en-US"/>
        </w:rPr>
        <w:t xml:space="preserve">” </w:t>
      </w:r>
      <w:r>
        <w:rPr>
          <w:rFonts w:hint="default"/>
          <w:sz w:val="24"/>
          <w:szCs w:val="24"/>
          <w:lang w:val="en-US"/>
        </w:rPr>
        <w:t>using report in claim.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drawing>
          <wp:inline distT="0" distB="0" distL="114300" distR="114300">
            <wp:extent cx="5269230" cy="3366135"/>
            <wp:effectExtent l="0" t="0" r="7620" b="571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127375"/>
            <wp:effectExtent l="0" t="0" r="2540" b="1587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Report</w:t>
      </w:r>
      <w:r>
        <w:rPr>
          <w:rFonts w:hint="default"/>
          <w:lang w:val="en-US"/>
        </w:rPr>
        <w:t xml:space="preserve"> “Active Claims” Showing Fields   </w:t>
      </w:r>
      <w:r>
        <w:rPr>
          <w:rFonts w:hint="default"/>
          <w:sz w:val="24"/>
          <w:szCs w:val="24"/>
          <w:lang w:val="en-US"/>
        </w:rPr>
        <w:t>using view in claim.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drawing>
          <wp:inline distT="0" distB="0" distL="114300" distR="114300">
            <wp:extent cx="5265420" cy="3381375"/>
            <wp:effectExtent l="0" t="0" r="11430" b="9525"/>
            <wp:docPr id="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7.In Policy Lookup show “</w:t>
      </w:r>
      <w:r>
        <w:rPr>
          <w:rFonts w:ascii="SimSun" w:hAnsi="SimSun" w:eastAsia="SimSun" w:cs="SimSun"/>
          <w:sz w:val="24"/>
          <w:szCs w:val="24"/>
        </w:rPr>
        <w:t>Policy Number</w:t>
      </w:r>
      <w:r>
        <w:rPr>
          <w:rFonts w:hint="default" w:ascii="SimSun" w:hAnsi="SimSun" w:eastAsia="SimSun" w:cs="SimSun"/>
          <w:sz w:val="24"/>
          <w:szCs w:val="24"/>
          <w:lang w:val="en-US"/>
        </w:rPr>
        <w:t>”</w:t>
      </w:r>
      <w:r>
        <w:rPr>
          <w:rFonts w:ascii="SimSun" w:hAnsi="SimSun" w:eastAsia="SimSun" w:cs="SimSun"/>
          <w:sz w:val="24"/>
          <w:szCs w:val="24"/>
        </w:rPr>
        <w:t xml:space="preserve"> and </w:t>
      </w:r>
      <w:r>
        <w:rPr>
          <w:rFonts w:hint="default" w:ascii="SimSun" w:hAnsi="SimSun" w:eastAsia="SimSun" w:cs="SimSun"/>
          <w:sz w:val="24"/>
          <w:szCs w:val="24"/>
          <w:lang w:val="en-US"/>
        </w:rPr>
        <w:t>“</w:t>
      </w:r>
      <w:r>
        <w:rPr>
          <w:rFonts w:ascii="SimSun" w:hAnsi="SimSun" w:eastAsia="SimSun" w:cs="SimSun"/>
          <w:sz w:val="24"/>
          <w:szCs w:val="24"/>
        </w:rPr>
        <w:t>Client Name</w:t>
      </w:r>
      <w:r>
        <w:rPr>
          <w:rFonts w:hint="default" w:ascii="SimSun" w:hAnsi="SimSun" w:eastAsia="SimSun" w:cs="SimSun"/>
          <w:sz w:val="24"/>
          <w:szCs w:val="24"/>
          <w:lang w:val="en-US"/>
        </w:rPr>
        <w:t>” using view</w:t>
      </w:r>
      <w:r>
        <w:rPr>
          <w:rFonts w:hint="default"/>
          <w:sz w:val="24"/>
          <w:szCs w:val="24"/>
          <w:lang w:val="en-US"/>
        </w:rPr>
        <w:t>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drawing>
          <wp:inline distT="0" distB="0" distL="114300" distR="114300">
            <wp:extent cx="5264150" cy="1889125"/>
            <wp:effectExtent l="0" t="0" r="12700" b="15875"/>
            <wp:docPr id="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Workflow:</w:t>
      </w:r>
    </w:p>
    <w:p>
      <w:pPr>
        <w:numPr>
          <w:ilvl w:val="0"/>
          <w:numId w:val="5"/>
        </w:numPr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 xml:space="preserve">Workflow Name:- ”SYSTEM-CLAIM ACTIVITY APPOINMENT” </w:t>
      </w:r>
    </w:p>
    <w:p>
      <w:pPr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 xml:space="preserve">Work : </w:t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When create a new claim then automatically generate 10 Follow up  of 3 months  Appointment create.</w:t>
      </w:r>
    </w:p>
    <w:p>
      <w:r>
        <w:drawing>
          <wp:inline distT="0" distB="0" distL="114300" distR="114300">
            <wp:extent cx="5269865" cy="3384550"/>
            <wp:effectExtent l="0" t="0" r="6985" b="635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 xml:space="preserve"> </w:t>
      </w:r>
    </w:p>
    <w:p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  <w:r>
        <w:drawing>
          <wp:inline distT="0" distB="0" distL="114300" distR="114300">
            <wp:extent cx="5261610" cy="2312035"/>
            <wp:effectExtent l="0" t="0" r="15240" b="12065"/>
            <wp:docPr id="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QuoteEntry :</w:t>
      </w: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/>
          <w:b/>
          <w:bCs/>
          <w:sz w:val="24"/>
          <w:szCs w:val="24"/>
          <w:highlight w:val="yellow"/>
        </w:rPr>
      </w:pPr>
      <w:r>
        <w:rPr>
          <w:rFonts w:hint="default"/>
          <w:b/>
          <w:bCs/>
          <w:sz w:val="24"/>
          <w:szCs w:val="24"/>
          <w:highlight w:val="yellow"/>
          <w:lang w:val="en-US"/>
        </w:rPr>
        <w:t>1</w:t>
      </w:r>
      <w:r>
        <w:rPr>
          <w:rFonts w:hint="default"/>
          <w:b/>
          <w:bCs/>
          <w:sz w:val="24"/>
          <w:szCs w:val="24"/>
          <w:highlight w:val="yellow"/>
        </w:rPr>
        <w:t xml:space="preserve">.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If “</w:t>
      </w:r>
      <w:r>
        <w:rPr>
          <w:rFonts w:ascii="SimSun" w:hAnsi="SimSun" w:eastAsia="SimSun" w:cs="SimSun"/>
          <w:b/>
          <w:bCs/>
          <w:sz w:val="24"/>
          <w:szCs w:val="24"/>
          <w:highlight w:val="yellow"/>
        </w:rPr>
        <w:t>Rising Edge Participation</w:t>
      </w:r>
      <w:r>
        <w:rPr>
          <w:rFonts w:hint="default" w:ascii="SimSun" w:hAnsi="SimSun" w:eastAsia="SimSun" w:cs="SimSun"/>
          <w:b/>
          <w:bCs/>
          <w:sz w:val="24"/>
          <w:szCs w:val="24"/>
          <w:highlight w:val="yellow"/>
          <w:lang w:val="en-US"/>
        </w:rPr>
        <w:t>” has data “</w:t>
      </w:r>
      <w:r>
        <w:rPr>
          <w:rFonts w:ascii="SimSun" w:hAnsi="SimSun" w:eastAsia="SimSun" w:cs="SimSun"/>
          <w:b/>
          <w:bCs/>
          <w:sz w:val="24"/>
          <w:szCs w:val="24"/>
          <w:highlight w:val="yellow"/>
        </w:rPr>
        <w:t>Signed Lines (%)</w:t>
      </w:r>
      <w:r>
        <w:rPr>
          <w:rFonts w:hint="default" w:ascii="SimSun" w:hAnsi="SimSun" w:eastAsia="SimSun" w:cs="SimSun"/>
          <w:sz w:val="24"/>
          <w:szCs w:val="24"/>
          <w:highlight w:val="yellow"/>
          <w:lang w:val="en-US"/>
        </w:rPr>
        <w:t>” and “</w:t>
      </w:r>
      <w:r>
        <w:rPr>
          <w:rFonts w:ascii="SimSun" w:hAnsi="SimSun" w:eastAsia="SimSun" w:cs="SimSun"/>
          <w:b/>
          <w:bCs/>
          <w:sz w:val="24"/>
          <w:szCs w:val="24"/>
          <w:highlight w:val="yellow"/>
        </w:rPr>
        <w:t>Written Lines (%)</w:t>
      </w:r>
      <w:r>
        <w:rPr>
          <w:rFonts w:hint="default" w:ascii="SimSun" w:hAnsi="SimSun" w:eastAsia="SimSun" w:cs="SimSun"/>
          <w:sz w:val="24"/>
          <w:szCs w:val="24"/>
          <w:highlight w:val="yellow"/>
          <w:lang w:val="en-US"/>
        </w:rPr>
        <w:t>”Default set using java script</w:t>
      </w:r>
      <w:r>
        <w:rPr>
          <w:rFonts w:hint="default"/>
          <w:b/>
          <w:bCs/>
          <w:sz w:val="24"/>
          <w:szCs w:val="24"/>
          <w:highlight w:val="yellow"/>
        </w:rPr>
        <w:t xml:space="preserve"> :</w:t>
      </w:r>
    </w:p>
    <w:p>
      <w:pPr>
        <w:rPr>
          <w:rFonts w:hint="default"/>
        </w:rPr>
      </w:pPr>
      <w:r>
        <w:rPr>
          <w:rFonts w:hint="default"/>
          <w:b/>
          <w:bCs/>
        </w:rPr>
        <w:t>Web</w:t>
      </w:r>
      <w:r>
        <w:rPr>
          <w:rFonts w:hint="default"/>
          <w:b/>
          <w:bCs/>
          <w:lang w:val="en-US"/>
        </w:rPr>
        <w:t xml:space="preserve"> R</w:t>
      </w:r>
      <w:r>
        <w:rPr>
          <w:rFonts w:hint="default"/>
          <w:b/>
          <w:bCs/>
        </w:rPr>
        <w:t>esource Name</w:t>
      </w:r>
      <w:r>
        <w:rPr>
          <w:rFonts w:hint="default"/>
        </w:rPr>
        <w:t xml:space="preserve"> : Rising Edge Events</w:t>
      </w:r>
    </w:p>
    <w:p>
      <w:pPr>
        <w:rPr>
          <w:rFonts w:hint="default"/>
        </w:rPr>
      </w:pPr>
      <w:r>
        <w:rPr>
          <w:rFonts w:hint="default"/>
          <w:b/>
          <w:bCs/>
        </w:rPr>
        <w:t>Function Name</w:t>
      </w:r>
      <w:r>
        <w:rPr>
          <w:rFonts w:hint="default"/>
        </w:rPr>
        <w:t xml:space="preserve"> :risingparticipation</w:t>
      </w:r>
    </w:p>
    <w:p>
      <w:r>
        <w:drawing>
          <wp:inline distT="0" distB="0" distL="114300" distR="114300">
            <wp:extent cx="5271135" cy="3323590"/>
            <wp:effectExtent l="0" t="0" r="5715" b="10160"/>
            <wp:docPr id="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b/>
          <w:bCs/>
          <w:sz w:val="24"/>
          <w:szCs w:val="24"/>
          <w:highlight w:val="yellow"/>
        </w:rPr>
      </w:pPr>
      <w:r>
        <w:rPr>
          <w:rFonts w:hint="default"/>
          <w:b/>
          <w:bCs/>
          <w:sz w:val="24"/>
          <w:szCs w:val="24"/>
          <w:highlight w:val="yellow"/>
          <w:lang w:val="en-US"/>
        </w:rPr>
        <w:t>If “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444444"/>
          <w:spacing w:val="0"/>
          <w:sz w:val="24"/>
          <w:szCs w:val="24"/>
          <w:highlight w:val="yellow"/>
          <w:shd w:val="clear" w:fill="FFFFFF"/>
        </w:rPr>
        <w:t>Standard Commission Percentage (NEW)</w:t>
      </w:r>
      <w:r>
        <w:rPr>
          <w:rFonts w:hint="default" w:ascii="SimSun" w:hAnsi="SimSun" w:eastAsia="SimSun" w:cs="SimSun"/>
          <w:b/>
          <w:bCs/>
          <w:sz w:val="24"/>
          <w:szCs w:val="24"/>
          <w:highlight w:val="yellow"/>
          <w:lang w:val="en-US"/>
        </w:rPr>
        <w:t>” has data then label showing “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444444"/>
          <w:spacing w:val="0"/>
          <w:sz w:val="21"/>
          <w:szCs w:val="21"/>
          <w:highlight w:val="yellow"/>
          <w:shd w:val="clear" w:fill="FFFFFF"/>
        </w:rPr>
        <w:t>Standard Commission Pe</w:t>
      </w:r>
      <w:bookmarkStart w:id="0" w:name="_GoBack"/>
      <w:bookmarkEnd w:id="0"/>
      <w:r>
        <w:rPr>
          <w:rFonts w:ascii="Segoe UI" w:hAnsi="Segoe UI" w:eastAsia="Segoe UI" w:cs="Segoe UI"/>
          <w:b/>
          <w:bCs/>
          <w:i w:val="0"/>
          <w:iCs w:val="0"/>
          <w:caps w:val="0"/>
          <w:color w:val="444444"/>
          <w:spacing w:val="0"/>
          <w:sz w:val="21"/>
          <w:szCs w:val="21"/>
          <w:highlight w:val="yellow"/>
          <w:shd w:val="clear" w:fill="FFFFFF"/>
        </w:rPr>
        <w:t>rcentage (NEW) (%)</w:t>
      </w:r>
      <w:r>
        <w:rPr>
          <w:rFonts w:hint="default" w:ascii="SimSun" w:hAnsi="SimSun" w:eastAsia="SimSun" w:cs="SimSun"/>
          <w:b/>
          <w:bCs/>
          <w:sz w:val="24"/>
          <w:szCs w:val="24"/>
          <w:highlight w:val="yellow"/>
          <w:lang w:val="en-US"/>
        </w:rPr>
        <w:t>” else  label show without percentage “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444444"/>
          <w:spacing w:val="0"/>
          <w:sz w:val="21"/>
          <w:szCs w:val="21"/>
          <w:highlight w:val="yellow"/>
          <w:shd w:val="clear" w:fill="FFFFFF"/>
        </w:rPr>
        <w:t>Standard Commission Percentage (NEW)</w:t>
      </w:r>
      <w:r>
        <w:rPr>
          <w:rFonts w:hint="default" w:ascii="SimSun" w:hAnsi="SimSun" w:eastAsia="SimSun" w:cs="SimSun"/>
          <w:b/>
          <w:bCs/>
          <w:sz w:val="24"/>
          <w:szCs w:val="24"/>
          <w:highlight w:val="yellow"/>
          <w:lang w:val="en-US"/>
        </w:rPr>
        <w:t xml:space="preserve">” </w:t>
      </w:r>
      <w:r>
        <w:rPr>
          <w:rFonts w:hint="default" w:ascii="SimSun" w:hAnsi="SimSun" w:eastAsia="SimSun" w:cs="SimSun"/>
          <w:sz w:val="24"/>
          <w:szCs w:val="24"/>
          <w:highlight w:val="yellow"/>
          <w:lang w:val="en-US"/>
        </w:rPr>
        <w:t>using java script</w:t>
      </w:r>
      <w:r>
        <w:rPr>
          <w:rFonts w:hint="default"/>
          <w:b/>
          <w:bCs/>
          <w:sz w:val="24"/>
          <w:szCs w:val="24"/>
          <w:highlight w:val="yellow"/>
        </w:rPr>
        <w:t xml:space="preserve"> :</w:t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</w:rPr>
        <w:t>Web</w:t>
      </w:r>
      <w:r>
        <w:rPr>
          <w:rFonts w:hint="default"/>
          <w:b/>
          <w:bCs/>
          <w:lang w:val="en-US"/>
        </w:rPr>
        <w:t xml:space="preserve"> R</w:t>
      </w:r>
      <w:r>
        <w:rPr>
          <w:rFonts w:hint="default"/>
          <w:b/>
          <w:bCs/>
        </w:rPr>
        <w:t>esource Name</w:t>
      </w:r>
      <w:r>
        <w:rPr>
          <w:rFonts w:hint="default"/>
        </w:rPr>
        <w:t xml:space="preserve"> : Rising Edge Event</w:t>
      </w:r>
      <w:r>
        <w:rPr>
          <w:rFonts w:hint="default"/>
          <w:lang w:val="en-US"/>
        </w:rPr>
        <w:t>s</w:t>
      </w:r>
    </w:p>
    <w:p>
      <w:pPr>
        <w:rPr>
          <w:rFonts w:hint="default"/>
        </w:rPr>
      </w:pPr>
      <w:r>
        <w:rPr>
          <w:rFonts w:hint="default"/>
          <w:b/>
          <w:bCs/>
        </w:rPr>
        <w:t>Function Name</w:t>
      </w:r>
      <w:r>
        <w:rPr>
          <w:rFonts w:hint="default"/>
        </w:rPr>
        <w:t xml:space="preserve"> :removeLabelText()</w:t>
      </w:r>
    </w:p>
    <w:p>
      <w:pPr>
        <w:rPr>
          <w:rFonts w:hint="default"/>
        </w:rPr>
      </w:pPr>
      <w:r>
        <w:rPr>
          <w:rFonts w:hint="default"/>
        </w:rPr>
        <w:t>onChangeEvengHandler(executionContext,percentageFieldDef);</w:t>
      </w:r>
    </w:p>
    <w:p>
      <w:pPr>
        <w:rPr>
          <w:rFonts w:hint="default"/>
        </w:rPr>
      </w:pPr>
    </w:p>
    <w:p/>
    <w:p>
      <w:r>
        <w:drawing>
          <wp:inline distT="0" distB="0" distL="114300" distR="114300">
            <wp:extent cx="5266690" cy="3108960"/>
            <wp:effectExtent l="0" t="0" r="10160" b="1524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3552825"/>
            <wp:effectExtent l="0" t="0" r="3810" b="952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New Fields :</w:t>
      </w: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Field Name: Bound Premium Rate On Line (%)</w:t>
      </w: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 xml:space="preserve"> - </w:t>
      </w:r>
      <w:r>
        <w:rPr>
          <w:rFonts w:hint="default" w:ascii="SimSun" w:hAnsi="SimSun" w:eastAsia="SimSun"/>
          <w:kern w:val="0"/>
          <w:sz w:val="24"/>
          <w:szCs w:val="24"/>
          <w:lang w:val="en-US" w:eastAsia="zh-CN"/>
        </w:rPr>
        <w:t>lux_rateonline1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Field Type: Decimal Number - Calculated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Calculation: bound premium / limit of Liabaility amount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default" w:ascii="SimSun" w:hAnsi="SimSun" w:eastAsia="SimSun" w:cs="SimSun"/>
          <w:sz w:val="24"/>
          <w:szCs w:val="24"/>
          <w:lang w:val="en-US" w:eastAsia="zh-CN"/>
        </w:rPr>
      </w:pPr>
      <w:r>
        <w:rPr>
          <w:rFonts w:ascii="SimSun" w:hAnsi="SimSun" w:eastAsia="SimSun" w:cs="SimSun"/>
          <w:sz w:val="24"/>
          <w:szCs w:val="24"/>
        </w:rPr>
        <w:t>Field Name: Bound Premium RRL (%)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t xml:space="preserve">Field Type: Decimal Number - Calculated 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t>Calculation: Bound premium / mechanical premium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SimSun" w:hAnsi="SimSun" w:eastAsia="SimSun" w:cs="SimSun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3.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Field Name: Bound Premium MLR (%)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Field Type: Decimal Number - Calculated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Calculation: quoted mlr * quoted premium / bound premium </w:t>
      </w: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Report :</w:t>
      </w:r>
    </w:p>
    <w:p>
      <w:pPr>
        <w:numPr>
          <w:ilvl w:val="0"/>
          <w:numId w:val="7"/>
        </w:numPr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ascii="SimSun" w:hAnsi="SimSun" w:eastAsia="SimSun" w:cs="SimSun"/>
          <w:sz w:val="24"/>
          <w:szCs w:val="24"/>
        </w:rPr>
        <w:t>Quote Entry - Report</w:t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273040" cy="3307080"/>
            <wp:effectExtent l="0" t="0" r="3810" b="7620"/>
            <wp:docPr id="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Workflows:</w:t>
      </w: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>
      <w:pPr>
        <w:numPr>
          <w:ilvl w:val="0"/>
          <w:numId w:val="5"/>
        </w:numPr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 xml:space="preserve">Workflow Name:- ”SYSTEM-Quote Entry-AccreditedApprovalReceived” </w:t>
      </w:r>
    </w:p>
    <w:p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 xml:space="preserve">Work : </w:t>
      </w: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Update Accredited Date Received(</w:t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 xml:space="preserve">If </w:t>
      </w: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</w:rPr>
        <w:t>Insurer Approval Required</w:t>
      </w:r>
      <w: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  <w:lang w:val="en-US"/>
        </w:rPr>
        <w:t xml:space="preserve">= Yes Then </w:t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 xml:space="preserve"> </w:t>
      </w: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</w:rPr>
        <w:t>Insurer Approval</w:t>
      </w:r>
      <w: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  <w:lang w:val="en-US"/>
        </w:rPr>
        <w:t xml:space="preserve"> </w:t>
      </w: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</w:rPr>
        <w:t>Date Received</w:t>
      </w:r>
      <w: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  <w:lang w:val="en-US"/>
        </w:rPr>
        <w:t xml:space="preserve"> Automatic update Today Date</w:t>
      </w: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).</w:t>
      </w:r>
    </w:p>
    <w:p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drawing>
          <wp:inline distT="0" distB="0" distL="114300" distR="114300">
            <wp:extent cx="5260340" cy="3394075"/>
            <wp:effectExtent l="0" t="0" r="1651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 xml:space="preserve">Workflow Name:- ”SYSTEM-Quote Entry-Approval Received” </w:t>
      </w:r>
    </w:p>
    <w:p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 xml:space="preserve">Work : </w:t>
      </w: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update Approval Received Date (</w:t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 xml:space="preserve">If </w:t>
      </w: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</w:rPr>
        <w:t>EU Approval Required</w:t>
      </w:r>
      <w: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  <w:lang w:val="en-US"/>
        </w:rPr>
        <w:t xml:space="preserve">= Yes Then </w:t>
      </w: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</w:rPr>
        <w:t>EU Approval</w:t>
      </w:r>
      <w: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  <w:lang w:val="en-US"/>
        </w:rPr>
        <w:t xml:space="preserve"> </w:t>
      </w: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</w:rPr>
        <w:t>Date Received</w:t>
      </w:r>
      <w: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  <w:lang w:val="en-US"/>
        </w:rPr>
        <w:t xml:space="preserve"> Automatic update Today Date</w:t>
      </w: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).</w:t>
      </w:r>
    </w:p>
    <w:p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drawing>
          <wp:inline distT="0" distB="0" distL="114300" distR="114300">
            <wp:extent cx="5262245" cy="3427095"/>
            <wp:effectExtent l="0" t="0" r="146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u w:val="none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>Workflow Name =”SYSTEM - Policy - Create Financial Transactions Duplicate”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>Work :</w:t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 xml:space="preserve">Stop workflow(If policy bound status = “Bound and Booked” then stop workflow) 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drawing>
          <wp:inline distT="0" distB="0" distL="114300" distR="114300">
            <wp:extent cx="5272405" cy="3503930"/>
            <wp:effectExtent l="0" t="0" r="444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u w:val="none"/>
          <w:lang w:val="en-US"/>
        </w:rPr>
      </w:pPr>
    </w:p>
    <w:p>
      <w:pPr>
        <w:pBdr>
          <w:bottom w:val="single" w:color="auto" w:sz="4" w:space="0"/>
        </w:pBd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Quote Entry Tabs</w:t>
      </w:r>
    </w:p>
    <w:p>
      <w:pPr>
        <w:ind w:firstLine="600" w:firstLineChars="250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Extensions of Cover</w:t>
      </w:r>
    </w:p>
    <w:p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Button : Create Extensions Of Cover</w:t>
      </w:r>
    </w:p>
    <w:p>
      <w:pPr>
        <w:pBdr>
          <w:bottom w:val="single" w:color="auto" w:sz="4" w:space="0"/>
        </w:pBd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 xml:space="preserve">        Description</w:t>
      </w:r>
    </w:p>
    <w:p>
      <w:pPr>
        <w:numPr>
          <w:ilvl w:val="0"/>
          <w:numId w:val="8"/>
        </w:numPr>
        <w:rPr>
          <w:rFonts w:hint="default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/>
          <w:b w:val="0"/>
          <w:bCs w:val="0"/>
          <w:sz w:val="21"/>
          <w:szCs w:val="21"/>
          <w:u w:val="none"/>
          <w:lang w:val="en-US"/>
        </w:rPr>
        <w:t xml:space="preserve"> Add Web resource of ( WebResource_createextensionsofcover ) Html to create button</w:t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/>
          <w:b w:val="0"/>
          <w:bCs w:val="0"/>
          <w:sz w:val="21"/>
          <w:szCs w:val="21"/>
          <w:u w:val="none"/>
          <w:lang w:val="en-US"/>
        </w:rPr>
        <w:t>Calling Workflow Id  ( 68B3BDFE-87E7-44A0-8323-CDF4522A8E38 )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/>
          <w:b w:val="0"/>
          <w:bCs w:val="0"/>
          <w:sz w:val="21"/>
          <w:szCs w:val="21"/>
          <w:u w:val="none"/>
          <w:lang w:val="en-US"/>
        </w:rPr>
        <w:t>To Create Extension of cover.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550920"/>
            <wp:effectExtent l="0" t="0" r="635" b="0"/>
            <wp:docPr id="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1"/>
          <w:szCs w:val="21"/>
          <w:u w:val="none"/>
          <w:lang w:val="en-US"/>
        </w:rPr>
      </w:pPr>
      <w:r>
        <w:drawing>
          <wp:inline distT="0" distB="0" distL="114300" distR="114300">
            <wp:extent cx="5269230" cy="2446020"/>
            <wp:effectExtent l="0" t="0" r="3810" b="762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u w:val="single"/>
          <w:lang w:val="en-US"/>
        </w:rPr>
      </w:pPr>
      <w:r>
        <w:rPr>
          <w:rFonts w:hint="default"/>
          <w:b w:val="0"/>
          <w:bCs w:val="0"/>
          <w:sz w:val="28"/>
          <w:szCs w:val="28"/>
          <w:u w:val="single"/>
          <w:lang w:val="en-US"/>
        </w:rPr>
        <w:t>Retentions &amp; Detuctibles</w:t>
      </w:r>
    </w:p>
    <w:p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Button : Create Retentions</w:t>
      </w:r>
      <w:r>
        <w:rPr>
          <w:rFonts w:hint="default"/>
          <w:b w:val="0"/>
          <w:bCs w:val="0"/>
          <w:sz w:val="22"/>
          <w:szCs w:val="22"/>
          <w:u w:val="none"/>
          <w:lang w:val="en-US"/>
        </w:rPr>
        <w:tab/>
      </w:r>
    </w:p>
    <w:p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</w:p>
    <w:p>
      <w:pPr>
        <w:pBdr>
          <w:bottom w:val="single" w:color="auto" w:sz="4" w:space="0"/>
        </w:pBdr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Description</w:t>
      </w:r>
    </w:p>
    <w:p>
      <w:pPr>
        <w:rPr>
          <w:rFonts w:hint="default"/>
          <w:b w:val="0"/>
          <w:bCs w:val="0"/>
          <w:sz w:val="22"/>
          <w:szCs w:val="22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/>
          <w:b w:val="0"/>
          <w:bCs w:val="0"/>
          <w:sz w:val="21"/>
          <w:szCs w:val="21"/>
          <w:u w:val="none"/>
          <w:lang w:val="en-US"/>
        </w:rPr>
        <w:t>1. Add Web resource of ( WebResource_createretentions ) Html to create button</w:t>
      </w:r>
    </w:p>
    <w:p>
      <w:pPr>
        <w:rPr>
          <w:rFonts w:hint="default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/>
          <w:b w:val="0"/>
          <w:bCs w:val="0"/>
          <w:sz w:val="21"/>
          <w:szCs w:val="21"/>
          <w:u w:val="none"/>
          <w:lang w:val="en-US"/>
        </w:rPr>
        <w:t xml:space="preserve">2. Calling Workflow Id  ( </w:t>
      </w: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BC0C83BB-6578-4F3F-9B48-33AF050B8F70</w:t>
      </w:r>
      <w:r>
        <w:rPr>
          <w:rFonts w:hint="default"/>
          <w:b w:val="0"/>
          <w:bCs w:val="0"/>
          <w:sz w:val="21"/>
          <w:szCs w:val="21"/>
          <w:u w:val="none"/>
          <w:lang w:val="en-US"/>
        </w:rPr>
        <w:t xml:space="preserve"> 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1"/>
          <w:szCs w:val="21"/>
          <w:u w:val="none"/>
          <w:lang w:val="en-US"/>
        </w:rPr>
      </w:pPr>
      <w:r>
        <w:rPr>
          <w:rFonts w:hint="default"/>
          <w:b w:val="0"/>
          <w:bCs w:val="0"/>
          <w:sz w:val="21"/>
          <w:szCs w:val="21"/>
          <w:u w:val="none"/>
          <w:lang w:val="en-US"/>
        </w:rPr>
        <w:t>To Create Retentions.</w:t>
      </w:r>
    </w:p>
    <w:p>
      <w:r>
        <w:drawing>
          <wp:inline distT="0" distB="0" distL="114300" distR="114300">
            <wp:extent cx="5268595" cy="4206875"/>
            <wp:effectExtent l="0" t="0" r="4445" b="14605"/>
            <wp:docPr id="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0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952750"/>
            <wp:effectExtent l="0" t="0" r="2540" b="381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Approval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>Workflow Name =”SYSTEM - Quote Entry - Quote Status New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Work :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 If</w:t>
      </w:r>
      <w:r>
        <w:rPr>
          <w:rFonts w:hint="default"/>
          <w:b/>
          <w:bCs/>
          <w:sz w:val="24"/>
          <w:szCs w:val="24"/>
          <w:lang w:val="en-US"/>
        </w:rPr>
        <w:t xml:space="preserve"> “</w:t>
      </w: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</w:rPr>
        <w:t>Update Quote Status Automatically</w:t>
      </w:r>
      <w: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  <w:lang w:val="en-US"/>
        </w:rPr>
        <w:t xml:space="preserve">” Field is Yes then “Quote Status” not change manually else “Quote Status” change manually.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340" cy="3719195"/>
            <wp:effectExtent l="0" t="0" r="16510" b="14605"/>
            <wp:docPr id="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1135" cy="3674110"/>
            <wp:effectExtent l="0" t="0" r="5715" b="2540"/>
            <wp:docPr id="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>Workflow Name =”SYSTEM - Quote Entry - Create a Policy: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Work :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 If click “Generate Policy” button in quote entry when create a policy. And showing new policy Start and end date copy from  related to risk entry expiry and inception date.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  <w:lang w:val="en-US"/>
        </w:rPr>
        <w:t xml:space="preserve"> </w:t>
      </w:r>
    </w:p>
    <w:p>
      <w:r>
        <w:drawing>
          <wp:inline distT="0" distB="0" distL="114300" distR="114300">
            <wp:extent cx="5263515" cy="3359785"/>
            <wp:effectExtent l="0" t="0" r="13335" b="12065"/>
            <wp:docPr id="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drawing>
          <wp:inline distT="0" distB="0" distL="114300" distR="114300">
            <wp:extent cx="5269865" cy="3450590"/>
            <wp:effectExtent l="0" t="0" r="6985" b="16510"/>
            <wp:docPr id="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 xml:space="preserve"> </w:t>
      </w:r>
    </w:p>
    <w:p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Risk Entry</w:t>
      </w: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/>
          <w:b/>
          <w:bCs/>
          <w:sz w:val="24"/>
          <w:szCs w:val="24"/>
          <w:highlight w:val="yellow"/>
        </w:rPr>
      </w:pPr>
      <w:r>
        <w:rPr>
          <w:rFonts w:hint="default"/>
          <w:b/>
          <w:bCs/>
          <w:sz w:val="24"/>
          <w:szCs w:val="24"/>
          <w:highlight w:val="yellow"/>
          <w:lang w:val="en-US"/>
        </w:rPr>
        <w:t xml:space="preserve">1 </w:t>
      </w:r>
      <w:r>
        <w:rPr>
          <w:rFonts w:hint="default"/>
          <w:b/>
          <w:bCs/>
          <w:sz w:val="24"/>
          <w:szCs w:val="24"/>
          <w:highlight w:val="yellow"/>
        </w:rPr>
        <w:t xml:space="preserve">. Change of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“Policy Wording”</w:t>
      </w:r>
      <w:r>
        <w:rPr>
          <w:rFonts w:hint="default"/>
          <w:b/>
          <w:bCs/>
          <w:sz w:val="24"/>
          <w:szCs w:val="24"/>
          <w:highlight w:val="yellow"/>
        </w:rPr>
        <w:t xml:space="preserve">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h</w:t>
      </w:r>
      <w:r>
        <w:rPr>
          <w:rFonts w:hint="default"/>
          <w:b/>
          <w:bCs/>
          <w:sz w:val="24"/>
          <w:szCs w:val="24"/>
          <w:highlight w:val="yellow"/>
        </w:rPr>
        <w:t xml:space="preserve">ide and show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f</w:t>
      </w:r>
      <w:r>
        <w:rPr>
          <w:rFonts w:hint="default"/>
          <w:b/>
          <w:bCs/>
          <w:sz w:val="24"/>
          <w:szCs w:val="24"/>
          <w:highlight w:val="yellow"/>
        </w:rPr>
        <w:t>ields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 xml:space="preserve"> using Business Rule</w:t>
      </w:r>
      <w:r>
        <w:rPr>
          <w:rFonts w:hint="default"/>
          <w:b/>
          <w:bCs/>
          <w:sz w:val="24"/>
          <w:szCs w:val="24"/>
          <w:highlight w:val="yellow"/>
        </w:rPr>
        <w:t xml:space="preserve"> :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2F2F2"/>
        <w:spacing w:before="0" w:beforeAutospacing="0" w:after="0" w:afterAutospacing="0" w:line="330" w:lineRule="atLeast"/>
        <w:ind w:left="0" w:right="0" w:firstLine="0"/>
        <w:jc w:val="left"/>
        <w:rPr>
          <w:rFonts w:ascii="Segoe UI Semibold" w:hAnsi="Segoe UI Semibold" w:eastAsia="Segoe UI Semibold" w:cs="Segoe UI Semibold"/>
          <w:b w:val="0"/>
          <w:bCs w:val="0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Segoe UI Semibold" w:hAnsi="Segoe UI Semibold" w:eastAsia="Segoe UI Semibold" w:cs="Segoe UI Semibold"/>
          <w:b w:val="0"/>
          <w:bCs w:val="0"/>
          <w:i w:val="0"/>
          <w:iCs w:val="0"/>
          <w:caps w:val="0"/>
          <w:color w:val="000000"/>
          <w:spacing w:val="0"/>
          <w:kern w:val="0"/>
          <w:sz w:val="22"/>
          <w:szCs w:val="22"/>
          <w:shd w:val="clear" w:fill="F2F2F2"/>
          <w:lang w:val="en-US" w:eastAsia="zh-CN" w:bidi="ar"/>
        </w:rPr>
        <w:t>Business Rule Name : Hide policy wording fields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Showing following fields if “</w:t>
      </w:r>
      <w:r>
        <w:rPr>
          <w:rFonts w:hint="default"/>
          <w:b w:val="0"/>
          <w:bCs w:val="0"/>
          <w:sz w:val="20"/>
          <w:szCs w:val="20"/>
          <w:highlight w:val="none"/>
          <w:lang w:val="en-US"/>
        </w:rPr>
        <w:t>Policy Wording</w:t>
      </w:r>
      <w:r>
        <w:rPr>
          <w:rFonts w:hint="default"/>
          <w:lang w:val="en-US"/>
        </w:rPr>
        <w:t>” Other and hiding if any selection: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Policy wording other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Nuclear Exclusion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War Exclusion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4785" cy="3303905"/>
            <wp:effectExtent l="0" t="0" r="1206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24"/>
          <w:szCs w:val="24"/>
          <w:highlight w:val="yellow"/>
        </w:rPr>
      </w:pPr>
      <w:r>
        <w:rPr>
          <w:rFonts w:hint="default"/>
          <w:b/>
          <w:bCs/>
          <w:sz w:val="24"/>
          <w:szCs w:val="24"/>
          <w:highlight w:val="yellow"/>
          <w:lang w:val="en-US"/>
        </w:rPr>
        <w:t xml:space="preserve">2 </w:t>
      </w:r>
      <w:r>
        <w:rPr>
          <w:rFonts w:hint="default"/>
          <w:b/>
          <w:bCs/>
          <w:sz w:val="24"/>
          <w:szCs w:val="24"/>
          <w:highlight w:val="yellow"/>
        </w:rPr>
        <w:t xml:space="preserve">. Change of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“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444444"/>
          <w:spacing w:val="0"/>
          <w:sz w:val="21"/>
          <w:szCs w:val="21"/>
          <w:highlight w:val="yellow"/>
          <w:shd w:val="clear" w:fill="FFFFFF"/>
        </w:rPr>
        <w:t>Other Potential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44444"/>
          <w:spacing w:val="0"/>
          <w:sz w:val="21"/>
          <w:szCs w:val="21"/>
          <w:highlight w:val="yellow"/>
          <w:shd w:val="clear" w:fill="FFFFFF"/>
          <w:lang w:val="en-US"/>
        </w:rPr>
        <w:t>”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444444"/>
          <w:spacing w:val="0"/>
          <w:sz w:val="21"/>
          <w:szCs w:val="21"/>
          <w:highlight w:val="yellow"/>
          <w:shd w:val="clear" w:fill="FFFFFF"/>
        </w:rPr>
        <w:t xml:space="preserve"> Issues</w:t>
      </w:r>
      <w:r>
        <w:rPr>
          <w:rFonts w:hint="default"/>
          <w:b/>
          <w:bCs/>
          <w:sz w:val="24"/>
          <w:szCs w:val="24"/>
          <w:highlight w:val="yellow"/>
        </w:rPr>
        <w:t xml:space="preserve">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h</w:t>
      </w:r>
      <w:r>
        <w:rPr>
          <w:rFonts w:hint="default"/>
          <w:b/>
          <w:bCs/>
          <w:sz w:val="24"/>
          <w:szCs w:val="24"/>
          <w:highlight w:val="yellow"/>
        </w:rPr>
        <w:t xml:space="preserve">ide and show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f</w:t>
      </w:r>
      <w:r>
        <w:rPr>
          <w:rFonts w:hint="default"/>
          <w:b/>
          <w:bCs/>
          <w:sz w:val="24"/>
          <w:szCs w:val="24"/>
          <w:highlight w:val="yellow"/>
        </w:rPr>
        <w:t>ields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 xml:space="preserve"> using java script</w:t>
      </w:r>
      <w:r>
        <w:rPr>
          <w:rFonts w:hint="default"/>
          <w:b/>
          <w:bCs/>
          <w:sz w:val="24"/>
          <w:szCs w:val="24"/>
          <w:highlight w:val="yellow"/>
        </w:rPr>
        <w:t xml:space="preserve"> : </w:t>
      </w:r>
    </w:p>
    <w:p>
      <w:pPr>
        <w:rPr>
          <w:rFonts w:hint="default"/>
        </w:rPr>
      </w:pPr>
      <w:r>
        <w:rPr>
          <w:rFonts w:hint="default"/>
          <w:b/>
          <w:bCs/>
        </w:rPr>
        <w:t>Web</w:t>
      </w:r>
      <w:r>
        <w:rPr>
          <w:rFonts w:hint="default"/>
          <w:b/>
          <w:bCs/>
          <w:lang w:val="en-US"/>
        </w:rPr>
        <w:t xml:space="preserve"> R</w:t>
      </w:r>
      <w:r>
        <w:rPr>
          <w:rFonts w:hint="default"/>
          <w:b/>
          <w:bCs/>
        </w:rPr>
        <w:t>esource Name</w:t>
      </w:r>
      <w:r>
        <w:rPr>
          <w:rFonts w:hint="default"/>
        </w:rPr>
        <w:t xml:space="preserve"> : Rising Edge Events</w:t>
      </w:r>
    </w:p>
    <w:p>
      <w:pPr>
        <w:rPr>
          <w:rFonts w:hint="default"/>
        </w:rPr>
      </w:pPr>
      <w:r>
        <w:rPr>
          <w:rFonts w:hint="default"/>
          <w:b/>
          <w:bCs/>
        </w:rPr>
        <w:t>Function Name</w:t>
      </w:r>
      <w:r>
        <w:rPr>
          <w:rFonts w:hint="default"/>
          <w:b/>
          <w:bCs/>
          <w:lang w:val="en-US"/>
        </w:rPr>
        <w:t xml:space="preserve"> :</w:t>
      </w:r>
      <w:r>
        <w:rPr>
          <w:rFonts w:hint="default"/>
        </w:rPr>
        <w:t xml:space="preserve"> changelux_otherpotentialissues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Showing following fields if </w:t>
      </w:r>
      <w:r>
        <w:rPr>
          <w:rFonts w:hint="default"/>
          <w:b w:val="0"/>
          <w:bCs w:val="0"/>
          <w:highlight w:val="none"/>
          <w:lang w:val="en-US"/>
        </w:rPr>
        <w:t>“</w:t>
      </w:r>
      <w:r>
        <w:rPr>
          <w:rFonts w:ascii="Segoe UI" w:hAnsi="Segoe UI" w:eastAsia="Segoe UI" w:cs="Segoe UI"/>
          <w:b w:val="0"/>
          <w:bCs w:val="0"/>
          <w:i w:val="0"/>
          <w:iCs w:val="0"/>
          <w:caps w:val="0"/>
          <w:color w:val="444444"/>
          <w:spacing w:val="0"/>
          <w:sz w:val="16"/>
          <w:szCs w:val="16"/>
          <w:highlight w:val="none"/>
          <w:shd w:val="clear" w:fill="FFFFFF"/>
        </w:rPr>
        <w:t>Other Potential</w:t>
      </w:r>
      <w:r>
        <w:rPr>
          <w:rFonts w:hint="default"/>
          <w:b w:val="0"/>
          <w:bCs w:val="0"/>
          <w:highlight w:val="none"/>
          <w:lang w:val="en-US"/>
        </w:rPr>
        <w:t>”</w:t>
      </w:r>
      <w:r>
        <w:rPr>
          <w:rFonts w:hint="default"/>
          <w:lang w:val="en-US"/>
        </w:rPr>
        <w:t xml:space="preserve"> =Other and hiding if any selection:</w:t>
      </w:r>
    </w:p>
    <w:p>
      <w:pP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Other Potential Issues Descriptions</w:t>
      </w:r>
    </w:p>
    <w:p>
      <w:pP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</w:pPr>
    </w:p>
    <w:p>
      <w:r>
        <w:drawing>
          <wp:inline distT="0" distB="0" distL="114300" distR="114300">
            <wp:extent cx="5267325" cy="3601720"/>
            <wp:effectExtent l="0" t="0" r="9525" b="17780"/>
            <wp:docPr id="3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3692525"/>
            <wp:effectExtent l="0" t="0" r="6350" b="3175"/>
            <wp:docPr id="3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24"/>
          <w:szCs w:val="24"/>
          <w:highlight w:val="yellow"/>
        </w:rPr>
      </w:pPr>
      <w:r>
        <w:rPr>
          <w:rFonts w:hint="default"/>
          <w:b/>
          <w:bCs/>
          <w:sz w:val="24"/>
          <w:szCs w:val="24"/>
          <w:highlight w:val="yellow"/>
          <w:lang w:val="en-US"/>
        </w:rPr>
        <w:t>3</w:t>
      </w:r>
      <w:r>
        <w:rPr>
          <w:rFonts w:hint="default"/>
          <w:b/>
          <w:bCs/>
          <w:sz w:val="24"/>
          <w:szCs w:val="24"/>
          <w:highlight w:val="yellow"/>
        </w:rPr>
        <w:t>.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C</w:t>
      </w:r>
      <w:r>
        <w:rPr>
          <w:rFonts w:hint="default"/>
          <w:b/>
          <w:bCs/>
          <w:sz w:val="24"/>
          <w:szCs w:val="24"/>
          <w:highlight w:val="yellow"/>
        </w:rPr>
        <w:t xml:space="preserve">hange of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“</w:t>
      </w:r>
      <w:r>
        <w:rPr>
          <w:rFonts w:ascii="SimSun" w:hAnsi="SimSun" w:eastAsia="SimSun" w:cs="SimSun"/>
          <w:b/>
          <w:bCs/>
          <w:sz w:val="24"/>
          <w:szCs w:val="24"/>
          <w:highlight w:val="yellow"/>
        </w:rPr>
        <w:t>Stock Exchange Tracker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”</w:t>
      </w:r>
      <w:r>
        <w:rPr>
          <w:rFonts w:hint="default"/>
          <w:b/>
          <w:bCs/>
          <w:sz w:val="24"/>
          <w:szCs w:val="24"/>
          <w:highlight w:val="yellow"/>
        </w:rPr>
        <w:t xml:space="preserve">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s</w:t>
      </w:r>
      <w:r>
        <w:rPr>
          <w:rFonts w:hint="default"/>
          <w:b/>
          <w:bCs/>
          <w:sz w:val="24"/>
          <w:szCs w:val="24"/>
          <w:highlight w:val="yellow"/>
        </w:rPr>
        <w:t>how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ing below</w:t>
      </w:r>
      <w:r>
        <w:rPr>
          <w:rFonts w:hint="default"/>
          <w:b/>
          <w:bCs/>
          <w:sz w:val="24"/>
          <w:szCs w:val="24"/>
          <w:highlight w:val="yellow"/>
        </w:rPr>
        <w:t xml:space="preserve">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f</w:t>
      </w:r>
      <w:r>
        <w:rPr>
          <w:rFonts w:hint="default"/>
          <w:b/>
          <w:bCs/>
          <w:sz w:val="24"/>
          <w:szCs w:val="24"/>
          <w:highlight w:val="yellow"/>
        </w:rPr>
        <w:t>ields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 xml:space="preserve"> value</w:t>
      </w:r>
      <w:r>
        <w:rPr>
          <w:rFonts w:hint="default"/>
          <w:b/>
          <w:bCs/>
          <w:sz w:val="24"/>
          <w:szCs w:val="24"/>
          <w:highlight w:val="yellow"/>
        </w:rPr>
        <w:t xml:space="preserve"> using java script : </w:t>
      </w:r>
    </w:p>
    <w:p>
      <w:pPr>
        <w:rPr>
          <w:rFonts w:hint="default"/>
        </w:rPr>
      </w:pPr>
      <w:r>
        <w:rPr>
          <w:rFonts w:hint="default"/>
          <w:b/>
          <w:bCs/>
        </w:rPr>
        <w:t>Web</w:t>
      </w:r>
      <w:r>
        <w:rPr>
          <w:rFonts w:hint="default"/>
          <w:b/>
          <w:bCs/>
          <w:lang w:val="en-US"/>
        </w:rPr>
        <w:t xml:space="preserve"> R</w:t>
      </w:r>
      <w:r>
        <w:rPr>
          <w:rFonts w:hint="default"/>
          <w:b/>
          <w:bCs/>
        </w:rPr>
        <w:t>esource Name</w:t>
      </w:r>
      <w:r>
        <w:rPr>
          <w:rFonts w:hint="default"/>
        </w:rPr>
        <w:t xml:space="preserve"> : Rising Edge Events</w:t>
      </w:r>
    </w:p>
    <w:p>
      <w:pPr>
        <w:rPr>
          <w:rFonts w:hint="default"/>
        </w:rPr>
      </w:pPr>
      <w:r>
        <w:rPr>
          <w:rFonts w:hint="default"/>
          <w:b/>
          <w:bCs/>
        </w:rPr>
        <w:t>Function Name</w:t>
      </w:r>
      <w:r>
        <w:rPr>
          <w:rFonts w:hint="default"/>
          <w:b/>
          <w:bCs/>
          <w:lang w:val="en-US"/>
        </w:rPr>
        <w:t xml:space="preserve"> :</w:t>
      </w:r>
      <w:r>
        <w:rPr>
          <w:rFonts w:hint="default"/>
        </w:rPr>
        <w:t xml:space="preserve"> onStockExChange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If  </w:t>
      </w:r>
      <w:r>
        <w:rPr>
          <w:rFonts w:hint="default"/>
          <w:b w:val="0"/>
          <w:bCs w:val="0"/>
          <w:highlight w:val="none"/>
          <w:lang w:val="en-US"/>
        </w:rPr>
        <w:t>“</w:t>
      </w:r>
      <w:r>
        <w:rPr>
          <w:rFonts w:ascii="SimSun" w:hAnsi="SimSun" w:eastAsia="SimSun" w:cs="SimSun"/>
          <w:b w:val="0"/>
          <w:bCs w:val="0"/>
          <w:sz w:val="20"/>
          <w:szCs w:val="20"/>
        </w:rPr>
        <w:t>Stock Exchange Tracker</w:t>
      </w:r>
      <w:r>
        <w:rPr>
          <w:rFonts w:hint="default"/>
          <w:b w:val="0"/>
          <w:bCs w:val="0"/>
          <w:highlight w:val="none"/>
          <w:lang w:val="en-US"/>
        </w:rPr>
        <w:t>”</w:t>
      </w:r>
      <w:r>
        <w:rPr>
          <w:rFonts w:hint="default"/>
          <w:lang w:val="en-US"/>
        </w:rPr>
        <w:t xml:space="preserve"> =</w:t>
      </w:r>
      <w:r>
        <w:rPr>
          <w:rFonts w:ascii="SimSun" w:hAnsi="SimSun" w:eastAsia="SimSun" w:cs="SimSun"/>
          <w:b w:val="0"/>
          <w:bCs w:val="0"/>
          <w:sz w:val="20"/>
          <w:szCs w:val="20"/>
        </w:rPr>
        <w:t>NYSE OR NASDAQ</w:t>
      </w:r>
      <w:r>
        <w:rPr>
          <w:rFonts w:hint="default" w:ascii="SimSun" w:hAnsi="SimSun" w:eastAsia="SimSun" w:cs="SimSun"/>
          <w:b w:val="0"/>
          <w:bCs w:val="0"/>
          <w:sz w:val="20"/>
          <w:szCs w:val="20"/>
          <w:lang w:val="en-US"/>
        </w:rPr>
        <w:t xml:space="preserve"> </w:t>
      </w:r>
      <w:r>
        <w:rPr>
          <w:rFonts w:hint="default"/>
          <w:lang w:val="en-US"/>
        </w:rPr>
        <w:t>then “Us Listed Or Traded Company” =CDU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Else  “Us Listed Or Traded Company” =CDN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3515" cy="3606800"/>
            <wp:effectExtent l="0" t="0" r="13335" b="1270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4785" cy="3380740"/>
            <wp:effectExtent l="0" t="0" r="12065" b="1016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18"/>
          <w:szCs w:val="18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18"/>
          <w:szCs w:val="18"/>
          <w:shd w:val="clear" w:fill="FFFFFF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b w:val="0"/>
          <w:bCs w:val="0"/>
          <w:sz w:val="24"/>
          <w:szCs w:val="24"/>
          <w:highlight w:val="none"/>
        </w:rPr>
      </w:pPr>
      <w:r>
        <w:rPr>
          <w:rFonts w:hint="default"/>
          <w:b/>
          <w:bCs/>
          <w:sz w:val="24"/>
          <w:szCs w:val="24"/>
          <w:highlight w:val="yellow"/>
          <w:lang w:val="en-US"/>
        </w:rPr>
        <w:t>C</w:t>
      </w:r>
      <w:r>
        <w:rPr>
          <w:rFonts w:hint="default"/>
          <w:b/>
          <w:bCs/>
          <w:sz w:val="24"/>
          <w:szCs w:val="24"/>
          <w:highlight w:val="yellow"/>
        </w:rPr>
        <w:t xml:space="preserve">hange of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“</w:t>
      </w:r>
      <w:r>
        <w:rPr>
          <w:rFonts w:hint="default"/>
          <w:b/>
          <w:bCs/>
          <w:sz w:val="24"/>
          <w:szCs w:val="24"/>
          <w:highlight w:val="yellow"/>
        </w:rPr>
        <w:t>Claim Declined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”</w:t>
      </w:r>
      <w:r>
        <w:rPr>
          <w:rFonts w:hint="default"/>
          <w:b/>
          <w:bCs/>
          <w:sz w:val="24"/>
          <w:szCs w:val="24"/>
          <w:highlight w:val="yellow"/>
        </w:rPr>
        <w:t xml:space="preserve">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h</w:t>
      </w:r>
      <w:r>
        <w:rPr>
          <w:rFonts w:hint="default"/>
          <w:b/>
          <w:bCs/>
          <w:sz w:val="24"/>
          <w:szCs w:val="24"/>
          <w:highlight w:val="yellow"/>
        </w:rPr>
        <w:t>ide and show Fields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 xml:space="preserve"> using business rule</w:t>
      </w:r>
      <w:r>
        <w:rPr>
          <w:rFonts w:hint="default"/>
          <w:b/>
          <w:bCs/>
          <w:sz w:val="24"/>
          <w:szCs w:val="24"/>
          <w:highlight w:val="yellow"/>
        </w:rPr>
        <w:t xml:space="preserve"> 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2F2F2"/>
        <w:spacing w:before="0" w:beforeAutospacing="0" w:after="0" w:afterAutospacing="0" w:line="330" w:lineRule="atLeast"/>
        <w:ind w:left="0" w:right="0" w:firstLine="0"/>
        <w:jc w:val="left"/>
        <w:rPr>
          <w:rFonts w:hint="default" w:ascii="Segoe UI Semibold" w:hAnsi="Segoe UI Semibold" w:eastAsia="Segoe UI Semibold" w:cs="Segoe UI Semibold"/>
          <w:b/>
          <w:bCs/>
          <w:i w:val="0"/>
          <w:iCs w:val="0"/>
          <w:caps w:val="0"/>
          <w:color w:val="000000"/>
          <w:spacing w:val="0"/>
          <w:kern w:val="0"/>
          <w:sz w:val="20"/>
          <w:szCs w:val="20"/>
          <w:highlight w:val="none"/>
          <w:shd w:val="clear" w:fill="F2F2F2"/>
          <w:lang w:val="en-US" w:eastAsia="zh-CN" w:bidi="ar"/>
        </w:rPr>
      </w:pPr>
      <w:r>
        <w:rPr>
          <w:rFonts w:hint="default"/>
          <w:b w:val="0"/>
          <w:bCs w:val="0"/>
          <w:sz w:val="24"/>
          <w:szCs w:val="24"/>
          <w:highlight w:val="none"/>
          <w:lang w:val="en-US"/>
        </w:rPr>
        <w:t>Business Rule Name - “</w:t>
      </w:r>
      <w:r>
        <w:rPr>
          <w:rFonts w:hint="default" w:ascii="Segoe UI Semibold" w:hAnsi="Segoe UI Semibold" w:eastAsia="Segoe UI Semibold" w:cs="Segoe UI Semibold"/>
          <w:b/>
          <w:bCs/>
          <w:i w:val="0"/>
          <w:iCs w:val="0"/>
          <w:caps w:val="0"/>
          <w:color w:val="000000"/>
          <w:spacing w:val="0"/>
          <w:kern w:val="0"/>
          <w:sz w:val="20"/>
          <w:szCs w:val="20"/>
          <w:highlight w:val="none"/>
          <w:shd w:val="clear" w:fill="F2F2F2"/>
          <w:lang w:val="en-US" w:eastAsia="zh-CN" w:bidi="ar"/>
        </w:rPr>
        <w:t>Risk Entry:Previous Year Premium- Renewal”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2F2F2"/>
        <w:spacing w:before="0" w:beforeAutospacing="0" w:after="0" w:afterAutospacing="0" w:line="330" w:lineRule="atLeast"/>
        <w:ind w:left="0" w:right="0" w:firstLine="0"/>
        <w:jc w:val="left"/>
        <w:rPr>
          <w:rFonts w:hint="default" w:ascii="Segoe UI Semibold" w:hAnsi="Segoe UI Semibold" w:eastAsia="Segoe UI Semibold" w:cs="Segoe UI Semibold"/>
          <w:b/>
          <w:bCs/>
          <w:i w:val="0"/>
          <w:iCs w:val="0"/>
          <w:caps w:val="0"/>
          <w:color w:val="000000"/>
          <w:spacing w:val="0"/>
          <w:kern w:val="0"/>
          <w:sz w:val="20"/>
          <w:szCs w:val="20"/>
          <w:highlight w:val="none"/>
          <w:shd w:val="clear" w:fill="F2F2F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2F2F2"/>
        <w:spacing w:before="45" w:beforeAutospacing="0" w:after="0" w:afterAutospacing="0"/>
        <w:ind w:left="45" w:right="0" w:firstLine="0"/>
        <w:jc w:val="left"/>
        <w:rPr>
          <w:rFonts w:ascii="CRMMDL2" w:hAnsi="CRMMDL2" w:eastAsia="CRMMDL2" w:cs="CRMMDL2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numPr>
          <w:ilvl w:val="0"/>
          <w:numId w:val="0"/>
        </w:numPr>
        <w:ind w:leftChars="0" w:firstLine="120" w:firstLineChars="50"/>
        <w:rPr>
          <w:rFonts w:hint="default"/>
          <w:b w:val="0"/>
          <w:bCs w:val="0"/>
          <w:sz w:val="24"/>
          <w:szCs w:val="24"/>
          <w:highlight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Showing following fields if “Risk Application type”=</w:t>
      </w:r>
      <w:r>
        <w:rPr>
          <w:rFonts w:hint="default"/>
        </w:rPr>
        <w:t xml:space="preserve"> </w:t>
      </w:r>
      <w:r>
        <w:rPr>
          <w:rFonts w:hint="default"/>
          <w:lang w:val="en-US"/>
        </w:rPr>
        <w:t>Renewal  and hiding if New Business: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325" cy="3354070"/>
            <wp:effectExtent l="0" t="0" r="9525" b="1778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3093720"/>
            <wp:effectExtent l="0" t="0" r="12065" b="1143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</w:rPr>
      </w:pP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New Field :</w:t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color w:val="008481"/>
          <w:spacing w:val="0"/>
          <w:sz w:val="24"/>
          <w:szCs w:val="24"/>
          <w:shd w:val="clear" w:fill="ECEEF1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1.</w:t>
      </w:r>
      <w:r>
        <w:rPr>
          <w:rFonts w:ascii="SimSun" w:hAnsi="SimSun" w:eastAsia="SimSun" w:cs="SimSun"/>
          <w:sz w:val="24"/>
          <w:szCs w:val="24"/>
        </w:rPr>
        <w:t>Sector Group</w:t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-     lux_sectiongroup</w:t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FFFFF"/>
          <w:lang w:val="en-US"/>
        </w:rPr>
        <w:t xml:space="preserve">2. </w:t>
      </w: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FFFFF"/>
        </w:rPr>
        <w:t>Industry Group</w:t>
      </w:r>
      <w: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FFFFF"/>
          <w:lang w:val="en-US"/>
        </w:rPr>
        <w:t xml:space="preserve">  -        lux_industry</w:t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FFFFF"/>
          <w:lang w:val="en-US"/>
        </w:rPr>
        <w:t xml:space="preserve">3. </w:t>
      </w: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FFFFF"/>
        </w:rPr>
        <w:t>Business Address</w:t>
      </w:r>
      <w: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FFFFF"/>
          <w:lang w:val="en-US"/>
        </w:rPr>
        <w:t xml:space="preserve"> -      lux_businessaddress</w:t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FFFFF"/>
          <w:lang w:val="en-US"/>
        </w:rPr>
        <w:t xml:space="preserve">4. </w:t>
      </w: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FFFFF"/>
        </w:rPr>
        <w:t>Business Description</w:t>
      </w:r>
      <w: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FFFFF"/>
          <w:lang w:val="en-US"/>
        </w:rPr>
        <w:t xml:space="preserve"> - lux_businessdescription</w:t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FFFFF"/>
          <w:lang w:val="en-US"/>
        </w:rPr>
        <w:t>5.</w:t>
      </w: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FFFFF"/>
        </w:rPr>
        <w:t>Ultimate Parent</w:t>
      </w:r>
      <w: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FFFFF"/>
          <w:lang w:val="en-US"/>
        </w:rPr>
        <w:t xml:space="preserve"> -          lux_ultimateparent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FFFFF"/>
          <w:lang w:val="en-US"/>
        </w:rPr>
        <w:t>6</w:t>
      </w:r>
      <w: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  <w:lang w:val="en-US"/>
        </w:rPr>
        <w:t xml:space="preserve">. </w:t>
      </w: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FFFFF"/>
        </w:rPr>
        <w:t>War Exclusion</w:t>
      </w:r>
      <w: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  <w:lang w:val="en-US"/>
        </w:rPr>
        <w:t xml:space="preserve"> -              lux_warexclusion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  <w:lang w:val="en-US"/>
        </w:rPr>
        <w:t xml:space="preserve">7. </w:t>
      </w: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FFFFF"/>
        </w:rPr>
        <w:t>Nuclear Exclusion</w:t>
      </w:r>
      <w: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  <w:lang w:val="en-US"/>
        </w:rPr>
        <w:t>-        lux_nuclearexclusion</w:t>
      </w:r>
    </w:p>
    <w:p>
      <w:pPr>
        <w:rPr>
          <w:rFonts w:hint="default" w:ascii="SimSun" w:hAnsi="SimSun" w:eastAsia="SimSun" w:cs="SimSun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44444"/>
          <w:spacing w:val="0"/>
          <w:sz w:val="21"/>
          <w:szCs w:val="21"/>
          <w:shd w:val="clear" w:fill="FFFFFF"/>
          <w:lang w:val="en-US"/>
        </w:rPr>
        <w:t>8.</w:t>
      </w:r>
      <w:r>
        <w:rPr>
          <w:rFonts w:ascii="SimSun" w:hAnsi="SimSun" w:eastAsia="SimSun" w:cs="SimSun"/>
          <w:b w:val="0"/>
          <w:bCs w:val="0"/>
          <w:sz w:val="24"/>
          <w:szCs w:val="24"/>
        </w:rPr>
        <w:t>Turnover Currency</w:t>
      </w:r>
      <w:r>
        <w:rPr>
          <w:rFonts w:hint="default" w:ascii="SimSun" w:hAnsi="SimSun" w:eastAsia="SimSun" w:cs="SimSun"/>
          <w:b w:val="0"/>
          <w:bCs w:val="0"/>
          <w:sz w:val="13"/>
          <w:szCs w:val="13"/>
          <w:lang w:val="en-US"/>
        </w:rPr>
        <w:t xml:space="preserve">-     </w:t>
      </w:r>
      <w:r>
        <w:rPr>
          <w:rFonts w:hint="default" w:ascii="SimSun" w:hAnsi="SimSun" w:eastAsia="SimSun" w:cs="SimSun"/>
          <w:b w:val="0"/>
          <w:bCs w:val="0"/>
          <w:sz w:val="24"/>
          <w:szCs w:val="24"/>
          <w:lang w:val="en-US"/>
        </w:rPr>
        <w:t>lux_turnovercurrency</w:t>
      </w:r>
    </w:p>
    <w:p>
      <w:pPr>
        <w:rPr>
          <w:rFonts w:hint="default" w:ascii="SimSun" w:hAnsi="SimSu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SimSun" w:hAnsi="SimSun" w:eastAsia="SimSun" w:cs="SimSun"/>
          <w:b w:val="0"/>
          <w:bCs w:val="0"/>
          <w:sz w:val="24"/>
          <w:szCs w:val="24"/>
          <w:lang w:val="en-US"/>
        </w:rPr>
        <w:t>9.</w:t>
      </w:r>
      <w:r>
        <w:rPr>
          <w:rFonts w:ascii="SimSun" w:hAnsi="SimSun" w:eastAsia="SimSun" w:cs="SimSun"/>
          <w:b w:val="0"/>
          <w:bCs w:val="0"/>
          <w:sz w:val="24"/>
          <w:szCs w:val="24"/>
        </w:rPr>
        <w:t>Turnover</w:t>
      </w:r>
      <w:r>
        <w:rPr>
          <w:rFonts w:hint="default" w:ascii="SimSun" w:hAnsi="SimSun" w:eastAsia="SimSun" w:cs="SimSun"/>
          <w:b w:val="0"/>
          <w:bCs w:val="0"/>
          <w:sz w:val="13"/>
          <w:szCs w:val="13"/>
          <w:lang w:val="en-US"/>
        </w:rPr>
        <w:t>-</w:t>
      </w:r>
      <w:r>
        <w:rPr>
          <w:rFonts w:hint="default" w:ascii="SimSun" w:hAnsi="SimSun" w:eastAsia="SimSun" w:cs="SimSun"/>
          <w:b w:val="0"/>
          <w:bCs w:val="0"/>
          <w:sz w:val="24"/>
          <w:szCs w:val="24"/>
          <w:lang w:val="en-US"/>
        </w:rPr>
        <w:t>I</w:t>
      </w:r>
      <w:r>
        <w:rPr>
          <w:rFonts w:hint="default" w:ascii="SimSun" w:hAnsi="SimSun" w:eastAsia="SimSun"/>
          <w:b w:val="0"/>
          <w:bCs w:val="0"/>
          <w:sz w:val="24"/>
          <w:szCs w:val="24"/>
          <w:lang w:val="en-US"/>
        </w:rPr>
        <w:t>nMillions-</w:t>
      </w:r>
      <w:r>
        <w:rPr>
          <w:rFonts w:hint="default" w:ascii="SimSun" w:hAnsi="SimSun" w:eastAsia="SimSun" w:cs="SimSu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SimSun" w:hAnsi="SimSun" w:eastAsia="SimSun"/>
          <w:b w:val="0"/>
          <w:bCs w:val="0"/>
          <w:sz w:val="24"/>
          <w:szCs w:val="24"/>
          <w:lang w:val="en-US"/>
        </w:rPr>
        <w:t>lux_turnoverinmillions</w:t>
      </w:r>
    </w:p>
    <w:p>
      <w:pPr>
        <w:rPr>
          <w:rFonts w:hint="default" w:ascii="SimSun" w:hAnsi="SimSu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lang w:val="en-US"/>
        </w:rPr>
        <w:t>10.Annual Turnover Year</w:t>
      </w:r>
      <w:r>
        <w:rPr>
          <w:rFonts w:hint="default" w:ascii="SimSun" w:hAnsi="SimSun" w:eastAsia="SimSun"/>
          <w:b w:val="0"/>
          <w:bCs w:val="0"/>
          <w:sz w:val="13"/>
          <w:szCs w:val="13"/>
          <w:lang w:val="en-US"/>
        </w:rPr>
        <w:t xml:space="preserve">-  </w:t>
      </w:r>
      <w:r>
        <w:rPr>
          <w:rFonts w:hint="default" w:ascii="SimSun" w:hAnsi="SimSun" w:eastAsia="SimSun"/>
          <w:b w:val="0"/>
          <w:bCs w:val="0"/>
          <w:sz w:val="24"/>
          <w:szCs w:val="24"/>
          <w:lang w:val="en-US"/>
        </w:rPr>
        <w:t>lux_turnoveryear</w:t>
      </w:r>
    </w:p>
    <w:p>
      <w:pPr>
        <w:rPr>
          <w:rFonts w:hint="default" w:ascii="SimSun" w:hAnsi="SimSu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lang w:val="en-US"/>
        </w:rPr>
        <w:t>11.ADR1-                 lux_adr1</w:t>
      </w:r>
    </w:p>
    <w:p>
      <w:pPr>
        <w:rPr>
          <w:rFonts w:hint="default" w:ascii="SimSun" w:hAnsi="SimSu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lang w:val="en-US"/>
        </w:rPr>
        <w:t>12.ADR2-                 lux_adr2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lang w:val="en-US"/>
        </w:rPr>
        <w:t>13.</w:t>
      </w:r>
      <w:r>
        <w:rPr>
          <w:rFonts w:ascii="SimSun" w:hAnsi="SimSun" w:eastAsia="SimSun" w:cs="SimSun"/>
          <w:sz w:val="24"/>
          <w:szCs w:val="24"/>
        </w:rPr>
        <w:t>Policy Wording - Other</w:t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- lux_policywordingother1</w:t>
      </w:r>
    </w:p>
    <w:p>
      <w:pPr>
        <w:rPr>
          <w:rFonts w:hint="default" w:ascii="SimSun" w:hAnsi="SimSu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lang w:val="en-US"/>
        </w:rPr>
        <w:t>14.Risk Application Type - lux_riskapplicationtype</w:t>
      </w:r>
    </w:p>
    <w:p>
      <w:pPr>
        <w:rPr>
          <w:rFonts w:hint="default" w:ascii="SimSun" w:hAnsi="SimSun" w:eastAsia="SimSun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263515" cy="3169920"/>
            <wp:effectExtent l="0" t="0" r="13335" b="1143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  <w:r>
        <w:drawing>
          <wp:inline distT="0" distB="0" distL="114300" distR="114300">
            <wp:extent cx="5273040" cy="3672840"/>
            <wp:effectExtent l="0" t="0" r="3810" b="3810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134360"/>
            <wp:effectExtent l="0" t="0" r="3810" b="8890"/>
            <wp:docPr id="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WorkFlow :</w:t>
      </w:r>
    </w:p>
    <w:p>
      <w:pPr>
        <w:numPr>
          <w:ilvl w:val="0"/>
          <w:numId w:val="9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Workflow Name - “SYSTEM - Risk Entry - Duplicate Record”</w:t>
      </w:r>
    </w:p>
    <w:p>
      <w:pPr>
        <w:numPr>
          <w:ilvl w:val="0"/>
          <w:numId w:val="0"/>
        </w:numPr>
        <w:ind w:left="420" w:hanging="420" w:hangingChars="15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Work : Duplicate record(If select record and run this workflow then automatically  create duplicate record)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697605"/>
            <wp:effectExtent l="0" t="0" r="6985" b="17145"/>
            <wp:docPr id="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366135"/>
            <wp:effectExtent l="0" t="0" r="3810" b="5715"/>
            <wp:docPr id="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CRMMDL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030AA9"/>
    <w:multiLevelType w:val="singleLevel"/>
    <w:tmpl w:val="85030AA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D2E72C7"/>
    <w:multiLevelType w:val="singleLevel"/>
    <w:tmpl w:val="8D2E72C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2579203"/>
    <w:multiLevelType w:val="singleLevel"/>
    <w:tmpl w:val="A2579203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ADCE38B4"/>
    <w:multiLevelType w:val="singleLevel"/>
    <w:tmpl w:val="ADCE38B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523A685"/>
    <w:multiLevelType w:val="singleLevel"/>
    <w:tmpl w:val="F523A685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FADB393E"/>
    <w:multiLevelType w:val="singleLevel"/>
    <w:tmpl w:val="FADB393E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FD8CB4F5"/>
    <w:multiLevelType w:val="singleLevel"/>
    <w:tmpl w:val="FD8CB4F5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21DFC285"/>
    <w:multiLevelType w:val="singleLevel"/>
    <w:tmpl w:val="21DFC285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52326072"/>
    <w:multiLevelType w:val="singleLevel"/>
    <w:tmpl w:val="52326072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7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609F2"/>
    <w:rsid w:val="00627D47"/>
    <w:rsid w:val="00812A2B"/>
    <w:rsid w:val="00D87963"/>
    <w:rsid w:val="01103C49"/>
    <w:rsid w:val="014F194E"/>
    <w:rsid w:val="01D14674"/>
    <w:rsid w:val="01EF6A48"/>
    <w:rsid w:val="01F45D6E"/>
    <w:rsid w:val="024102D7"/>
    <w:rsid w:val="026309C3"/>
    <w:rsid w:val="028148D8"/>
    <w:rsid w:val="028D371F"/>
    <w:rsid w:val="02D368D9"/>
    <w:rsid w:val="030F11A0"/>
    <w:rsid w:val="03763B8A"/>
    <w:rsid w:val="04FF5C76"/>
    <w:rsid w:val="0505472B"/>
    <w:rsid w:val="05085DBE"/>
    <w:rsid w:val="055C2140"/>
    <w:rsid w:val="061A0DFD"/>
    <w:rsid w:val="06722945"/>
    <w:rsid w:val="06913308"/>
    <w:rsid w:val="06D74ED3"/>
    <w:rsid w:val="07862405"/>
    <w:rsid w:val="07C759BC"/>
    <w:rsid w:val="08515D5E"/>
    <w:rsid w:val="08A7416A"/>
    <w:rsid w:val="08B67955"/>
    <w:rsid w:val="09A4720C"/>
    <w:rsid w:val="09A7452D"/>
    <w:rsid w:val="0A143CDA"/>
    <w:rsid w:val="0A844925"/>
    <w:rsid w:val="0AE62409"/>
    <w:rsid w:val="0B231B3C"/>
    <w:rsid w:val="0B59117A"/>
    <w:rsid w:val="0B8971B5"/>
    <w:rsid w:val="0CF01E3E"/>
    <w:rsid w:val="0D2C26DF"/>
    <w:rsid w:val="0D90154C"/>
    <w:rsid w:val="0D967700"/>
    <w:rsid w:val="0E2053A5"/>
    <w:rsid w:val="0EA94E2B"/>
    <w:rsid w:val="0EB10679"/>
    <w:rsid w:val="0EB337F3"/>
    <w:rsid w:val="0F3B2618"/>
    <w:rsid w:val="0FB608D3"/>
    <w:rsid w:val="10B50F52"/>
    <w:rsid w:val="10E92C32"/>
    <w:rsid w:val="116065A8"/>
    <w:rsid w:val="11643D57"/>
    <w:rsid w:val="11AD3E46"/>
    <w:rsid w:val="12516393"/>
    <w:rsid w:val="127649ED"/>
    <w:rsid w:val="12BC4D03"/>
    <w:rsid w:val="130E539C"/>
    <w:rsid w:val="135A5CAB"/>
    <w:rsid w:val="139B55B9"/>
    <w:rsid w:val="13AE2459"/>
    <w:rsid w:val="15075936"/>
    <w:rsid w:val="15914C2A"/>
    <w:rsid w:val="16484363"/>
    <w:rsid w:val="16B81446"/>
    <w:rsid w:val="16DB603C"/>
    <w:rsid w:val="17257AF7"/>
    <w:rsid w:val="1796512E"/>
    <w:rsid w:val="17DB032E"/>
    <w:rsid w:val="17E0447B"/>
    <w:rsid w:val="18204967"/>
    <w:rsid w:val="18603AC6"/>
    <w:rsid w:val="187725E2"/>
    <w:rsid w:val="18A62B99"/>
    <w:rsid w:val="18B20E6E"/>
    <w:rsid w:val="18DE7824"/>
    <w:rsid w:val="18E420A5"/>
    <w:rsid w:val="19954AB9"/>
    <w:rsid w:val="19B80A33"/>
    <w:rsid w:val="19C56DBA"/>
    <w:rsid w:val="1A93424C"/>
    <w:rsid w:val="1A970755"/>
    <w:rsid w:val="1AA537DF"/>
    <w:rsid w:val="1B192839"/>
    <w:rsid w:val="1B3E4E74"/>
    <w:rsid w:val="1BBF1D47"/>
    <w:rsid w:val="1BD52063"/>
    <w:rsid w:val="1C551D0E"/>
    <w:rsid w:val="1D01697F"/>
    <w:rsid w:val="1D143EAD"/>
    <w:rsid w:val="1D1B4AA7"/>
    <w:rsid w:val="1D577CA9"/>
    <w:rsid w:val="1DB91B06"/>
    <w:rsid w:val="1DD95325"/>
    <w:rsid w:val="1E0A2376"/>
    <w:rsid w:val="1E3D59A8"/>
    <w:rsid w:val="1E7155B4"/>
    <w:rsid w:val="1EC73F49"/>
    <w:rsid w:val="1F017C96"/>
    <w:rsid w:val="1F762824"/>
    <w:rsid w:val="1FDB0857"/>
    <w:rsid w:val="1FE3638B"/>
    <w:rsid w:val="20201BF0"/>
    <w:rsid w:val="203C6148"/>
    <w:rsid w:val="20850296"/>
    <w:rsid w:val="20E873C7"/>
    <w:rsid w:val="211753DE"/>
    <w:rsid w:val="21A7567A"/>
    <w:rsid w:val="222647ED"/>
    <w:rsid w:val="22935E05"/>
    <w:rsid w:val="22FA57E1"/>
    <w:rsid w:val="234B0749"/>
    <w:rsid w:val="237251B7"/>
    <w:rsid w:val="23945309"/>
    <w:rsid w:val="23F94E0B"/>
    <w:rsid w:val="2405009D"/>
    <w:rsid w:val="24223EEA"/>
    <w:rsid w:val="248337FE"/>
    <w:rsid w:val="24DF2F71"/>
    <w:rsid w:val="253E362D"/>
    <w:rsid w:val="2567699A"/>
    <w:rsid w:val="25765E3E"/>
    <w:rsid w:val="25F349E4"/>
    <w:rsid w:val="26CD3271"/>
    <w:rsid w:val="26CF22D0"/>
    <w:rsid w:val="270167E1"/>
    <w:rsid w:val="271E7500"/>
    <w:rsid w:val="27561F9D"/>
    <w:rsid w:val="27801ECD"/>
    <w:rsid w:val="27B32567"/>
    <w:rsid w:val="27BC7D92"/>
    <w:rsid w:val="282C5F46"/>
    <w:rsid w:val="2850409A"/>
    <w:rsid w:val="28805C71"/>
    <w:rsid w:val="28CF089C"/>
    <w:rsid w:val="29AE4893"/>
    <w:rsid w:val="29B24259"/>
    <w:rsid w:val="2B1F41D0"/>
    <w:rsid w:val="2BA370F9"/>
    <w:rsid w:val="2BCF547E"/>
    <w:rsid w:val="2C4A1A5A"/>
    <w:rsid w:val="2C5476CC"/>
    <w:rsid w:val="2CA92D3B"/>
    <w:rsid w:val="2CB03E76"/>
    <w:rsid w:val="2CBE55F8"/>
    <w:rsid w:val="2CFD057E"/>
    <w:rsid w:val="2D1B34BF"/>
    <w:rsid w:val="2D4D03AB"/>
    <w:rsid w:val="2E3E6937"/>
    <w:rsid w:val="2E8A40DE"/>
    <w:rsid w:val="2EC71C1C"/>
    <w:rsid w:val="2F685D51"/>
    <w:rsid w:val="2F867DD5"/>
    <w:rsid w:val="2F8A3D8E"/>
    <w:rsid w:val="30013FA2"/>
    <w:rsid w:val="301F5477"/>
    <w:rsid w:val="305E0695"/>
    <w:rsid w:val="30A92530"/>
    <w:rsid w:val="30BE079C"/>
    <w:rsid w:val="312C5656"/>
    <w:rsid w:val="317C4131"/>
    <w:rsid w:val="317F6BD2"/>
    <w:rsid w:val="31B157B7"/>
    <w:rsid w:val="324D7A07"/>
    <w:rsid w:val="32D208AA"/>
    <w:rsid w:val="32D672EC"/>
    <w:rsid w:val="330C3CAB"/>
    <w:rsid w:val="34C51036"/>
    <w:rsid w:val="34CD0B8E"/>
    <w:rsid w:val="34E34488"/>
    <w:rsid w:val="35732844"/>
    <w:rsid w:val="36140E96"/>
    <w:rsid w:val="36800ED9"/>
    <w:rsid w:val="370E22FA"/>
    <w:rsid w:val="37DC3786"/>
    <w:rsid w:val="38315372"/>
    <w:rsid w:val="388B7C13"/>
    <w:rsid w:val="39117852"/>
    <w:rsid w:val="3A777961"/>
    <w:rsid w:val="3A9A5F25"/>
    <w:rsid w:val="3AD910A3"/>
    <w:rsid w:val="3BA3463E"/>
    <w:rsid w:val="3C2F34D1"/>
    <w:rsid w:val="3CF65E1F"/>
    <w:rsid w:val="3D307216"/>
    <w:rsid w:val="3E4B3D11"/>
    <w:rsid w:val="3E667549"/>
    <w:rsid w:val="3E916854"/>
    <w:rsid w:val="3F0242AB"/>
    <w:rsid w:val="3F2A3ACD"/>
    <w:rsid w:val="3F797FDC"/>
    <w:rsid w:val="3FDA02F4"/>
    <w:rsid w:val="3FDF594F"/>
    <w:rsid w:val="40103B3E"/>
    <w:rsid w:val="40995360"/>
    <w:rsid w:val="40AA781F"/>
    <w:rsid w:val="40B923F7"/>
    <w:rsid w:val="40BC7662"/>
    <w:rsid w:val="40F07CE6"/>
    <w:rsid w:val="411F0BA7"/>
    <w:rsid w:val="4145322E"/>
    <w:rsid w:val="415C1852"/>
    <w:rsid w:val="41982200"/>
    <w:rsid w:val="41E906F5"/>
    <w:rsid w:val="420940E5"/>
    <w:rsid w:val="42184978"/>
    <w:rsid w:val="424020C0"/>
    <w:rsid w:val="42750899"/>
    <w:rsid w:val="42830980"/>
    <w:rsid w:val="429F7F19"/>
    <w:rsid w:val="42C8082F"/>
    <w:rsid w:val="42EE5C4B"/>
    <w:rsid w:val="43C41A5C"/>
    <w:rsid w:val="43EB093B"/>
    <w:rsid w:val="447840A3"/>
    <w:rsid w:val="447B683E"/>
    <w:rsid w:val="44F7102E"/>
    <w:rsid w:val="461653BE"/>
    <w:rsid w:val="4620468C"/>
    <w:rsid w:val="46936E1E"/>
    <w:rsid w:val="46B46053"/>
    <w:rsid w:val="46BC266C"/>
    <w:rsid w:val="46D12E65"/>
    <w:rsid w:val="47C2467A"/>
    <w:rsid w:val="47CB53FB"/>
    <w:rsid w:val="47D24A8F"/>
    <w:rsid w:val="47ED3F96"/>
    <w:rsid w:val="48BF2761"/>
    <w:rsid w:val="48CF2FA5"/>
    <w:rsid w:val="48E812CF"/>
    <w:rsid w:val="491B6EB0"/>
    <w:rsid w:val="49902E24"/>
    <w:rsid w:val="49962D7F"/>
    <w:rsid w:val="49974967"/>
    <w:rsid w:val="49EB1A96"/>
    <w:rsid w:val="4A0C17DE"/>
    <w:rsid w:val="4AC65F58"/>
    <w:rsid w:val="4B3E2938"/>
    <w:rsid w:val="4B54207A"/>
    <w:rsid w:val="4B572EE5"/>
    <w:rsid w:val="4B7C5CA9"/>
    <w:rsid w:val="4BC81764"/>
    <w:rsid w:val="4BD45B8D"/>
    <w:rsid w:val="4C281869"/>
    <w:rsid w:val="4CA529F7"/>
    <w:rsid w:val="4DDC73CE"/>
    <w:rsid w:val="4E7679F1"/>
    <w:rsid w:val="4E9C4A5D"/>
    <w:rsid w:val="4EC5509E"/>
    <w:rsid w:val="4EC7778E"/>
    <w:rsid w:val="4F346504"/>
    <w:rsid w:val="4F5303AA"/>
    <w:rsid w:val="50CD3CEA"/>
    <w:rsid w:val="51330448"/>
    <w:rsid w:val="51B35730"/>
    <w:rsid w:val="51C15E64"/>
    <w:rsid w:val="51E85C4C"/>
    <w:rsid w:val="51F26C8D"/>
    <w:rsid w:val="522068B9"/>
    <w:rsid w:val="52561FEE"/>
    <w:rsid w:val="52A82421"/>
    <w:rsid w:val="52EA4BAC"/>
    <w:rsid w:val="54514BA3"/>
    <w:rsid w:val="546F3AB7"/>
    <w:rsid w:val="547E56DB"/>
    <w:rsid w:val="54AF200B"/>
    <w:rsid w:val="54F26FE0"/>
    <w:rsid w:val="55555271"/>
    <w:rsid w:val="55B5625A"/>
    <w:rsid w:val="55B6129B"/>
    <w:rsid w:val="56BD7648"/>
    <w:rsid w:val="5724071F"/>
    <w:rsid w:val="573E69EF"/>
    <w:rsid w:val="576A3732"/>
    <w:rsid w:val="57FC6A09"/>
    <w:rsid w:val="584D7B85"/>
    <w:rsid w:val="58C50ED3"/>
    <w:rsid w:val="58D255FA"/>
    <w:rsid w:val="58F73B0E"/>
    <w:rsid w:val="59071EBB"/>
    <w:rsid w:val="59627201"/>
    <w:rsid w:val="598C1620"/>
    <w:rsid w:val="5A5F5E0B"/>
    <w:rsid w:val="5B10610A"/>
    <w:rsid w:val="5B4F15FA"/>
    <w:rsid w:val="5BC933DD"/>
    <w:rsid w:val="5BE55455"/>
    <w:rsid w:val="5C4C447E"/>
    <w:rsid w:val="5CE70352"/>
    <w:rsid w:val="5CFC4A62"/>
    <w:rsid w:val="5DCA778D"/>
    <w:rsid w:val="5E0E624C"/>
    <w:rsid w:val="5E1B5FF4"/>
    <w:rsid w:val="5E3372FF"/>
    <w:rsid w:val="5EF972E6"/>
    <w:rsid w:val="5F2A2FB2"/>
    <w:rsid w:val="5F6C2B4A"/>
    <w:rsid w:val="5F953A38"/>
    <w:rsid w:val="601900BF"/>
    <w:rsid w:val="60365639"/>
    <w:rsid w:val="60E369CB"/>
    <w:rsid w:val="60F1739D"/>
    <w:rsid w:val="61276CF1"/>
    <w:rsid w:val="61767783"/>
    <w:rsid w:val="618E5E30"/>
    <w:rsid w:val="61A44B77"/>
    <w:rsid w:val="61E340BF"/>
    <w:rsid w:val="62D058EE"/>
    <w:rsid w:val="62F653ED"/>
    <w:rsid w:val="634F134E"/>
    <w:rsid w:val="63C17FF7"/>
    <w:rsid w:val="6434663A"/>
    <w:rsid w:val="646779D4"/>
    <w:rsid w:val="651D5F57"/>
    <w:rsid w:val="655A1915"/>
    <w:rsid w:val="659C0F55"/>
    <w:rsid w:val="666C17B3"/>
    <w:rsid w:val="66F23F84"/>
    <w:rsid w:val="675A4C92"/>
    <w:rsid w:val="67714384"/>
    <w:rsid w:val="6786610B"/>
    <w:rsid w:val="67A24EB7"/>
    <w:rsid w:val="67A3187A"/>
    <w:rsid w:val="67BB135E"/>
    <w:rsid w:val="67E959A6"/>
    <w:rsid w:val="6822539A"/>
    <w:rsid w:val="6824556F"/>
    <w:rsid w:val="683C7BAF"/>
    <w:rsid w:val="684E2BB2"/>
    <w:rsid w:val="685551E0"/>
    <w:rsid w:val="687647D1"/>
    <w:rsid w:val="68B06226"/>
    <w:rsid w:val="692F66C2"/>
    <w:rsid w:val="6982345A"/>
    <w:rsid w:val="69BD1490"/>
    <w:rsid w:val="69C87368"/>
    <w:rsid w:val="6A6D6D44"/>
    <w:rsid w:val="6ACF5BDD"/>
    <w:rsid w:val="6B9D6511"/>
    <w:rsid w:val="6BAA77ED"/>
    <w:rsid w:val="6C3F2B1D"/>
    <w:rsid w:val="6CA6437B"/>
    <w:rsid w:val="6CC51D65"/>
    <w:rsid w:val="6CE5181F"/>
    <w:rsid w:val="6D28387E"/>
    <w:rsid w:val="6D610C14"/>
    <w:rsid w:val="6D996337"/>
    <w:rsid w:val="6DDB07B8"/>
    <w:rsid w:val="6DEC664C"/>
    <w:rsid w:val="6E101C15"/>
    <w:rsid w:val="6E127668"/>
    <w:rsid w:val="6E7F09CC"/>
    <w:rsid w:val="6FB26112"/>
    <w:rsid w:val="6FED6861"/>
    <w:rsid w:val="701B10B4"/>
    <w:rsid w:val="706773B0"/>
    <w:rsid w:val="70CC7FB8"/>
    <w:rsid w:val="70FE63C0"/>
    <w:rsid w:val="7147082D"/>
    <w:rsid w:val="717D3279"/>
    <w:rsid w:val="71A86A05"/>
    <w:rsid w:val="71F51FD9"/>
    <w:rsid w:val="71FA5170"/>
    <w:rsid w:val="72826954"/>
    <w:rsid w:val="72AA06AB"/>
    <w:rsid w:val="731B466D"/>
    <w:rsid w:val="731C5609"/>
    <w:rsid w:val="73701646"/>
    <w:rsid w:val="737C367B"/>
    <w:rsid w:val="73CE3CAA"/>
    <w:rsid w:val="740C65F6"/>
    <w:rsid w:val="74155B97"/>
    <w:rsid w:val="74230DE3"/>
    <w:rsid w:val="74C97202"/>
    <w:rsid w:val="74CC16B1"/>
    <w:rsid w:val="750F0F9C"/>
    <w:rsid w:val="7521426A"/>
    <w:rsid w:val="75BA1B72"/>
    <w:rsid w:val="762F5708"/>
    <w:rsid w:val="76315393"/>
    <w:rsid w:val="76501B66"/>
    <w:rsid w:val="76A605B9"/>
    <w:rsid w:val="76D14C4C"/>
    <w:rsid w:val="76E146AC"/>
    <w:rsid w:val="772E01DF"/>
    <w:rsid w:val="77305657"/>
    <w:rsid w:val="77D15A87"/>
    <w:rsid w:val="78096D79"/>
    <w:rsid w:val="78207294"/>
    <w:rsid w:val="7834029A"/>
    <w:rsid w:val="787E715F"/>
    <w:rsid w:val="789C6DB7"/>
    <w:rsid w:val="78D400AD"/>
    <w:rsid w:val="79016118"/>
    <w:rsid w:val="791226D8"/>
    <w:rsid w:val="791C33F2"/>
    <w:rsid w:val="79CA40B8"/>
    <w:rsid w:val="79FF4BD3"/>
    <w:rsid w:val="7A1568B0"/>
    <w:rsid w:val="7A71753E"/>
    <w:rsid w:val="7AA36F36"/>
    <w:rsid w:val="7AC36848"/>
    <w:rsid w:val="7B205CF3"/>
    <w:rsid w:val="7B5A6073"/>
    <w:rsid w:val="7B5B7C85"/>
    <w:rsid w:val="7B5D71A2"/>
    <w:rsid w:val="7B6F4642"/>
    <w:rsid w:val="7C411530"/>
    <w:rsid w:val="7C5876BE"/>
    <w:rsid w:val="7C9B5392"/>
    <w:rsid w:val="7D287352"/>
    <w:rsid w:val="7D816C64"/>
    <w:rsid w:val="7DAF7C93"/>
    <w:rsid w:val="7DD6206C"/>
    <w:rsid w:val="7E2F2A61"/>
    <w:rsid w:val="7E334A95"/>
    <w:rsid w:val="7E5E7C64"/>
    <w:rsid w:val="7F0118F9"/>
    <w:rsid w:val="7FE07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Office_11.2.0.10176_F1E327BC-269C-435d-A152-05C5408002CA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2021-06-03T12:42:00Z</dcterms:created>
  <dc:creator>admin</dc:creator>
  <cp:lastModifiedBy>admin</cp:lastModifiedBy>
  <dcterms:modified xsi:type="dcterms:W3CDTF">2021-06-28T13:43:50Z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