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2F7E" w14:textId="77777777" w:rsidR="005E5E54" w:rsidRDefault="009F57C0">
      <w:pPr>
        <w:pStyle w:val="Default"/>
      </w:pPr>
      <w:r>
        <w:rPr>
          <w:b/>
          <w:bCs/>
          <w:sz w:val="22"/>
          <w:szCs w:val="22"/>
        </w:rPr>
        <w:t>Motivation: Low–k</w:t>
      </w:r>
      <w:r>
        <w:rPr>
          <w:sz w:val="22"/>
          <w:szCs w:val="22"/>
        </w:rPr>
        <w:t xml:space="preserve"> dielectrics are used as insulators to decrease the parasitic RC delays such as Cross talk, Signal Delays, and power consumption. </w:t>
      </w:r>
      <w:r>
        <w:rPr>
          <w:b/>
          <w:bCs/>
          <w:sz w:val="22"/>
          <w:szCs w:val="22"/>
        </w:rPr>
        <w:t>to achieve low–</w:t>
      </w:r>
      <w:proofErr w:type="gramStart"/>
      <w:r>
        <w:rPr>
          <w:b/>
          <w:bCs/>
          <w:sz w:val="22"/>
          <w:szCs w:val="22"/>
        </w:rPr>
        <w:t>k :</w:t>
      </w:r>
      <w:proofErr w:type="gramEnd"/>
      <w:r>
        <w:rPr>
          <w:b/>
          <w:bCs/>
          <w:sz w:val="22"/>
          <w:szCs w:val="22"/>
        </w:rPr>
        <w:t xml:space="preserve"> </w:t>
      </w:r>
      <w:r>
        <w:rPr>
          <w:rFonts w:ascii="Cambria Math" w:hAnsi="Cambria Math" w:cs="Cambria Math"/>
          <w:sz w:val="22"/>
          <w:szCs w:val="22"/>
        </w:rPr>
        <w:t>(</w:t>
      </w:r>
      <w:r>
        <w:rPr>
          <w:rFonts w:ascii="Cambria Math" w:hAnsi="Cambria Math" w:cs="Cambria Math"/>
          <w:sz w:val="22"/>
          <w:szCs w:val="22"/>
        </w:rPr>
        <w:t>𝜀</w:t>
      </w:r>
      <w:r>
        <w:rPr>
          <w:sz w:val="22"/>
          <w:szCs w:val="22"/>
        </w:rPr>
        <w:t>−</w:t>
      </w:r>
      <w:r>
        <w:rPr>
          <w:sz w:val="22"/>
          <w:szCs w:val="22"/>
        </w:rPr>
        <w:t>1)/(</w:t>
      </w:r>
      <w:r>
        <w:rPr>
          <w:rFonts w:ascii="Cambria Math" w:hAnsi="Cambria Math" w:cs="Cambria Math"/>
          <w:sz w:val="22"/>
          <w:szCs w:val="22"/>
        </w:rPr>
        <w:t>𝜀</w:t>
      </w:r>
      <w:r>
        <w:rPr>
          <w:sz w:val="22"/>
          <w:szCs w:val="22"/>
        </w:rPr>
        <w:t>+2)=(1/3</w:t>
      </w:r>
      <w:r>
        <w:rPr>
          <w:rFonts w:ascii="Cambria Math" w:hAnsi="Cambria Math" w:cs="Cambria Math"/>
          <w:sz w:val="22"/>
          <w:szCs w:val="22"/>
        </w:rPr>
        <w:t>𝜀</w:t>
      </w:r>
      <w:r>
        <w:rPr>
          <w:sz w:val="22"/>
          <w:szCs w:val="22"/>
        </w:rPr>
        <w:t>0)Σ</w:t>
      </w:r>
      <w:r>
        <w:rPr>
          <w:rFonts w:ascii="Cambria Math" w:hAnsi="Cambria Math" w:cs="Cambria Math"/>
          <w:color w:val="FF0000"/>
          <w:sz w:val="22"/>
          <w:szCs w:val="22"/>
        </w:rPr>
        <w:t>𝑁𝑗𝛼𝑗</w:t>
      </w:r>
      <w:r>
        <w:rPr>
          <w:rFonts w:ascii="Cambria Math" w:hAnsi="Cambria Math" w:cs="Cambria Math"/>
          <w:color w:val="FF0000"/>
          <w:sz w:val="22"/>
          <w:szCs w:val="22"/>
        </w:rPr>
        <w:t xml:space="preserve">   ;</w:t>
      </w:r>
      <w:r>
        <w:rPr>
          <w:color w:val="FF0000"/>
          <w:sz w:val="22"/>
          <w:szCs w:val="22"/>
        </w:rPr>
        <w:t xml:space="preserve"> Nj</w:t>
      </w:r>
      <w:r>
        <w:rPr>
          <w:sz w:val="22"/>
          <w:szCs w:val="22"/>
        </w:rPr>
        <w:t xml:space="preserve">: Density of the </w:t>
      </w:r>
      <w:r>
        <w:rPr>
          <w:sz w:val="22"/>
          <w:szCs w:val="22"/>
        </w:rPr>
        <w:t xml:space="preserve">material: number of atoms. </w:t>
      </w:r>
      <w:r>
        <w:rPr>
          <w:color w:val="FF0000"/>
          <w:sz w:val="22"/>
          <w:szCs w:val="22"/>
        </w:rPr>
        <w:t>αj</w:t>
      </w:r>
      <w:r>
        <w:rPr>
          <w:color w:val="212121"/>
          <w:sz w:val="22"/>
          <w:szCs w:val="22"/>
        </w:rPr>
        <w:t xml:space="preserve">: Polarizability of the combination of the material </w:t>
      </w:r>
      <w:proofErr w:type="gramStart"/>
      <w:r>
        <w:rPr>
          <w:color w:val="212121"/>
          <w:sz w:val="22"/>
          <w:szCs w:val="22"/>
        </w:rPr>
        <w:t>used ;</w:t>
      </w:r>
      <w:proofErr w:type="gramEnd"/>
      <w:r>
        <w:rPr>
          <w:color w:val="212121"/>
          <w:sz w:val="22"/>
          <w:szCs w:val="22"/>
        </w:rPr>
        <w:t xml:space="preserve"> </w:t>
      </w:r>
      <w:r>
        <w:rPr>
          <w:i/>
          <w:iCs/>
          <w:color w:val="FF0000"/>
          <w:sz w:val="22"/>
          <w:szCs w:val="22"/>
        </w:rPr>
        <w:t>Nj, αj</w:t>
      </w:r>
      <w:r>
        <w:rPr>
          <w:i/>
          <w:iCs/>
          <w:color w:val="auto"/>
          <w:sz w:val="22"/>
          <w:szCs w:val="22"/>
        </w:rPr>
        <w:t xml:space="preserve">, should be very low in order to achieve the low–k.  </w:t>
      </w:r>
      <w:r>
        <w:rPr>
          <w:color w:val="833B0A"/>
          <w:sz w:val="22"/>
          <w:szCs w:val="22"/>
        </w:rPr>
        <w:t>The existed dielectric SiO2 has a huge polarizability and density hence its k value stays between 3.9 ~4.4 wh</w:t>
      </w:r>
      <w:r>
        <w:rPr>
          <w:color w:val="833B0A"/>
          <w:sz w:val="22"/>
          <w:szCs w:val="22"/>
        </w:rPr>
        <w:t xml:space="preserve">ich is normal k, low–k is even lower than that; Ultra low–k stands less than 2.5. </w:t>
      </w:r>
    </w:p>
    <w:p w14:paraId="72CEBBF4" w14:textId="77777777" w:rsidR="005E5E54" w:rsidRDefault="009F57C0">
      <w:pPr>
        <w:pStyle w:val="Default"/>
      </w:pPr>
      <w:r>
        <w:rPr>
          <w:noProof/>
          <w:color w:val="833B0A"/>
          <w:sz w:val="22"/>
          <w:szCs w:val="22"/>
        </w:rPr>
        <w:drawing>
          <wp:inline distT="0" distB="0" distL="0" distR="0" wp14:anchorId="3C74A1D8" wp14:editId="6171C21E">
            <wp:extent cx="5417820" cy="1165860"/>
            <wp:effectExtent l="0" t="0" r="0" b="0"/>
            <wp:docPr id="1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11658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00D6EEA" w14:textId="77777777" w:rsidR="005E5E54" w:rsidRDefault="009F57C0">
      <w:pPr>
        <w:pStyle w:val="Default"/>
      </w:pPr>
      <w:r>
        <w:rPr>
          <w:b/>
          <w:bCs/>
          <w:sz w:val="22"/>
          <w:szCs w:val="22"/>
        </w:rPr>
        <w:t xml:space="preserve">Type of process used: </w:t>
      </w:r>
    </w:p>
    <w:p w14:paraId="1E64B072" w14:textId="77777777" w:rsidR="005E5E54" w:rsidRDefault="009F57C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PECVD (Plasma Enhanced Chemical Vapor Deposition) </w:t>
      </w:r>
      <w:proofErr w:type="spellStart"/>
      <w:r>
        <w:rPr>
          <w:sz w:val="22"/>
          <w:szCs w:val="22"/>
        </w:rPr>
        <w:t>porogen</w:t>
      </w:r>
      <w:proofErr w:type="spellEnd"/>
      <w:r>
        <w:rPr>
          <w:sz w:val="22"/>
          <w:szCs w:val="22"/>
        </w:rPr>
        <w:t xml:space="preserve"> approach, deposition from the decomposition of (at least) two precursors in the plasma. </w:t>
      </w:r>
    </w:p>
    <w:p w14:paraId="17D1CA0D" w14:textId="77777777" w:rsidR="005E5E54" w:rsidRDefault="009F57C0">
      <w:pPr>
        <w:pStyle w:val="Default"/>
      </w:pPr>
      <w:r>
        <w:rPr>
          <w:b/>
          <w:bCs/>
          <w:sz w:val="22"/>
          <w:szCs w:val="22"/>
        </w:rPr>
        <w:t>P</w:t>
      </w:r>
      <w:r>
        <w:rPr>
          <w:b/>
          <w:bCs/>
          <w:sz w:val="22"/>
          <w:szCs w:val="22"/>
        </w:rPr>
        <w:t xml:space="preserve">recursors: </w:t>
      </w:r>
      <w:r>
        <w:rPr>
          <w:sz w:val="22"/>
          <w:szCs w:val="22"/>
        </w:rPr>
        <w:t>Pure organic molecule (</w:t>
      </w:r>
      <w:proofErr w:type="spellStart"/>
      <w:r>
        <w:rPr>
          <w:sz w:val="22"/>
          <w:szCs w:val="22"/>
        </w:rPr>
        <w:t>porogen</w:t>
      </w:r>
      <w:proofErr w:type="spellEnd"/>
      <w:r>
        <w:rPr>
          <w:sz w:val="22"/>
          <w:szCs w:val="22"/>
        </w:rPr>
        <w:t xml:space="preserve">) &amp;     </w:t>
      </w:r>
      <w:proofErr w:type="gramStart"/>
      <w:r>
        <w:rPr>
          <w:sz w:val="22"/>
          <w:szCs w:val="22"/>
        </w:rPr>
        <w:t>Organo-Silicon</w:t>
      </w:r>
      <w:proofErr w:type="gramEnd"/>
      <w:r>
        <w:rPr>
          <w:sz w:val="22"/>
          <w:szCs w:val="22"/>
        </w:rPr>
        <w:t xml:space="preserve"> (Matrix Precursor) </w:t>
      </w:r>
    </w:p>
    <w:p w14:paraId="66412485" w14:textId="77777777" w:rsidR="005E5E54" w:rsidRDefault="009F57C0">
      <w:pPr>
        <w:pStyle w:val="Default"/>
      </w:pPr>
      <w:r>
        <w:rPr>
          <w:b/>
          <w:bCs/>
          <w:sz w:val="22"/>
          <w:szCs w:val="22"/>
        </w:rPr>
        <w:t xml:space="preserve">Process Flow: </w:t>
      </w:r>
      <w:r>
        <w:rPr>
          <w:sz w:val="22"/>
          <w:szCs w:val="22"/>
        </w:rPr>
        <w:t xml:space="preserve">Post-deposition treatment (curing) for </w:t>
      </w:r>
      <w:proofErr w:type="spellStart"/>
      <w:r>
        <w:rPr>
          <w:sz w:val="22"/>
          <w:szCs w:val="22"/>
        </w:rPr>
        <w:t>porogen</w:t>
      </w:r>
      <w:proofErr w:type="spellEnd"/>
      <w:r>
        <w:rPr>
          <w:sz w:val="22"/>
          <w:szCs w:val="22"/>
        </w:rPr>
        <w:t xml:space="preserve"> removal &amp; Cross Linking </w:t>
      </w:r>
    </w:p>
    <w:p w14:paraId="6C22ED50" w14:textId="77777777" w:rsidR="005E5E54" w:rsidRDefault="009F57C0">
      <w:pPr>
        <w:pStyle w:val="Default"/>
        <w:spacing w:after="46"/>
      </w:pPr>
      <w:r>
        <w:rPr>
          <w:sz w:val="22"/>
          <w:szCs w:val="22"/>
        </w:rPr>
        <w:t xml:space="preserve">Formation of a hybrid film composed of </w:t>
      </w:r>
      <w:r>
        <w:rPr>
          <w:i/>
          <w:iCs/>
          <w:sz w:val="22"/>
          <w:szCs w:val="22"/>
        </w:rPr>
        <w:t xml:space="preserve">Organo-Silicate-based matrix </w:t>
      </w:r>
      <w:r>
        <w:rPr>
          <w:sz w:val="22"/>
          <w:szCs w:val="22"/>
        </w:rPr>
        <w:t xml:space="preserve">enclosing </w:t>
      </w:r>
      <w:proofErr w:type="spellStart"/>
      <w:r>
        <w:rPr>
          <w:sz w:val="22"/>
          <w:szCs w:val="22"/>
        </w:rPr>
        <w:t>organo</w:t>
      </w:r>
      <w:proofErr w:type="spellEnd"/>
      <w:r>
        <w:rPr>
          <w:sz w:val="22"/>
          <w:szCs w:val="22"/>
        </w:rPr>
        <w:t xml:space="preserve"> inclusions. </w:t>
      </w:r>
    </w:p>
    <w:p w14:paraId="12F6FE97" w14:textId="77777777" w:rsidR="005E5E54" w:rsidRDefault="009F57C0">
      <w:pPr>
        <w:pStyle w:val="Default"/>
      </w:pPr>
      <w:r>
        <w:rPr>
          <w:b/>
          <w:bCs/>
          <w:sz w:val="22"/>
          <w:szCs w:val="22"/>
        </w:rPr>
        <w:t xml:space="preserve">Example: </w:t>
      </w:r>
      <w:r>
        <w:rPr>
          <w:sz w:val="22"/>
          <w:szCs w:val="22"/>
        </w:rPr>
        <w:t xml:space="preserve">Thermal annealing </w:t>
      </w:r>
    </w:p>
    <w:p w14:paraId="2891A952" w14:textId="77777777" w:rsidR="005E5E54" w:rsidRDefault="009F57C0">
      <w:pPr>
        <w:pStyle w:val="Default"/>
      </w:pPr>
      <w:r>
        <w:rPr>
          <w:rFonts w:ascii="Segoe UI Symbol" w:hAnsi="Segoe UI Symbol" w:cs="Segoe UI Symbol"/>
          <w:sz w:val="22"/>
          <w:szCs w:val="22"/>
        </w:rPr>
        <w:t>➔</w:t>
      </w:r>
      <w:r>
        <w:rPr>
          <w:rFonts w:ascii="Wingdings" w:hAnsi="Wingdings" w:cs="Wingdings"/>
          <w:sz w:val="22"/>
          <w:szCs w:val="22"/>
        </w:rPr>
        <w:t xml:space="preserve"> </w:t>
      </w:r>
      <w:r>
        <w:rPr>
          <w:sz w:val="22"/>
          <w:szCs w:val="22"/>
        </w:rPr>
        <w:t xml:space="preserve">Film becomes Porous + Ultra </w:t>
      </w:r>
      <w:proofErr w:type="gramStart"/>
      <w:r>
        <w:rPr>
          <w:sz w:val="22"/>
          <w:szCs w:val="22"/>
        </w:rPr>
        <w:t>Low–k</w:t>
      </w:r>
      <w:proofErr w:type="gramEnd"/>
      <w:r>
        <w:rPr>
          <w:sz w:val="22"/>
          <w:szCs w:val="22"/>
        </w:rPr>
        <w:t xml:space="preserve"> </w:t>
      </w:r>
    </w:p>
    <w:p w14:paraId="771966AF" w14:textId="77777777" w:rsidR="005E5E54" w:rsidRDefault="009F57C0">
      <w:pPr>
        <w:pStyle w:val="Default"/>
      </w:pPr>
      <w:r>
        <w:rPr>
          <w:b/>
          <w:bCs/>
          <w:sz w:val="22"/>
          <w:szCs w:val="22"/>
        </w:rPr>
        <w:t xml:space="preserve">Film Properties affected:    </w:t>
      </w:r>
      <w:r>
        <w:rPr>
          <w:rFonts w:ascii="Times New Roman" w:hAnsi="Times New Roman" w:cs="Times New Roman"/>
          <w:sz w:val="22"/>
          <w:szCs w:val="22"/>
        </w:rPr>
        <w:t xml:space="preserve">Mechanical stability (E, </w:t>
      </w:r>
      <w:proofErr w:type="gramStart"/>
      <w:r>
        <w:rPr>
          <w:rFonts w:ascii="Times New Roman" w:hAnsi="Times New Roman" w:cs="Times New Roman"/>
          <w:sz w:val="22"/>
          <w:szCs w:val="22"/>
        </w:rPr>
        <w:t xml:space="preserve">H)   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ascii="Wingdings" w:hAnsi="Wingdings" w:cs="Wingdings"/>
          <w:sz w:val="22"/>
          <w:szCs w:val="22"/>
        </w:rPr>
        <w:t xml:space="preserve"> </w:t>
      </w:r>
      <w:r>
        <w:rPr>
          <w:sz w:val="22"/>
          <w:szCs w:val="22"/>
        </w:rPr>
        <w:t xml:space="preserve">Porosity / density (optical – R.I) </w:t>
      </w:r>
    </w:p>
    <w:p w14:paraId="248534BF" w14:textId="77777777" w:rsidR="005E5E54" w:rsidRDefault="005E5E54">
      <w:pPr>
        <w:pStyle w:val="Default"/>
        <w:rPr>
          <w:sz w:val="22"/>
          <w:szCs w:val="22"/>
        </w:rPr>
      </w:pPr>
    </w:p>
    <w:p w14:paraId="25454FE4" w14:textId="77777777" w:rsidR="005E5E54" w:rsidRDefault="009F57C0">
      <w:pPr>
        <w:autoSpaceDE w:val="0"/>
        <w:spacing w:after="0" w:line="240" w:lineRule="auto"/>
      </w:pPr>
      <w:r>
        <w:rPr>
          <w:rFonts w:cs="Calibri"/>
          <w:noProof/>
          <w:color w:val="000000"/>
          <w:lang w:val="en-IN"/>
        </w:rPr>
        <w:drawing>
          <wp:inline distT="0" distB="0" distL="0" distR="0" wp14:anchorId="6430F341" wp14:editId="44F0F634">
            <wp:extent cx="3787143" cy="2766060"/>
            <wp:effectExtent l="0" t="0" r="3807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7143" cy="27660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cs="Calibri"/>
          <w:noProof/>
          <w:color w:val="000000"/>
          <w:lang w:val="en-IN"/>
        </w:rPr>
        <w:drawing>
          <wp:inline distT="0" distB="0" distL="0" distR="0" wp14:anchorId="6B2210D0" wp14:editId="14EBF94C">
            <wp:extent cx="2575563" cy="2545076"/>
            <wp:effectExtent l="0" t="0" r="0" b="7624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5563" cy="25450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F16A2C2" w14:textId="77777777" w:rsidR="005E5E54" w:rsidRDefault="005E5E54">
      <w:pPr>
        <w:pStyle w:val="Default"/>
        <w:rPr>
          <w:sz w:val="22"/>
          <w:szCs w:val="22"/>
        </w:rPr>
      </w:pPr>
    </w:p>
    <w:p w14:paraId="526EF0E0" w14:textId="77777777" w:rsidR="005E5E54" w:rsidRDefault="009F57C0">
      <w:pPr>
        <w:pStyle w:val="Default"/>
      </w:pPr>
      <w:r>
        <w:rPr>
          <w:b/>
          <w:bCs/>
          <w:sz w:val="22"/>
          <w:szCs w:val="22"/>
        </w:rPr>
        <w:t>Chemical Mechanical Planarization (CMP)</w:t>
      </w:r>
      <w:r>
        <w:rPr>
          <w:sz w:val="22"/>
          <w:szCs w:val="22"/>
        </w:rPr>
        <w:t xml:space="preserve"> is mechanically enhanced</w:t>
      </w:r>
      <w:r>
        <w:rPr>
          <w:sz w:val="22"/>
          <w:szCs w:val="22"/>
        </w:rPr>
        <w:t xml:space="preserve"> chemical etching or chemically enhanced mechanical grinding to planarize surfaces by removing unwantedly present material after some other process steps. </w:t>
      </w:r>
    </w:p>
    <w:p w14:paraId="051B99B8" w14:textId="77777777" w:rsidR="005E5E54" w:rsidRDefault="009F57C0">
      <w:pPr>
        <w:pStyle w:val="Default"/>
      </w:pPr>
      <w:r>
        <w:rPr>
          <w:b/>
          <w:bCs/>
          <w:sz w:val="22"/>
          <w:szCs w:val="22"/>
        </w:rPr>
        <w:t xml:space="preserve">Capabilities of CMP: </w:t>
      </w:r>
      <w:r>
        <w:rPr>
          <w:sz w:val="22"/>
          <w:szCs w:val="22"/>
        </w:rPr>
        <w:t>• Can planarize surfaces by removal of materials such that topography is elimin</w:t>
      </w:r>
      <w:r>
        <w:rPr>
          <w:sz w:val="22"/>
          <w:szCs w:val="22"/>
        </w:rPr>
        <w:t xml:space="preserve">ated, or material is left at defined areas. • CMP provides local and global planarity • CMP enables indirect patterning due to an adjustable polish selectivity between different materials. </w:t>
      </w:r>
    </w:p>
    <w:p w14:paraId="0EE4E13E" w14:textId="77777777" w:rsidR="005E5E54" w:rsidRDefault="009F57C0">
      <w:pPr>
        <w:pStyle w:val="Default"/>
      </w:pPr>
      <w:r>
        <w:rPr>
          <w:b/>
          <w:bCs/>
          <w:sz w:val="22"/>
          <w:szCs w:val="22"/>
        </w:rPr>
        <w:t xml:space="preserve">Example Applications: </w:t>
      </w:r>
      <w:r>
        <w:rPr>
          <w:sz w:val="22"/>
          <w:szCs w:val="22"/>
        </w:rPr>
        <w:t xml:space="preserve">• STI Formation • Tungsten plug </w:t>
      </w:r>
      <w:r>
        <w:rPr>
          <w:sz w:val="22"/>
          <w:szCs w:val="22"/>
        </w:rPr>
        <w:t xml:space="preserve">formation • Deep trench capacitor • Cu dual damascene </w:t>
      </w:r>
    </w:p>
    <w:p w14:paraId="7DA1C03E" w14:textId="77777777" w:rsidR="005E5E54" w:rsidRDefault="009F57C0">
      <w:pPr>
        <w:pStyle w:val="Default"/>
      </w:pPr>
      <w:r>
        <w:rPr>
          <w:b/>
          <w:bCs/>
          <w:sz w:val="22"/>
          <w:szCs w:val="22"/>
        </w:rPr>
        <w:t xml:space="preserve">Consumables in CMP: </w:t>
      </w:r>
      <w:r>
        <w:rPr>
          <w:sz w:val="22"/>
          <w:szCs w:val="22"/>
        </w:rPr>
        <w:t>• Slurries • Pads • Brushes and Conditioner</w:t>
      </w:r>
    </w:p>
    <w:p w14:paraId="4158F79F" w14:textId="77777777" w:rsidR="005E5E54" w:rsidRDefault="009F57C0">
      <w:r>
        <w:rPr>
          <w:noProof/>
        </w:rPr>
        <w:drawing>
          <wp:inline distT="0" distB="0" distL="0" distR="0" wp14:anchorId="3BC7844B" wp14:editId="702B071C">
            <wp:extent cx="1457306" cy="978307"/>
            <wp:effectExtent l="0" t="0" r="0" b="0"/>
            <wp:docPr id="4" name="Picture 3" descr="Shap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306" cy="97830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100%step coverage-</w:t>
      </w:r>
      <w:proofErr w:type="gramStart"/>
      <w:r>
        <w:t>ALD,CVD</w:t>
      </w:r>
      <w:proofErr w:type="gramEnd"/>
      <w:r>
        <w:t xml:space="preserve"> </w:t>
      </w:r>
    </w:p>
    <w:p w14:paraId="0D205439" w14:textId="77777777" w:rsidR="005E5E54" w:rsidRDefault="009F57C0">
      <w:r>
        <w:t xml:space="preserve">Advanced sputtering tech— Collimated Sputtering, </w:t>
      </w:r>
      <w:proofErr w:type="gramStart"/>
      <w:r>
        <w:t>Long</w:t>
      </w:r>
      <w:proofErr w:type="gramEnd"/>
      <w:r>
        <w:t xml:space="preserve"> through sputtering, </w:t>
      </w:r>
      <w:proofErr w:type="spellStart"/>
      <w:r>
        <w:t>Ionised</w:t>
      </w:r>
      <w:proofErr w:type="spellEnd"/>
      <w:r>
        <w:t xml:space="preserve"> metal deposition</w:t>
      </w:r>
    </w:p>
    <w:p w14:paraId="2C4BD0CC" w14:textId="77777777" w:rsidR="005E5E54" w:rsidRDefault="009F57C0">
      <w:r>
        <w:rPr>
          <w:noProof/>
        </w:rPr>
        <w:lastRenderedPageBreak/>
        <w:drawing>
          <wp:inline distT="0" distB="0" distL="0" distR="0" wp14:anchorId="3DBCC385" wp14:editId="0DA59305">
            <wp:extent cx="7052309" cy="4785997"/>
            <wp:effectExtent l="0" t="0" r="0" b="0"/>
            <wp:docPr id="5" name="Picture 4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52309" cy="478599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395DD86" w14:textId="77777777" w:rsidR="005E5E54" w:rsidRDefault="009F57C0">
      <w:r>
        <w:rPr>
          <w:noProof/>
        </w:rPr>
        <w:drawing>
          <wp:inline distT="0" distB="0" distL="0" distR="0" wp14:anchorId="2405E828" wp14:editId="11A808FF">
            <wp:extent cx="6972299" cy="4175763"/>
            <wp:effectExtent l="0" t="0" r="1" b="0"/>
            <wp:docPr id="6" name="Picture 5" descr="Chart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72299" cy="41757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7605F74" w14:textId="77777777" w:rsidR="005E5E54" w:rsidRDefault="005E5E54">
      <w:pPr>
        <w:autoSpaceDE w:val="0"/>
        <w:spacing w:after="0" w:line="240" w:lineRule="auto"/>
        <w:rPr>
          <w:rFonts w:cs="Calibri"/>
          <w:color w:val="000000"/>
          <w:lang w:val="en-IN"/>
        </w:rPr>
      </w:pPr>
    </w:p>
    <w:p w14:paraId="273AD60F" w14:textId="77777777" w:rsidR="005E5E54" w:rsidRDefault="009F57C0">
      <w:pPr>
        <w:autoSpaceDE w:val="0"/>
        <w:spacing w:after="0" w:line="240" w:lineRule="auto"/>
      </w:pPr>
      <w:r>
        <w:rPr>
          <w:rFonts w:cs="Calibri"/>
          <w:color w:val="000000"/>
          <w:lang w:val="en-IN"/>
        </w:rPr>
        <w:t xml:space="preserve"> </w:t>
      </w:r>
      <w:r>
        <w:rPr>
          <w:rFonts w:cs="Calibri"/>
          <w:b/>
          <w:bCs/>
          <w:color w:val="000000"/>
          <w:lang w:val="en-IN"/>
        </w:rPr>
        <w:t>Basi</w:t>
      </w:r>
      <w:r>
        <w:rPr>
          <w:rFonts w:cs="Calibri"/>
          <w:b/>
          <w:bCs/>
          <w:color w:val="000000"/>
          <w:lang w:val="en-IN"/>
        </w:rPr>
        <w:t xml:space="preserve">c process steps (BPS): </w:t>
      </w:r>
      <w:r>
        <w:rPr>
          <w:rFonts w:cs="Calibri"/>
          <w:color w:val="000000"/>
          <w:lang w:val="en-IN"/>
        </w:rPr>
        <w:t xml:space="preserve">• Indivisible step in the process flow • Characterized by physical / chemical parameters (Temperature, pressure, gas composition…) </w:t>
      </w:r>
      <w:r>
        <w:rPr>
          <w:rFonts w:cs="Calibri"/>
          <w:b/>
          <w:bCs/>
          <w:color w:val="000000"/>
          <w:lang w:val="en-IN"/>
        </w:rPr>
        <w:t>Example:</w:t>
      </w:r>
      <w:r>
        <w:rPr>
          <w:rFonts w:cs="Calibri"/>
          <w:color w:val="000000"/>
          <w:lang w:val="en-IN"/>
        </w:rPr>
        <w:t xml:space="preserve"> Special diffusion step (pre-deposition), implantation step, special cleaning step </w:t>
      </w:r>
      <w:r>
        <w:rPr>
          <w:rFonts w:cs="Calibri"/>
          <w:color w:val="000000"/>
          <w:lang w:val="en-IN"/>
        </w:rPr>
        <w:t xml:space="preserve">(rinsing) </w:t>
      </w:r>
    </w:p>
    <w:p w14:paraId="1732CD07" w14:textId="77777777" w:rsidR="005E5E54" w:rsidRDefault="009F57C0">
      <w:pPr>
        <w:autoSpaceDE w:val="0"/>
        <w:spacing w:after="0" w:line="240" w:lineRule="auto"/>
      </w:pPr>
      <w:r>
        <w:rPr>
          <w:rFonts w:cs="Calibri"/>
          <w:b/>
          <w:bCs/>
          <w:color w:val="000000"/>
          <w:lang w:val="en-IN"/>
        </w:rPr>
        <w:t xml:space="preserve">Process: </w:t>
      </w:r>
      <w:r>
        <w:rPr>
          <w:rFonts w:cs="Calibri"/>
          <w:color w:val="000000"/>
          <w:lang w:val="en-IN"/>
        </w:rPr>
        <w:t xml:space="preserve">• Consists of one or more BPS • Carried out by using specific tools (equipment) • Standardized component of technology • Results in achievement of a specific property </w:t>
      </w:r>
      <w:r>
        <w:rPr>
          <w:rFonts w:cs="Calibri"/>
          <w:b/>
          <w:bCs/>
          <w:color w:val="000000"/>
          <w:lang w:val="en-IN"/>
        </w:rPr>
        <w:t>Example:</w:t>
      </w:r>
      <w:r>
        <w:rPr>
          <w:rFonts w:cs="Calibri"/>
          <w:color w:val="000000"/>
          <w:lang w:val="en-IN"/>
        </w:rPr>
        <w:t xml:space="preserve"> doping (pre-deposition, drive in), photolithography (deposit</w:t>
      </w:r>
      <w:r>
        <w:rPr>
          <w:rFonts w:cs="Calibri"/>
          <w:color w:val="000000"/>
          <w:lang w:val="en-IN"/>
        </w:rPr>
        <w:t xml:space="preserve">ion of resist, exposure, development, ….) </w:t>
      </w:r>
    </w:p>
    <w:p w14:paraId="12F03546" w14:textId="77777777" w:rsidR="005E5E54" w:rsidRDefault="009F57C0">
      <w:pPr>
        <w:autoSpaceDE w:val="0"/>
        <w:spacing w:after="0" w:line="240" w:lineRule="auto"/>
      </w:pPr>
      <w:r>
        <w:rPr>
          <w:rFonts w:cs="Calibri"/>
          <w:b/>
          <w:bCs/>
          <w:color w:val="000000"/>
          <w:lang w:val="en-IN"/>
        </w:rPr>
        <w:t xml:space="preserve">Basic Technology: </w:t>
      </w:r>
      <w:r>
        <w:rPr>
          <w:rFonts w:cs="Calibri"/>
          <w:color w:val="000000"/>
          <w:lang w:val="en-IN"/>
        </w:rPr>
        <w:t xml:space="preserve">• Sum of processes (or BPS) to be performed for the fabrication of a specific product </w:t>
      </w:r>
      <w:r>
        <w:rPr>
          <w:rFonts w:cs="Calibri"/>
          <w:b/>
          <w:bCs/>
          <w:color w:val="000000"/>
          <w:lang w:val="en-IN"/>
        </w:rPr>
        <w:t xml:space="preserve">Example: </w:t>
      </w:r>
      <w:r>
        <w:rPr>
          <w:rFonts w:cs="Calibri"/>
          <w:color w:val="000000"/>
          <w:lang w:val="en-IN"/>
        </w:rPr>
        <w:t xml:space="preserve">CMOS, BICMOS, Bipolar…. </w:t>
      </w:r>
    </w:p>
    <w:p w14:paraId="24388CF5" w14:textId="77777777" w:rsidR="005E5E54" w:rsidRDefault="009F57C0">
      <w:pPr>
        <w:autoSpaceDE w:val="0"/>
        <w:spacing w:after="0" w:line="240" w:lineRule="auto"/>
      </w:pPr>
      <w:r>
        <w:rPr>
          <w:rFonts w:cs="Calibri"/>
          <w:b/>
          <w:bCs/>
          <w:color w:val="000000"/>
          <w:lang w:val="en-IN"/>
        </w:rPr>
        <w:t xml:space="preserve">Process Technology: </w:t>
      </w:r>
      <w:r>
        <w:rPr>
          <w:rFonts w:cs="Calibri"/>
          <w:color w:val="000000"/>
          <w:lang w:val="en-IN"/>
        </w:rPr>
        <w:t xml:space="preserve">• Physical, </w:t>
      </w:r>
      <w:proofErr w:type="gramStart"/>
      <w:r>
        <w:rPr>
          <w:rFonts w:cs="Calibri"/>
          <w:color w:val="000000"/>
          <w:lang w:val="en-IN"/>
        </w:rPr>
        <w:t>chemical</w:t>
      </w:r>
      <w:proofErr w:type="gramEnd"/>
      <w:r>
        <w:rPr>
          <w:rFonts w:cs="Calibri"/>
          <w:color w:val="000000"/>
          <w:lang w:val="en-IN"/>
        </w:rPr>
        <w:t xml:space="preserve"> and other mechanism/ principle of </w:t>
      </w:r>
      <w:r>
        <w:rPr>
          <w:rFonts w:cs="Calibri"/>
          <w:color w:val="000000"/>
          <w:lang w:val="en-IN"/>
        </w:rPr>
        <w:t xml:space="preserve">the process • Technical realization using specific equipment • Process integration issues </w:t>
      </w:r>
    </w:p>
    <w:p w14:paraId="28845445" w14:textId="77777777" w:rsidR="005E5E54" w:rsidRDefault="009F57C0">
      <w:pPr>
        <w:autoSpaceDE w:val="0"/>
        <w:spacing w:after="0" w:line="240" w:lineRule="auto"/>
      </w:pPr>
      <w:r>
        <w:rPr>
          <w:rFonts w:ascii="Times New Roman" w:hAnsi="Times New Roman"/>
          <w:color w:val="000000"/>
          <w:lang w:val="en-IN"/>
        </w:rPr>
        <w:t xml:space="preserve"> </w:t>
      </w:r>
      <w:r>
        <w:rPr>
          <w:rFonts w:ascii="Times New Roman" w:hAnsi="Times New Roman"/>
          <w:b/>
          <w:bCs/>
          <w:color w:val="FF0000"/>
          <w:lang w:val="en-IN"/>
        </w:rPr>
        <w:t xml:space="preserve">Name four basic MOS transistor </w:t>
      </w:r>
      <w:proofErr w:type="gramStart"/>
      <w:r>
        <w:rPr>
          <w:rFonts w:ascii="Times New Roman" w:hAnsi="Times New Roman"/>
          <w:b/>
          <w:bCs/>
          <w:color w:val="FF0000"/>
          <w:lang w:val="en-IN"/>
        </w:rPr>
        <w:t>types :</w:t>
      </w:r>
      <w:proofErr w:type="gramEnd"/>
      <w:r>
        <w:rPr>
          <w:rFonts w:ascii="Times New Roman" w:hAnsi="Times New Roman"/>
          <w:b/>
          <w:bCs/>
          <w:color w:val="FF0000"/>
          <w:lang w:val="en-IN"/>
        </w:rPr>
        <w:t xml:space="preserve"> NMOS Enhancement type ; NMOS Depletion type ; </w:t>
      </w:r>
      <w:proofErr w:type="spellStart"/>
      <w:r>
        <w:rPr>
          <w:rFonts w:ascii="Times New Roman" w:hAnsi="Times New Roman"/>
          <w:b/>
          <w:bCs/>
          <w:color w:val="FF0000"/>
          <w:lang w:val="en-IN"/>
        </w:rPr>
        <w:t>pMOS</w:t>
      </w:r>
      <w:proofErr w:type="spellEnd"/>
      <w:r>
        <w:rPr>
          <w:rFonts w:ascii="Times New Roman" w:hAnsi="Times New Roman"/>
          <w:b/>
          <w:bCs/>
          <w:color w:val="FF0000"/>
          <w:lang w:val="en-IN"/>
        </w:rPr>
        <w:t xml:space="preserve"> Enhancement type ; </w:t>
      </w:r>
      <w:proofErr w:type="spellStart"/>
      <w:r>
        <w:rPr>
          <w:rFonts w:ascii="Times New Roman" w:hAnsi="Times New Roman"/>
          <w:b/>
          <w:bCs/>
          <w:color w:val="FF0000"/>
          <w:lang w:val="en-IN"/>
        </w:rPr>
        <w:t>pMOS</w:t>
      </w:r>
      <w:proofErr w:type="spellEnd"/>
      <w:r>
        <w:rPr>
          <w:rFonts w:ascii="Times New Roman" w:hAnsi="Times New Roman"/>
          <w:b/>
          <w:bCs/>
          <w:color w:val="FF0000"/>
          <w:lang w:val="en-IN"/>
        </w:rPr>
        <w:t xml:space="preserve"> Depletion type </w:t>
      </w:r>
    </w:p>
    <w:p w14:paraId="77A1968E" w14:textId="77777777" w:rsidR="005E5E54" w:rsidRDefault="009F57C0">
      <w:pPr>
        <w:autoSpaceDE w:val="0"/>
        <w:spacing w:after="0" w:line="240" w:lineRule="auto"/>
      </w:pPr>
      <w:r>
        <w:rPr>
          <w:rFonts w:ascii="Times New Roman" w:hAnsi="Times New Roman"/>
          <w:b/>
          <w:bCs/>
          <w:color w:val="4472C4"/>
          <w:lang w:val="en-IN"/>
        </w:rPr>
        <w:t>Name important trends in transisto</w:t>
      </w:r>
      <w:r>
        <w:rPr>
          <w:rFonts w:ascii="Times New Roman" w:hAnsi="Times New Roman"/>
          <w:b/>
          <w:bCs/>
          <w:color w:val="4472C4"/>
          <w:lang w:val="en-IN"/>
        </w:rPr>
        <w:t>r types</w:t>
      </w:r>
      <w:r>
        <w:rPr>
          <w:rFonts w:ascii="Times New Roman" w:hAnsi="Times New Roman"/>
          <w:color w:val="4472C4"/>
          <w:lang w:val="en-IN"/>
        </w:rPr>
        <w:t xml:space="preserve">. </w:t>
      </w:r>
      <w:r>
        <w:rPr>
          <w:rFonts w:cs="Calibri"/>
          <w:color w:val="4472C4"/>
          <w:lang w:val="en-IN"/>
        </w:rPr>
        <w:t>•</w:t>
      </w:r>
      <w:r>
        <w:rPr>
          <w:rFonts w:ascii="Symbol" w:hAnsi="Symbol" w:cs="Symbol"/>
          <w:color w:val="4472C4"/>
          <w:lang w:val="en-IN"/>
        </w:rPr>
        <w:t xml:space="preserve"> </w:t>
      </w:r>
      <w:r>
        <w:rPr>
          <w:rFonts w:cs="Calibri"/>
          <w:color w:val="4472C4"/>
          <w:lang w:val="en-IN"/>
        </w:rPr>
        <w:t xml:space="preserve">Production of many identical devices / circuits / chips by one </w:t>
      </w:r>
      <w:proofErr w:type="gramStart"/>
      <w:r>
        <w:rPr>
          <w:rFonts w:cs="Calibri"/>
          <w:color w:val="4472C4"/>
          <w:lang w:val="en-IN"/>
        </w:rPr>
        <w:t>process,  Cost</w:t>
      </w:r>
      <w:proofErr w:type="gramEnd"/>
      <w:r>
        <w:rPr>
          <w:rFonts w:cs="Calibri"/>
          <w:color w:val="4472C4"/>
          <w:lang w:val="en-IN"/>
        </w:rPr>
        <w:t xml:space="preserve"> decrease! </w:t>
      </w:r>
    </w:p>
    <w:p w14:paraId="0D19CE55" w14:textId="77777777" w:rsidR="005E5E54" w:rsidRDefault="009F57C0">
      <w:pPr>
        <w:autoSpaceDE w:val="0"/>
        <w:spacing w:after="60" w:line="240" w:lineRule="auto"/>
      </w:pPr>
      <w:r>
        <w:rPr>
          <w:rFonts w:cs="Calibri"/>
          <w:color w:val="4472C4"/>
          <w:lang w:val="en-IN"/>
        </w:rPr>
        <w:t xml:space="preserve">• Characteristic Quantities: – Wafer diameter(size) increase </w:t>
      </w:r>
      <w:r>
        <w:rPr>
          <w:rFonts w:cs="Calibri"/>
          <w:b/>
          <w:bCs/>
          <w:color w:val="4472C4"/>
          <w:lang w:val="en-IN"/>
        </w:rPr>
        <w:t xml:space="preserve">1. Die size increase 2. </w:t>
      </w:r>
      <w:r>
        <w:rPr>
          <w:rFonts w:cs="Calibri"/>
          <w:color w:val="4472C4"/>
          <w:lang w:val="en-IN"/>
        </w:rPr>
        <w:t xml:space="preserve">Number of transistors per die (degree of integration) </w:t>
      </w:r>
      <w:r>
        <w:rPr>
          <w:rFonts w:cs="Calibri"/>
          <w:b/>
          <w:bCs/>
          <w:color w:val="4472C4"/>
          <w:lang w:val="en-IN"/>
        </w:rPr>
        <w:t xml:space="preserve">3. Yield </w:t>
      </w:r>
    </w:p>
    <w:p w14:paraId="320D5963" w14:textId="77777777" w:rsidR="005E5E54" w:rsidRDefault="009F57C0">
      <w:pPr>
        <w:autoSpaceDE w:val="0"/>
        <w:spacing w:after="60" w:line="240" w:lineRule="auto"/>
      </w:pPr>
      <w:r>
        <w:rPr>
          <w:rFonts w:cs="Calibri"/>
          <w:b/>
          <w:bCs/>
          <w:color w:val="4472C4"/>
          <w:lang w:val="en-IN"/>
        </w:rPr>
        <w:t xml:space="preserve">• Main </w:t>
      </w:r>
      <w:r>
        <w:rPr>
          <w:rFonts w:cs="Calibri"/>
          <w:b/>
          <w:bCs/>
          <w:color w:val="4472C4"/>
          <w:lang w:val="en-IN"/>
        </w:rPr>
        <w:t xml:space="preserve">features: </w:t>
      </w:r>
      <w:r>
        <w:rPr>
          <w:rFonts w:cs="Calibri"/>
          <w:color w:val="4472C4"/>
          <w:lang w:val="en-IN"/>
        </w:rPr>
        <w:t>• New and improved products (Performance &amp; Reliability) •</w:t>
      </w:r>
      <w:r>
        <w:rPr>
          <w:rFonts w:cs="Calibri"/>
          <w:b/>
          <w:bCs/>
          <w:color w:val="4472C4"/>
          <w:lang w:val="en-IN"/>
        </w:rPr>
        <w:t xml:space="preserve"> </w:t>
      </w:r>
      <w:r>
        <w:rPr>
          <w:rFonts w:cs="Calibri"/>
          <w:color w:val="4472C4"/>
          <w:lang w:val="en-IN"/>
        </w:rPr>
        <w:t>Continuous increase of the degree of integration • Scaling down – miniaturization, decrease of lateral dimensions and layer thickness • Goal: equal or higher yield than in previous technol</w:t>
      </w:r>
      <w:r>
        <w:rPr>
          <w:rFonts w:cs="Calibri"/>
          <w:color w:val="4472C4"/>
          <w:lang w:val="en-IN"/>
        </w:rPr>
        <w:t xml:space="preserve">ogy node </w:t>
      </w:r>
    </w:p>
    <w:p w14:paraId="452B01E2" w14:textId="77777777" w:rsidR="005E5E54" w:rsidRDefault="009F57C0">
      <w:pPr>
        <w:pStyle w:val="Default"/>
      </w:pPr>
      <w:r>
        <w:rPr>
          <w:b/>
          <w:bCs/>
          <w:sz w:val="22"/>
          <w:szCs w:val="22"/>
        </w:rPr>
        <w:t xml:space="preserve">Geometrical Scaling: (Constant field) </w:t>
      </w:r>
      <w:r>
        <w:rPr>
          <w:sz w:val="22"/>
          <w:szCs w:val="22"/>
        </w:rPr>
        <w:t xml:space="preserve">Refers to the continued shrinking of horizontal and vertical feature sizes of the on-chip logic and memory storage functions </w:t>
      </w:r>
      <w:proofErr w:type="gramStart"/>
      <w:r>
        <w:rPr>
          <w:sz w:val="22"/>
          <w:szCs w:val="22"/>
        </w:rPr>
        <w:t>in order to</w:t>
      </w:r>
      <w:proofErr w:type="gramEnd"/>
      <w:r>
        <w:rPr>
          <w:sz w:val="22"/>
          <w:szCs w:val="22"/>
        </w:rPr>
        <w:t xml:space="preserve"> improve density (cost per function reduction) and performance (speed, p</w:t>
      </w:r>
      <w:r>
        <w:rPr>
          <w:sz w:val="22"/>
          <w:szCs w:val="22"/>
        </w:rPr>
        <w:t xml:space="preserve">ower) and reliability values to the applications and end customers. </w:t>
      </w:r>
    </w:p>
    <w:p w14:paraId="1DF4098E" w14:textId="77777777" w:rsidR="005E5E54" w:rsidRDefault="009F57C0">
      <w:pPr>
        <w:autoSpaceDE w:val="0"/>
        <w:spacing w:after="0" w:line="240" w:lineRule="auto"/>
      </w:pPr>
      <w:r>
        <w:rPr>
          <w:rFonts w:cs="Calibri"/>
          <w:b/>
          <w:bCs/>
          <w:color w:val="000000"/>
          <w:lang w:val="en-IN"/>
        </w:rPr>
        <w:t xml:space="preserve">Equivalent scaling: (Occurs in conjunction with, also enables, continued geometrical scaling) </w:t>
      </w:r>
      <w:r>
        <w:rPr>
          <w:rFonts w:cs="Calibri"/>
          <w:color w:val="000000"/>
          <w:lang w:val="en-IN"/>
        </w:rPr>
        <w:t xml:space="preserve">Refers to 3-dimensional device structure (“Design Factor”) improvements plus other </w:t>
      </w:r>
      <w:r>
        <w:rPr>
          <w:rFonts w:cs="Calibri"/>
          <w:color w:val="000000"/>
          <w:lang w:val="en-IN"/>
        </w:rPr>
        <w:t xml:space="preserve">non-geometrical process techniques and new materials that affect the electrical performance of the chip. </w:t>
      </w:r>
    </w:p>
    <w:p w14:paraId="361F46E2" w14:textId="77777777" w:rsidR="005E5E54" w:rsidRDefault="009F57C0">
      <w:pPr>
        <w:autoSpaceDE w:val="0"/>
        <w:spacing w:after="0" w:line="240" w:lineRule="auto"/>
      </w:pPr>
      <w:r>
        <w:rPr>
          <w:rFonts w:cs="Calibri"/>
          <w:b/>
          <w:bCs/>
          <w:color w:val="000000"/>
          <w:lang w:val="en-IN"/>
        </w:rPr>
        <w:t xml:space="preserve">Design Equivalent </w:t>
      </w:r>
      <w:proofErr w:type="gramStart"/>
      <w:r>
        <w:rPr>
          <w:rFonts w:cs="Calibri"/>
          <w:b/>
          <w:bCs/>
          <w:color w:val="000000"/>
          <w:lang w:val="en-IN"/>
        </w:rPr>
        <w:t>scaling :</w:t>
      </w:r>
      <w:proofErr w:type="gramEnd"/>
      <w:r>
        <w:rPr>
          <w:rFonts w:cs="Calibri"/>
          <w:b/>
          <w:bCs/>
          <w:color w:val="000000"/>
          <w:lang w:val="en-IN"/>
        </w:rPr>
        <w:t xml:space="preserve"> (Occurs in conjunction with equivalent scaling and continued geometric scaling) </w:t>
      </w:r>
      <w:r>
        <w:rPr>
          <w:rFonts w:cs="Calibri"/>
          <w:color w:val="000000"/>
          <w:lang w:val="en-IN"/>
        </w:rPr>
        <w:t xml:space="preserve">Refers to design technologies that enable </w:t>
      </w:r>
      <w:r>
        <w:rPr>
          <w:rFonts w:cs="Calibri"/>
          <w:color w:val="000000"/>
          <w:lang w:val="en-IN"/>
        </w:rPr>
        <w:t xml:space="preserve">high performance, low power, high reliability, low cost, and high design productivity. </w:t>
      </w:r>
      <w:r>
        <w:rPr>
          <w:rFonts w:cs="Calibri"/>
          <w:b/>
          <w:bCs/>
          <w:color w:val="000000"/>
          <w:lang w:val="en-IN"/>
        </w:rPr>
        <w:t xml:space="preserve">Examples for Equivalent scaling: </w:t>
      </w:r>
      <w:proofErr w:type="gramStart"/>
      <w:r>
        <w:rPr>
          <w:rFonts w:cs="Calibri"/>
          <w:color w:val="000000"/>
          <w:lang w:val="en-IN"/>
        </w:rPr>
        <w:t>low–k</w:t>
      </w:r>
      <w:proofErr w:type="gramEnd"/>
      <w:r>
        <w:rPr>
          <w:rFonts w:cs="Calibri"/>
          <w:color w:val="000000"/>
          <w:lang w:val="en-IN"/>
        </w:rPr>
        <w:t>/Cu, HKMG, electrostatic control (SOI), new channel materials, strain engineering/ stressors.</w:t>
      </w:r>
    </w:p>
    <w:p w14:paraId="68EF0BB7" w14:textId="77777777" w:rsidR="005E5E54" w:rsidRDefault="005E5E54">
      <w:pPr>
        <w:autoSpaceDE w:val="0"/>
        <w:spacing w:after="164" w:line="240" w:lineRule="auto"/>
        <w:rPr>
          <w:rFonts w:cs="Calibri"/>
          <w:color w:val="000000"/>
          <w:lang w:val="en-IN"/>
        </w:rPr>
      </w:pPr>
    </w:p>
    <w:p w14:paraId="35A14D7D" w14:textId="77777777" w:rsidR="005E5E54" w:rsidRDefault="009F57C0">
      <w:pPr>
        <w:autoSpaceDE w:val="0"/>
        <w:spacing w:after="164" w:line="240" w:lineRule="auto"/>
      </w:pPr>
      <w:r>
        <w:rPr>
          <w:rFonts w:cs="Calibri"/>
          <w:b/>
          <w:bCs/>
          <w:color w:val="000000"/>
          <w:lang w:val="en-IN"/>
        </w:rPr>
        <w:t xml:space="preserve">Front End </w:t>
      </w:r>
      <w:r>
        <w:rPr>
          <w:rFonts w:cs="Calibri"/>
          <w:color w:val="000000"/>
          <w:lang w:val="en-IN"/>
        </w:rPr>
        <w:t xml:space="preserve">– Wafer level fabrication </w:t>
      </w:r>
      <w:r>
        <w:rPr>
          <w:rFonts w:cs="Calibri"/>
          <w:color w:val="000000"/>
          <w:lang w:val="en-IN"/>
        </w:rPr>
        <w:t xml:space="preserve">process for active devices &amp; </w:t>
      </w:r>
      <w:proofErr w:type="gramStart"/>
      <w:r>
        <w:rPr>
          <w:rFonts w:cs="Calibri"/>
          <w:color w:val="000000"/>
          <w:lang w:val="en-IN"/>
        </w:rPr>
        <w:t xml:space="preserve">Interconnects  </w:t>
      </w:r>
      <w:r>
        <w:rPr>
          <w:rFonts w:cs="Calibri"/>
          <w:b/>
          <w:bCs/>
          <w:color w:val="000000"/>
          <w:lang w:val="en-IN"/>
        </w:rPr>
        <w:t>Or</w:t>
      </w:r>
      <w:proofErr w:type="gramEnd"/>
      <w:r>
        <w:rPr>
          <w:rFonts w:cs="Calibri"/>
          <w:b/>
          <w:bCs/>
          <w:color w:val="000000"/>
          <w:lang w:val="en-IN"/>
        </w:rPr>
        <w:t xml:space="preserve"> </w:t>
      </w:r>
      <w:r>
        <w:rPr>
          <w:rFonts w:cs="Calibri"/>
          <w:color w:val="000000"/>
          <w:lang w:val="en-IN"/>
        </w:rPr>
        <w:t xml:space="preserve">the combination of </w:t>
      </w:r>
      <w:r>
        <w:rPr>
          <w:rFonts w:cs="Calibri"/>
          <w:color w:val="FF0000"/>
          <w:lang w:val="en-IN"/>
        </w:rPr>
        <w:t xml:space="preserve">front end of line (being fabrication of transistors including local interconnects)  </w:t>
      </w:r>
      <w:r>
        <w:rPr>
          <w:rFonts w:cs="Calibri"/>
          <w:color w:val="000000"/>
          <w:lang w:val="en-IN"/>
        </w:rPr>
        <w:t xml:space="preserve">and </w:t>
      </w:r>
      <w:r>
        <w:rPr>
          <w:rFonts w:cs="Calibri"/>
          <w:color w:val="0070C0"/>
          <w:lang w:val="en-IN"/>
        </w:rPr>
        <w:t>back end of line (the fabrication of connection systems including passivation band path metallization)</w:t>
      </w:r>
      <w:r>
        <w:rPr>
          <w:rFonts w:cs="Calibri"/>
          <w:color w:val="0070C0"/>
          <w:lang w:val="en-IN"/>
        </w:rPr>
        <w:t xml:space="preserve">  </w:t>
      </w:r>
      <w:r>
        <w:rPr>
          <w:rFonts w:cs="Calibri"/>
          <w:b/>
          <w:bCs/>
          <w:color w:val="000000"/>
          <w:lang w:val="en-IN"/>
        </w:rPr>
        <w:t xml:space="preserve">Back end </w:t>
      </w:r>
      <w:r>
        <w:rPr>
          <w:rFonts w:cs="Calibri"/>
          <w:color w:val="000000"/>
          <w:lang w:val="en-IN"/>
        </w:rPr>
        <w:t xml:space="preserve">– Packaging </w:t>
      </w:r>
    </w:p>
    <w:p w14:paraId="08267E5E" w14:textId="77777777" w:rsidR="005E5E54" w:rsidRDefault="009F57C0">
      <w:pPr>
        <w:autoSpaceDE w:val="0"/>
        <w:spacing w:after="164" w:line="240" w:lineRule="auto"/>
      </w:pPr>
      <w:r>
        <w:rPr>
          <w:rFonts w:cs="Calibri"/>
          <w:b/>
          <w:bCs/>
          <w:color w:val="00B050"/>
          <w:lang w:val="en-IN"/>
        </w:rPr>
        <w:t xml:space="preserve">More’s Law: </w:t>
      </w:r>
      <w:r>
        <w:rPr>
          <w:rFonts w:cs="Calibri"/>
          <w:color w:val="00B050"/>
          <w:lang w:val="en-IN"/>
        </w:rPr>
        <w:t xml:space="preserve">Moore’s law states that the number of transistors incorporated in a chip will approximately double every 24 months. </w:t>
      </w:r>
      <w:r>
        <w:rPr>
          <w:rFonts w:cs="Calibri"/>
          <w:b/>
          <w:bCs/>
          <w:color w:val="00B050"/>
          <w:lang w:val="en-IN"/>
        </w:rPr>
        <w:t xml:space="preserve">More Moore: </w:t>
      </w:r>
      <w:r>
        <w:rPr>
          <w:rFonts w:cs="Calibri"/>
          <w:color w:val="00B050"/>
          <w:lang w:val="en-IN"/>
        </w:rPr>
        <w:t>Decrease of all characteristic dimensions and structures (Ex: Channel length of MOS transist</w:t>
      </w:r>
      <w:r>
        <w:rPr>
          <w:rFonts w:cs="Calibri"/>
          <w:color w:val="00B050"/>
          <w:lang w:val="en-IN"/>
        </w:rPr>
        <w:t xml:space="preserve">ors) </w:t>
      </w:r>
      <w:r>
        <w:rPr>
          <w:rFonts w:cs="Calibri"/>
          <w:b/>
          <w:bCs/>
          <w:color w:val="00B050"/>
          <w:lang w:val="en-IN"/>
        </w:rPr>
        <w:t xml:space="preserve">More than Moore: </w:t>
      </w:r>
      <w:r>
        <w:rPr>
          <w:rFonts w:cs="Calibri"/>
          <w:color w:val="00B050"/>
          <w:lang w:val="en-IN"/>
        </w:rPr>
        <w:t>Integration of various sensors and actuators with the miniaturized(micro) electronics</w:t>
      </w:r>
      <w:r>
        <w:rPr>
          <w:rFonts w:cs="Calibri"/>
          <w:color w:val="000000"/>
          <w:lang w:val="en-IN"/>
        </w:rPr>
        <w:t>.</w:t>
      </w:r>
    </w:p>
    <w:p w14:paraId="47CA9A57" w14:textId="77777777" w:rsidR="005E5E54" w:rsidRDefault="009F57C0">
      <w:pPr>
        <w:autoSpaceDE w:val="0"/>
        <w:spacing w:after="0" w:line="240" w:lineRule="auto"/>
      </w:pPr>
      <w:r>
        <w:rPr>
          <w:rFonts w:ascii="Times New Roman" w:hAnsi="Times New Roman"/>
          <w:color w:val="7030A0"/>
          <w:lang w:val="en-IN"/>
        </w:rPr>
        <w:t xml:space="preserve">Name five basic process steps of CMOS Technology: </w:t>
      </w:r>
      <w:r>
        <w:rPr>
          <w:rFonts w:cs="Calibri"/>
          <w:color w:val="7030A0"/>
          <w:lang w:val="en-IN"/>
        </w:rPr>
        <w:t>•</w:t>
      </w:r>
      <w:r>
        <w:rPr>
          <w:rFonts w:ascii="Symbol" w:hAnsi="Symbol" w:cs="Symbol"/>
          <w:color w:val="7030A0"/>
          <w:lang w:val="en-IN"/>
        </w:rPr>
        <w:t xml:space="preserve"> </w:t>
      </w:r>
      <w:r>
        <w:rPr>
          <w:rFonts w:cs="Calibri"/>
          <w:color w:val="7030A0"/>
          <w:lang w:val="en-IN"/>
        </w:rPr>
        <w:t xml:space="preserve">SiO2 oxide layer formation on the wafer surface (usually on P type Si Substrate) • Photoresist </w:t>
      </w:r>
      <w:r>
        <w:rPr>
          <w:rFonts w:cs="Calibri"/>
          <w:color w:val="7030A0"/>
          <w:lang w:val="en-IN"/>
        </w:rPr>
        <w:t xml:space="preserve">coating on oxide layer and masking • Etching followed by Acidic etching and then the removal of photo resist • Implantation or diffusion to form n and p type regions. • Removal of unwanted material • Polysilicon deposition and metallization </w:t>
      </w:r>
    </w:p>
    <w:p w14:paraId="428FCC4E" w14:textId="77777777" w:rsidR="005E5E54" w:rsidRDefault="009F57C0">
      <w:pPr>
        <w:autoSpaceDE w:val="0"/>
        <w:spacing w:after="0" w:line="240" w:lineRule="auto"/>
        <w:rPr>
          <w:rFonts w:cs="Calibri"/>
          <w:color w:val="000000"/>
          <w:lang w:val="en-IN"/>
        </w:rPr>
      </w:pPr>
      <w:r>
        <w:rPr>
          <w:rFonts w:cs="Calibri"/>
          <w:color w:val="000000"/>
          <w:lang w:val="en-IN"/>
        </w:rPr>
        <w:t xml:space="preserve">3D-inlegraton </w:t>
      </w:r>
      <w:r>
        <w:rPr>
          <w:rFonts w:cs="Calibri"/>
          <w:color w:val="000000"/>
          <w:lang w:val="en-IN"/>
        </w:rPr>
        <w:t xml:space="preserve">implies any Stacking of integrated devices (ICs, </w:t>
      </w:r>
      <w:proofErr w:type="gramStart"/>
      <w:r>
        <w:rPr>
          <w:rFonts w:cs="Calibri"/>
          <w:color w:val="000000"/>
          <w:lang w:val="en-IN"/>
        </w:rPr>
        <w:t>MEMS)their</w:t>
      </w:r>
      <w:proofErr w:type="gramEnd"/>
      <w:r>
        <w:rPr>
          <w:rFonts w:cs="Calibri"/>
          <w:color w:val="000000"/>
          <w:lang w:val="en-IN"/>
        </w:rPr>
        <w:t xml:space="preserve"> vertical and electrical connection in order to increased integration density; increased performance; more functionality; reduced power consumption; minimum volume and weight, mixed technologies; 3</w:t>
      </w:r>
      <w:r>
        <w:rPr>
          <w:rFonts w:cs="Calibri"/>
          <w:color w:val="000000"/>
          <w:lang w:val="en-IN"/>
        </w:rPr>
        <w:t>d SoC</w:t>
      </w:r>
    </w:p>
    <w:p w14:paraId="219D97DE" w14:textId="77777777" w:rsidR="005E5E54" w:rsidRDefault="009F57C0">
      <w:pPr>
        <w:autoSpaceDE w:val="0"/>
        <w:spacing w:after="0" w:line="240" w:lineRule="auto"/>
      </w:pPr>
      <w:r>
        <w:rPr>
          <w:rFonts w:cs="Calibri"/>
          <w:i/>
          <w:iCs/>
          <w:color w:val="000000"/>
          <w:lang w:val="en-IN"/>
        </w:rPr>
        <w:t xml:space="preserve">193nm immersion lithography </w:t>
      </w:r>
      <w:r>
        <w:rPr>
          <w:rFonts w:cs="Calibri"/>
          <w:color w:val="000000"/>
          <w:lang w:val="en-IN"/>
        </w:rPr>
        <w:t xml:space="preserve">is used in 32/28nm technology nodes. </w:t>
      </w:r>
    </w:p>
    <w:p w14:paraId="35D7D6B9" w14:textId="77777777" w:rsidR="005E5E54" w:rsidRDefault="009F57C0">
      <w:pPr>
        <w:autoSpaceDE w:val="0"/>
        <w:spacing w:after="0" w:line="240" w:lineRule="auto"/>
      </w:pPr>
      <w:r>
        <w:rPr>
          <w:rFonts w:ascii="Cambria Math" w:hAnsi="Cambria Math" w:cs="Cambria Math"/>
          <w:color w:val="FF0000"/>
          <w:lang w:val="en-IN"/>
        </w:rPr>
        <w:t>𝐼𝑚𝑖𝑛</w:t>
      </w:r>
      <w:r>
        <w:rPr>
          <w:rFonts w:ascii="Cambria Math" w:hAnsi="Cambria Math" w:cs="Cambria Math"/>
          <w:color w:val="FF0000"/>
          <w:lang w:val="en-IN"/>
        </w:rPr>
        <w:t>=(</w:t>
      </w:r>
      <w:r>
        <w:rPr>
          <w:rFonts w:ascii="Cambria Math" w:hAnsi="Cambria Math" w:cs="Cambria Math"/>
          <w:color w:val="FF0000"/>
          <w:lang w:val="en-IN"/>
        </w:rPr>
        <w:t>𝐾</w:t>
      </w:r>
      <w:r>
        <w:rPr>
          <w:rFonts w:ascii="Cambria Math" w:hAnsi="Cambria Math" w:cs="Cambria Math"/>
          <w:color w:val="FF0000"/>
          <w:lang w:val="en-IN"/>
        </w:rPr>
        <w:t>1×</w:t>
      </w:r>
      <w:r>
        <w:rPr>
          <w:rFonts w:ascii="Cambria Math" w:hAnsi="Cambria Math" w:cs="Cambria Math"/>
          <w:color w:val="FF0000"/>
          <w:lang w:val="en-IN"/>
        </w:rPr>
        <w:t>𝜆</w:t>
      </w:r>
      <w:r>
        <w:rPr>
          <w:rFonts w:ascii="Cambria Math" w:hAnsi="Cambria Math" w:cs="Cambria Math"/>
          <w:color w:val="FF0000"/>
          <w:lang w:val="en-IN"/>
        </w:rPr>
        <w:t>)/</w:t>
      </w:r>
      <w:r>
        <w:rPr>
          <w:rFonts w:ascii="Cambria Math" w:hAnsi="Cambria Math" w:cs="Cambria Math"/>
          <w:color w:val="FF0000"/>
          <w:lang w:val="en-IN"/>
        </w:rPr>
        <w:t>𝑁𝐴</w:t>
      </w:r>
      <w:r>
        <w:rPr>
          <w:rFonts w:ascii="Cambria Math" w:hAnsi="Cambria Math" w:cs="Cambria Math"/>
          <w:color w:val="FF0000"/>
          <w:lang w:val="en-IN"/>
        </w:rPr>
        <w:t xml:space="preserve">       </w:t>
      </w:r>
      <w:r>
        <w:rPr>
          <w:rFonts w:ascii="Cambria Math" w:hAnsi="Cambria Math" w:cs="Cambria Math"/>
          <w:color w:val="FF0000"/>
          <w:lang w:val="en-IN"/>
        </w:rPr>
        <w:t>𝐾</w:t>
      </w:r>
      <w:r>
        <w:rPr>
          <w:rFonts w:ascii="Cambria Math" w:hAnsi="Cambria Math" w:cs="Cambria Math"/>
          <w:color w:val="FF0000"/>
          <w:lang w:val="en-IN"/>
        </w:rPr>
        <w:t xml:space="preserve">1 </w:t>
      </w:r>
      <w:r>
        <w:rPr>
          <w:rFonts w:cs="Calibri"/>
          <w:color w:val="FF0000"/>
          <w:lang w:val="en-IN"/>
        </w:rPr>
        <w:t xml:space="preserve">– Rayleigh limit; </w:t>
      </w:r>
      <w:r>
        <w:rPr>
          <w:rFonts w:ascii="Cambria Math" w:hAnsi="Cambria Math" w:cs="Cambria Math"/>
          <w:color w:val="FF0000"/>
          <w:lang w:val="en-IN"/>
        </w:rPr>
        <w:t>𝜆</w:t>
      </w:r>
      <w:r>
        <w:rPr>
          <w:rFonts w:ascii="Cambria Math" w:hAnsi="Cambria Math" w:cs="Cambria Math"/>
          <w:color w:val="FF0000"/>
          <w:lang w:val="en-IN"/>
        </w:rPr>
        <w:t xml:space="preserve"> –</w:t>
      </w:r>
      <w:r>
        <w:rPr>
          <w:rFonts w:ascii="Cambria Math" w:hAnsi="Cambria Math" w:cs="Cambria Math"/>
          <w:color w:val="FF0000"/>
          <w:lang w:val="en-IN"/>
        </w:rPr>
        <w:t>𝑊𝑎𝑣𝑒𝑙𝑒𝑛𝑔𝑡</w:t>
      </w:r>
      <w:r>
        <w:rPr>
          <w:rFonts w:ascii="Cambria Math" w:hAnsi="Cambria Math" w:cs="Cambria Math"/>
          <w:color w:val="FF0000"/>
          <w:lang w:val="en-IN"/>
        </w:rPr>
        <w:t>ℎ</w:t>
      </w:r>
      <w:r>
        <w:rPr>
          <w:rFonts w:cs="Calibri"/>
          <w:color w:val="FF0000"/>
          <w:lang w:val="en-IN"/>
        </w:rPr>
        <w:t xml:space="preserve">; NA: Numerical Aperture </w:t>
      </w:r>
    </w:p>
    <w:p w14:paraId="34553E17" w14:textId="77777777" w:rsidR="005E5E54" w:rsidRDefault="009F57C0">
      <w:pPr>
        <w:autoSpaceDE w:val="0"/>
        <w:spacing w:after="162" w:line="240" w:lineRule="auto"/>
      </w:pPr>
      <w:r>
        <w:rPr>
          <w:rFonts w:cs="Calibri"/>
          <w:b/>
          <w:bCs/>
          <w:color w:val="FF0000"/>
          <w:lang w:val="en-IN"/>
        </w:rPr>
        <w:t xml:space="preserve">3 Ways to increase </w:t>
      </w:r>
      <w:proofErr w:type="spellStart"/>
      <w:r>
        <w:rPr>
          <w:rFonts w:cs="Calibri"/>
          <w:b/>
          <w:bCs/>
          <w:color w:val="FF0000"/>
          <w:lang w:val="en-IN"/>
        </w:rPr>
        <w:t>Imin</w:t>
      </w:r>
      <w:proofErr w:type="spellEnd"/>
      <w:r>
        <w:rPr>
          <w:rFonts w:cs="Calibri"/>
          <w:b/>
          <w:bCs/>
          <w:color w:val="FF0000"/>
          <w:lang w:val="en-IN"/>
        </w:rPr>
        <w:t xml:space="preserve">: I. Reduce </w:t>
      </w:r>
      <w:r>
        <w:rPr>
          <w:rFonts w:ascii="Cambria Math" w:hAnsi="Cambria Math" w:cs="Cambria Math"/>
          <w:b/>
          <w:bCs/>
          <w:color w:val="FF0000"/>
          <w:lang w:val="en-IN"/>
        </w:rPr>
        <w:t>𝜆</w:t>
      </w:r>
      <w:r>
        <w:rPr>
          <w:rFonts w:cs="Calibri"/>
          <w:b/>
          <w:bCs/>
          <w:color w:val="FF0000"/>
          <w:lang w:val="en-IN"/>
        </w:rPr>
        <w:t xml:space="preserve"> II. </w:t>
      </w:r>
      <w:r>
        <w:rPr>
          <w:rFonts w:cs="Calibri"/>
          <w:color w:val="FF0000"/>
          <w:lang w:val="en-IN"/>
        </w:rPr>
        <w:t xml:space="preserve">Increase NA </w:t>
      </w:r>
      <w:r>
        <w:rPr>
          <w:rFonts w:cs="Calibri"/>
          <w:color w:val="FF0000"/>
          <w:lang w:val="en-IN"/>
        </w:rPr>
        <w:t>(Immersion-</w:t>
      </w:r>
      <w:proofErr w:type="spellStart"/>
      <w:r>
        <w:rPr>
          <w:rFonts w:cs="Calibri"/>
          <w:color w:val="FF0000"/>
          <w:lang w:val="en-IN"/>
        </w:rPr>
        <w:t>Litho</w:t>
      </w:r>
      <w:proofErr w:type="spellEnd"/>
      <w:r>
        <w:rPr>
          <w:rFonts w:cs="Calibri"/>
          <w:color w:val="FF0000"/>
          <w:lang w:val="en-IN"/>
        </w:rPr>
        <w:t xml:space="preserve">) </w:t>
      </w:r>
      <w:r>
        <w:rPr>
          <w:rFonts w:cs="Calibri"/>
          <w:b/>
          <w:bCs/>
          <w:color w:val="FF0000"/>
          <w:lang w:val="en-IN"/>
        </w:rPr>
        <w:t xml:space="preserve">III. </w:t>
      </w:r>
      <w:r>
        <w:rPr>
          <w:rFonts w:cs="Calibri"/>
          <w:color w:val="FF0000"/>
          <w:lang w:val="en-IN"/>
        </w:rPr>
        <w:t xml:space="preserve">Reduce </w:t>
      </w:r>
      <w:r>
        <w:rPr>
          <w:rFonts w:ascii="Cambria Math" w:hAnsi="Cambria Math" w:cs="Cambria Math"/>
          <w:color w:val="FF0000"/>
          <w:lang w:val="en-IN"/>
        </w:rPr>
        <w:t>𝐾</w:t>
      </w:r>
      <w:r>
        <w:rPr>
          <w:rFonts w:ascii="Cambria Math" w:hAnsi="Cambria Math" w:cs="Cambria Math"/>
          <w:color w:val="FF0000"/>
          <w:lang w:val="en-IN"/>
        </w:rPr>
        <w:t>1</w:t>
      </w:r>
      <w:r>
        <w:rPr>
          <w:rFonts w:cs="Calibri"/>
          <w:color w:val="FF0000"/>
          <w:lang w:val="en-IN"/>
        </w:rPr>
        <w:t xml:space="preserve">(RET) </w:t>
      </w:r>
    </w:p>
    <w:p w14:paraId="453BCBC0" w14:textId="77777777" w:rsidR="005E5E54" w:rsidRDefault="009F57C0">
      <w:pPr>
        <w:autoSpaceDE w:val="0"/>
        <w:spacing w:after="162" w:line="240" w:lineRule="auto"/>
      </w:pPr>
      <w:r>
        <w:rPr>
          <w:rFonts w:cs="Calibri"/>
          <w:color w:val="FF0000"/>
          <w:lang w:val="en-IN"/>
        </w:rPr>
        <w:t xml:space="preserve">• 3 resolution enhancement techniques: </w:t>
      </w:r>
      <w:r>
        <w:rPr>
          <w:rFonts w:cs="Calibri"/>
          <w:b/>
          <w:bCs/>
          <w:color w:val="FF0000"/>
          <w:lang w:val="en-IN"/>
        </w:rPr>
        <w:t xml:space="preserve">I. </w:t>
      </w:r>
      <w:r>
        <w:rPr>
          <w:rFonts w:cs="Calibri"/>
          <w:color w:val="FF0000"/>
          <w:lang w:val="en-IN"/>
        </w:rPr>
        <w:t xml:space="preserve">Optical proximity correction (OPC) </w:t>
      </w:r>
      <w:r>
        <w:rPr>
          <w:rFonts w:cs="Calibri"/>
          <w:b/>
          <w:bCs/>
          <w:color w:val="FF0000"/>
          <w:lang w:val="en-IN"/>
        </w:rPr>
        <w:t xml:space="preserve">II. </w:t>
      </w:r>
      <w:r>
        <w:rPr>
          <w:rFonts w:cs="Calibri"/>
          <w:color w:val="FF0000"/>
          <w:lang w:val="en-IN"/>
        </w:rPr>
        <w:t xml:space="preserve">Off-axis illumination (OAI) </w:t>
      </w:r>
      <w:r>
        <w:rPr>
          <w:rFonts w:cs="Calibri"/>
          <w:b/>
          <w:bCs/>
          <w:color w:val="FF0000"/>
          <w:lang w:val="en-IN"/>
        </w:rPr>
        <w:t xml:space="preserve">III. Phase shift masks (PSM) IV. </w:t>
      </w:r>
      <w:r>
        <w:rPr>
          <w:rFonts w:cs="Calibri"/>
          <w:color w:val="FF0000"/>
          <w:lang w:val="en-IN"/>
        </w:rPr>
        <w:t xml:space="preserve">Double exposure / double patterning (DA) </w:t>
      </w:r>
    </w:p>
    <w:p w14:paraId="220464F6" w14:textId="77777777" w:rsidR="005E5E54" w:rsidRDefault="005E5E54">
      <w:pPr>
        <w:autoSpaceDE w:val="0"/>
        <w:spacing w:after="162" w:line="240" w:lineRule="auto"/>
        <w:rPr>
          <w:rFonts w:cs="Calibri"/>
          <w:color w:val="FF0000"/>
          <w:lang w:val="en-IN"/>
        </w:rPr>
      </w:pPr>
    </w:p>
    <w:p w14:paraId="1DA1ED89" w14:textId="77777777" w:rsidR="005E5E54" w:rsidRDefault="005E5E54">
      <w:pPr>
        <w:autoSpaceDE w:val="0"/>
        <w:spacing w:after="0" w:line="240" w:lineRule="auto"/>
        <w:rPr>
          <w:rFonts w:cs="Calibri"/>
          <w:color w:val="000000"/>
          <w:sz w:val="24"/>
          <w:szCs w:val="24"/>
          <w:lang w:val="en-IN"/>
        </w:rPr>
      </w:pPr>
    </w:p>
    <w:p w14:paraId="68227523" w14:textId="77777777" w:rsidR="005E5E54" w:rsidRDefault="009F57C0">
      <w:pPr>
        <w:autoSpaceDE w:val="0"/>
        <w:spacing w:after="0" w:line="240" w:lineRule="auto"/>
      </w:pPr>
      <w:r>
        <w:rPr>
          <w:rFonts w:cs="Calibri"/>
          <w:b/>
          <w:bCs/>
          <w:color w:val="FF0000"/>
          <w:lang w:val="en-IN"/>
        </w:rPr>
        <w:t>Name the process modules of co</w:t>
      </w:r>
      <w:r>
        <w:rPr>
          <w:rFonts w:cs="Calibri"/>
          <w:b/>
          <w:bCs/>
          <w:color w:val="FF0000"/>
          <w:lang w:val="en-IN"/>
        </w:rPr>
        <w:t xml:space="preserve">nventional (Si-gate, Si bulk CMOS Technology Front End Process flow in the Right Sequence </w:t>
      </w:r>
    </w:p>
    <w:p w14:paraId="0CF4ADCA" w14:textId="77777777" w:rsidR="005E5E54" w:rsidRDefault="009F57C0">
      <w:pPr>
        <w:autoSpaceDE w:val="0"/>
        <w:spacing w:after="162" w:line="240" w:lineRule="auto"/>
      </w:pPr>
      <w:r>
        <w:rPr>
          <w:rFonts w:ascii="Times New Roman" w:hAnsi="Times New Roman"/>
          <w:noProof/>
          <w:color w:val="000000"/>
          <w:lang w:val="en-IN"/>
        </w:rPr>
        <w:drawing>
          <wp:inline distT="0" distB="0" distL="0" distR="0" wp14:anchorId="766DD688" wp14:editId="6ECC0C93">
            <wp:extent cx="3448888" cy="3475122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888" cy="34751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1BBCB58" w14:textId="77777777" w:rsidR="005E5E54" w:rsidRDefault="009F57C0">
      <w:pPr>
        <w:autoSpaceDE w:val="0"/>
        <w:spacing w:after="162" w:line="240" w:lineRule="auto"/>
      </w:pPr>
      <w:r>
        <w:rPr>
          <w:rFonts w:ascii="Times New Roman" w:hAnsi="Times New Roman"/>
          <w:noProof/>
          <w:color w:val="000000"/>
          <w:lang w:val="en-IN"/>
        </w:rPr>
        <w:drawing>
          <wp:inline distT="0" distB="0" distL="0" distR="0" wp14:anchorId="250B5645" wp14:editId="3EF95A13">
            <wp:extent cx="6416043" cy="5158743"/>
            <wp:effectExtent l="0" t="0" r="3807" b="3807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6043" cy="51587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5E5E54">
      <w:pgSz w:w="12240" w:h="15840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DB4D5" w14:textId="77777777" w:rsidR="009F57C0" w:rsidRDefault="009F57C0">
      <w:pPr>
        <w:spacing w:after="0" w:line="240" w:lineRule="auto"/>
      </w:pPr>
      <w:r>
        <w:separator/>
      </w:r>
    </w:p>
  </w:endnote>
  <w:endnote w:type="continuationSeparator" w:id="0">
    <w:p w14:paraId="12EE3B0A" w14:textId="77777777" w:rsidR="009F57C0" w:rsidRDefault="009F5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64C5A" w14:textId="77777777" w:rsidR="009F57C0" w:rsidRDefault="009F57C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3C3DDC4" w14:textId="77777777" w:rsidR="009F57C0" w:rsidRDefault="009F57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E5E54"/>
    <w:rsid w:val="005E5E54"/>
    <w:rsid w:val="0078587C"/>
    <w:rsid w:val="009F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0EA5"/>
  <w15:docId w15:val="{32230005-2DA4-4C5B-9489-D65E6F807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suppressAutoHyphens/>
      <w:autoSpaceDE w:val="0"/>
      <w:spacing w:after="0" w:line="240" w:lineRule="auto"/>
    </w:pPr>
    <w:rPr>
      <w:rFonts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953</Words>
  <Characters>5436</Characters>
  <Application>Microsoft Office Word</Application>
  <DocSecurity>0</DocSecurity>
  <Lines>45</Lines>
  <Paragraphs>12</Paragraphs>
  <ScaleCrop>false</ScaleCrop>
  <Company>HP</Company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Sojitra</dc:creator>
  <dc:description/>
  <cp:lastModifiedBy>Arjun Sojitra</cp:lastModifiedBy>
  <cp:revision>2</cp:revision>
  <dcterms:created xsi:type="dcterms:W3CDTF">2022-07-23T06:06:00Z</dcterms:created>
  <dcterms:modified xsi:type="dcterms:W3CDTF">2022-07-23T06:06:00Z</dcterms:modified>
</cp:coreProperties>
</file>