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Tech Flow</w:t>
      </w:r>
    </w:p>
    <w:p/>
    <w:p>
      <w:pPr>
        <w:pStyle w:val="ListBullet"/>
      </w:pPr>
      <w:r>
        <w:t>`server/index.js` # Node API and orchestration</w:t>
      </w:r>
    </w:p>
    <w:p>
      <w:pPr>
        <w:pStyle w:val="ListBullet"/>
      </w:pPr>
      <w:r>
        <w:t>`server/apifyCatalog.js` # Actor configs from prompt</w:t>
      </w:r>
    </w:p>
    <w:p>
      <w:pPr>
        <w:pStyle w:val="ListBullet"/>
      </w:pPr>
      <w:r>
        <w:t>`scripts/seed-data.mjs` # Demo seed command</w:t>
      </w:r>
    </w:p>
    <w:p>
      <w:pPr>
        <w:pStyle w:val="ListBullet"/>
      </w:pPr>
      <w:r>
        <w:t>`scripts/clear-data.mjs` # Demo clear command</w:t>
      </w:r>
    </w:p>
    <w:p>
      <w:pPr>
        <w:pStyle w:val="ListBullet"/>
      </w:pPr>
      <w:r>
        <w:t>`frontend/src/App.tsx` # LaunchPad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