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pPr>
      <w:r>
        <w:t xml:space="preserve"/>
      </w:r>
    </w:p>
    <w:p>
      <w:pPr>
        <w:spacing w:after="60" w:before="0"/>
        <w:jc w:val="center"/>
      </w:pPr>
      <w:r>
        <w:rPr>
          <w:rFonts w:ascii="Arial" w:cs="Arial" w:eastAsia="Arial" w:hAnsi="Arial"/>
          <w:b/>
          <w:bCs/>
          <w:color w:val="1A3A6B"/>
          <w:sz w:val="96"/>
          <w:szCs w:val="96"/>
        </w:rPr>
        <w:t xml:space="preserve">PaperForge</w:t>
      </w:r>
    </w:p>
    <w:p>
      <w:pPr>
        <w:spacing w:after="100" w:before="0"/>
        <w:jc w:val="center"/>
      </w:pPr>
      <w:r>
        <w:rPr>
          <w:rFonts w:ascii="Arial" w:cs="Arial" w:eastAsia="Arial" w:hAnsi="Arial"/>
          <w:color w:val="2E75B6"/>
          <w:sz w:val="36"/>
          <w:szCs w:val="36"/>
        </w:rPr>
        <w:t xml:space="preserve">CS Research Paper → Working Code Subnet</w:t>
      </w:r>
    </w:p>
    <w:p>
      <w:pPr>
        <w:spacing w:after="60" w:before="0"/>
        <w:jc w:val="center"/>
      </w:pPr>
      <w:r>
        <w:rPr>
          <w:rFonts w:ascii="Arial" w:cs="Arial" w:eastAsia="Arial" w:hAnsi="Arial"/>
          <w:color w:val="888888"/>
          <w:sz w:val="24"/>
          <w:szCs w:val="24"/>
        </w:rPr>
        <w:t xml:space="preserve">Bittensor Subnet Specification — Hackathon Submission</w:t>
      </w:r>
    </w:p>
    <w:p>
      <w:pPr>
        <w:spacing w:after="500" w:before="0"/>
        <w:jc w:val="center"/>
      </w:pPr>
      <w:r>
        <w:rPr>
          <w:rFonts w:ascii="Arial" w:cs="Arial" w:eastAsia="Arial" w:hAnsi="Arial"/>
          <w:color w:val="AAAAAA"/>
          <w:sz w:val="22"/>
          <w:szCs w:val="22"/>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20"/>
              <w:bottom w:type="dxa" w:w="160"/>
              <w:right w:type="dxa" w:w="220"/>
            </w:tcMar>
          </w:tcPr>
          <w:p>
            <w:pPr>
              <w:jc w:val="center"/>
            </w:pPr>
            <w:r>
              <w:rPr>
                <w:rFonts w:ascii="Arial" w:cs="Arial" w:eastAsia="Arial" w:hAnsi="Arial"/>
                <w:b/>
                <w:bCs/>
                <w:color w:val="1A3A6B"/>
                <w:sz w:val="26"/>
                <w:szCs w:val="26"/>
              </w:rPr>
              <w:t xml:space="preserve">Miners read CS research papers and write working code implementations.</w:t>
            </w:r>
          </w:p>
        </w:tc>
      </w:tr>
      <w:tr>
        <w:tc>
          <w:tcPr>
            <w:tcW w:type="dxa" w:w="9360"/>
            <w:tcBorders>
              <w:top w:val="none" w:color="FFFFFF" w:sz="0"/>
              <w:left w:val="none" w:color="FFFFFF" w:sz="0"/>
              <w:bottom w:val="none" w:color="FFFFFF" w:sz="0"/>
              <w:right w:val="none" w:color="FFFFFF" w:sz="0"/>
            </w:tcBorders>
            <w:shd w:fill="D6E4F7" w:val="clear"/>
            <w:tcMar>
              <w:top w:type="dxa" w:w="160"/>
              <w:left w:type="dxa" w:w="220"/>
              <w:bottom w:type="dxa" w:w="160"/>
              <w:right w:type="dxa" w:w="220"/>
            </w:tcMar>
          </w:tcPr>
          <w:p>
            <w:pPr>
              <w:spacing w:after="120" w:before="0"/>
            </w:pPr>
            <w:r>
              <w:t xml:space="preserve"/>
            </w:r>
          </w:p>
        </w:tc>
      </w:tr>
      <w:tr>
        <w:tc>
          <w:tcPr>
            <w:tcW w:type="dxa" w:w="9360"/>
            <w:tcBorders>
              <w:top w:val="none" w:color="FFFFFF" w:sz="0"/>
              <w:left w:val="none" w:color="FFFFFF" w:sz="0"/>
              <w:bottom w:val="none" w:color="FFFFFF" w:sz="0"/>
              <w:right w:val="none" w:color="FFFFFF" w:sz="0"/>
            </w:tcBorders>
            <w:shd w:fill="D6E4F7" w:val="clear"/>
            <w:tcMar>
              <w:top w:type="dxa" w:w="160"/>
              <w:left w:type="dxa" w:w="220"/>
              <w:bottom w:type="dxa" w:w="160"/>
              <w:right w:type="dxa" w:w="220"/>
            </w:tcMar>
          </w:tcPr>
          <w:p>
            <w:pPr>
              <w:jc w:val="center"/>
            </w:pPr>
            <w:r>
              <w:rPr>
                <w:rFonts w:ascii="Arial" w:cs="Arial" w:eastAsia="Arial" w:hAnsi="Arial"/>
                <w:color w:val="444444"/>
                <w:sz w:val="22"/>
                <w:szCs w:val="22"/>
              </w:rPr>
              <w:t xml:space="preserve">Validators run the code. If it works and matches the paper’s results, the miner gets paid.</w:t>
            </w:r>
          </w:p>
        </w:tc>
      </w:tr>
      <w:tr>
        <w:tc>
          <w:tcPr>
            <w:tcW w:type="dxa" w:w="9360"/>
            <w:tcBorders>
              <w:top w:val="none" w:color="FFFFFF" w:sz="0"/>
              <w:left w:val="none" w:color="FFFFFF" w:sz="0"/>
              <w:bottom w:val="none" w:color="FFFFFF" w:sz="0"/>
              <w:right w:val="none" w:color="FFFFFF" w:sz="0"/>
            </w:tcBorders>
            <w:shd w:fill="D6E4F7" w:val="clear"/>
            <w:tcMar>
              <w:top w:type="dxa" w:w="160"/>
              <w:left w:type="dxa" w:w="220"/>
              <w:bottom w:type="dxa" w:w="160"/>
              <w:right w:type="dxa" w:w="220"/>
            </w:tcMar>
          </w:tcPr>
          <w:p>
            <w:pPr>
              <w:spacing w:after="120" w:before="0"/>
            </w:pPr>
            <w:r>
              <w:t xml:space="preserve"/>
            </w:r>
          </w:p>
        </w:tc>
      </w:tr>
      <w:tr>
        <w:tc>
          <w:tcPr>
            <w:tcW w:type="dxa" w:w="9360"/>
            <w:tcBorders>
              <w:top w:val="none" w:color="FFFFFF" w:sz="0"/>
              <w:left w:val="none" w:color="FFFFFF" w:sz="0"/>
              <w:bottom w:val="none" w:color="FFFFFF" w:sz="0"/>
              <w:right w:val="none" w:color="FFFFFF" w:sz="0"/>
            </w:tcBorders>
            <w:shd w:fill="D6E4F7" w:val="clear"/>
            <w:tcMar>
              <w:top w:type="dxa" w:w="160"/>
              <w:left w:type="dxa" w:w="220"/>
              <w:bottom w:type="dxa" w:w="160"/>
              <w:right w:type="dxa" w:w="220"/>
            </w:tcMar>
          </w:tcPr>
          <w:p>
            <w:pPr>
              <w:jc w:val="center"/>
            </w:pPr>
            <w:r>
              <w:rPr>
                <w:rFonts w:ascii="Arial" w:cs="Arial" w:eastAsia="Arial" w:hAnsi="Arial"/>
                <w:b/>
                <w:bCs/>
                <w:color w:val="0F6E56"/>
                <w:sz w:val="22"/>
                <w:szCs w:val="22"/>
              </w:rPr>
              <w:t xml:space="preserve">No human judge. No LLM reviewer. Pure execution.</w:t>
            </w:r>
          </w:p>
        </w:tc>
      </w:tr>
    </w:tbl>
    <w:p>
      <w:pPr>
        <w:spacing w:after="360" w:before="0"/>
      </w:pPr>
      <w:r>
        <w:t xml:space="preserve"/>
      </w:r>
    </w:p>
    <w:p>
      <w:pPr>
        <w:pStyle w:val="Heading1"/>
        <w:pBdr>
          <w:bottom w:val="single" w:color="2E75B6" w:sz="10" w:space="6"/>
        </w:pBdr>
        <w:spacing w:after="180" w:before="400"/>
      </w:pPr>
      <w:r>
        <w:rPr>
          <w:rFonts w:ascii="Arial" w:cs="Arial" w:eastAsia="Arial" w:hAnsi="Arial"/>
          <w:b/>
          <w:bCs/>
          <w:color w:val="1A3A6B"/>
          <w:sz w:val="34"/>
          <w:szCs w:val="34"/>
        </w:rPr>
        <w:t xml:space="preserve">1. Executive Summary</w:t>
      </w:r>
    </w:p>
    <w:p>
      <w:pPr>
        <w:spacing w:after="100" w:before="60"/>
      </w:pPr>
      <w:r>
        <w:rPr>
          <w:rFonts w:ascii="Arial" w:cs="Arial" w:eastAsia="Arial" w:hAnsi="Arial"/>
          <w:color w:val="333333"/>
          <w:sz w:val="22"/>
          <w:szCs w:val="22"/>
        </w:rPr>
        <w:t xml:space="preserve">PaperForge is a Bittensor subnet that turns the world’s backlog of unimplemented computer science research into production-ready code. Every week, thousands of CS papers are published on arXiv describing new algorithms, architectures, and systems. The vast majority never get a working implementation — because writing one takes a skilled engineer 2–5 days of careful reading and coding.</w:t>
      </w:r>
    </w:p>
    <w:p>
      <w:pPr>
        <w:spacing w:after="120" w:before="0"/>
      </w:pPr>
      <w:r>
        <w:t xml:space="preserve"/>
      </w:r>
    </w:p>
    <w:p>
      <w:pPr>
        <w:spacing w:after="100" w:before="60"/>
      </w:pPr>
      <w:r>
        <w:rPr>
          <w:rFonts w:ascii="Arial" w:cs="Arial" w:eastAsia="Arial" w:hAnsi="Arial"/>
          <w:color w:val="333333"/>
          <w:sz w:val="22"/>
          <w:szCs w:val="22"/>
        </w:rPr>
        <w:t xml:space="preserve">PaperForge changes this. Subnet owners post a CS paper and a task spec. Miners compete to implement the described algorithm in clean, documented, runnable code. Validators execute the submissions in an isolated sandbox and score them automatically based on whether the code runs, produces correct outputs, and matches the paper’s reported performance numbers. The best implementations get paid in alpha tokens.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20"/>
              <w:bottom w:type="dxa" w:w="160"/>
              <w:right w:type="dxa" w:w="220"/>
            </w:tcMar>
          </w:tcPr>
          <w:p>
            <w:r>
              <w:rPr>
                <w:rFonts w:ascii="Arial" w:cs="Arial" w:eastAsia="Arial" w:hAnsi="Arial"/>
                <w:b/>
                <w:bCs/>
                <w:color w:val="0F6E56"/>
                <w:sz w:val="22"/>
                <w:szCs w:val="22"/>
              </w:rPr>
              <w:t xml:space="preserve">One-line pitch: </w:t>
            </w:r>
            <w:r>
              <w:rPr>
                <w:rFonts w:ascii="Arial" w:cs="Arial" w:eastAsia="Arial" w:hAnsi="Arial"/>
                <w:color w:val="444444"/>
                <w:sz w:val="22"/>
                <w:szCs w:val="22"/>
              </w:rPr>
              <w:t xml:space="preserve">A decentralized GitHub for CS research implementations — where every algorithm in every paper becomes runnable code, scored by machines, paid by the network.</w:t>
            </w:r>
          </w:p>
        </w:tc>
      </w:tr>
    </w:tbl>
    <w:p>
      <w:pPr>
        <w:spacing w:after="240" w:before="0"/>
      </w:pPr>
      <w:r>
        <w:t xml:space="preserve"/>
      </w:r>
    </w:p>
    <w:p>
      <w:pPr>
        <w:pStyle w:val="Heading1"/>
        <w:pBdr>
          <w:bottom w:val="single" w:color="2E75B6" w:sz="10" w:space="6"/>
        </w:pBdr>
        <w:spacing w:after="180" w:before="400"/>
      </w:pPr>
      <w:r>
        <w:rPr>
          <w:rFonts w:ascii="Arial" w:cs="Arial" w:eastAsia="Arial" w:hAnsi="Arial"/>
          <w:b/>
          <w:bCs/>
          <w:color w:val="1A3A6B"/>
          <w:sz w:val="34"/>
          <w:szCs w:val="34"/>
        </w:rPr>
        <w:t xml:space="preserve">2. The Problem</w:t>
      </w:r>
    </w:p>
    <w:p>
      <w:pPr>
        <w:pStyle w:val="Heading2"/>
        <w:spacing w:after="120" w:before="300"/>
      </w:pPr>
      <w:r>
        <w:rPr>
          <w:rFonts w:ascii="Arial" w:cs="Arial" w:eastAsia="Arial" w:hAnsi="Arial"/>
          <w:b/>
          <w:bCs/>
          <w:color w:val="2E75B6"/>
          <w:sz w:val="26"/>
          <w:szCs w:val="26"/>
        </w:rPr>
        <w:t xml:space="preserve">The implementation gap in computer science research</w:t>
      </w:r>
    </w:p>
    <w:p>
      <w:pPr>
        <w:spacing w:after="100" w:before="60"/>
      </w:pPr>
      <w:r>
        <w:rPr>
          <w:rFonts w:ascii="Arial" w:cs="Arial" w:eastAsia="Arial" w:hAnsi="Arial"/>
          <w:color w:val="333333"/>
          <w:sz w:val="22"/>
          <w:szCs w:val="22"/>
        </w:rPr>
        <w:t xml:space="preserve">A staggering number of CS research papers describe algorithms that no one ever actually runs. Consider the scale:</w:t>
      </w:r>
    </w:p>
    <w:p>
      <w:pPr>
        <w:spacing w:after="120" w:before="0"/>
      </w:pPr>
      <w:r>
        <w:t xml:space="preserve"/>
      </w:r>
    </w:p>
    <w:p>
      <w:pPr>
        <w:pStyle w:val="ListParagraph"/>
        <w:numPr>
          <w:ilvl w:val="0"/>
          <w:numId w:val="2"/>
        </w:numPr>
        <w:spacing w:after="50" w:before="50"/>
      </w:pPr>
      <w:r>
        <w:rPr>
          <w:rFonts w:ascii="Arial" w:cs="Arial" w:eastAsia="Arial" w:hAnsi="Arial"/>
          <w:color w:val="333333"/>
          <w:sz w:val="22"/>
          <w:szCs w:val="22"/>
        </w:rPr>
        <w:t xml:space="preserve">arXiv publishes over 15,000 CS papers per month across AI, systems, algorithms, networking, and more</w:t>
      </w:r>
    </w:p>
    <w:p>
      <w:pPr>
        <w:pStyle w:val="ListParagraph"/>
        <w:numPr>
          <w:ilvl w:val="0"/>
          <w:numId w:val="2"/>
        </w:numPr>
        <w:spacing w:after="50" w:before="50"/>
      </w:pPr>
      <w:r>
        <w:rPr>
          <w:rFonts w:ascii="Arial" w:cs="Arial" w:eastAsia="Arial" w:hAnsi="Arial"/>
          <w:color w:val="333333"/>
          <w:sz w:val="22"/>
          <w:szCs w:val="22"/>
        </w:rPr>
        <w:t xml:space="preserve">Papers With Code tracks implementations for roughly 20% of ML papers — meaning 80% have no runnable code</w:t>
      </w:r>
    </w:p>
    <w:p>
      <w:pPr>
        <w:pStyle w:val="ListParagraph"/>
        <w:numPr>
          <w:ilvl w:val="0"/>
          <w:numId w:val="2"/>
        </w:numPr>
        <w:spacing w:after="50" w:before="50"/>
      </w:pPr>
      <w:r>
        <w:rPr>
          <w:rFonts w:ascii="Arial" w:cs="Arial" w:eastAsia="Arial" w:hAnsi="Arial"/>
          <w:color w:val="333333"/>
          <w:sz w:val="22"/>
          <w:szCs w:val="22"/>
        </w:rPr>
        <w:t xml:space="preserve">For non-ML CS papers (data structures, compilers, distributed systems, cryptography), the implementation rate is even lower — estimated under 5%</w:t>
      </w:r>
    </w:p>
    <w:p>
      <w:pPr>
        <w:spacing w:after="120" w:before="0"/>
      </w:pPr>
      <w:r>
        <w:t xml:space="preserve"/>
      </w:r>
    </w:p>
    <w:p>
      <w:pPr>
        <w:spacing w:after="100" w:before="60"/>
      </w:pPr>
      <w:r>
        <w:rPr>
          <w:rFonts w:ascii="Arial" w:cs="Arial" w:eastAsia="Arial" w:hAnsi="Arial"/>
          <w:color w:val="333333"/>
          <w:sz w:val="22"/>
          <w:szCs w:val="22"/>
        </w:rPr>
        <w:t xml:space="preserve">The cost of this gap is real and measurable. A research engineer who wants to build on a paper’s algorithm must:</w:t>
      </w:r>
    </w:p>
    <w:p>
      <w:pPr>
        <w:spacing w:after="120" w:before="0"/>
      </w:pPr>
      <w:r>
        <w:t xml:space="preserve"/>
      </w:r>
    </w:p>
    <w:p>
      <w:pPr>
        <w:pStyle w:val="ListParagraph"/>
        <w:numPr>
          <w:ilvl w:val="0"/>
          <w:numId w:val="3"/>
        </w:numPr>
        <w:spacing w:after="60" w:before="60"/>
      </w:pPr>
      <w:r>
        <w:rPr>
          <w:rFonts w:ascii="Arial" w:cs="Arial" w:eastAsia="Arial" w:hAnsi="Arial"/>
          <w:color w:val="333333"/>
          <w:sz w:val="22"/>
          <w:szCs w:val="22"/>
        </w:rPr>
        <w:t xml:space="preserve">Read and understand the full paper (4–8 hours)</w:t>
      </w:r>
    </w:p>
    <w:p>
      <w:pPr>
        <w:pStyle w:val="ListParagraph"/>
        <w:numPr>
          <w:ilvl w:val="0"/>
          <w:numId w:val="3"/>
        </w:numPr>
        <w:spacing w:after="60" w:before="60"/>
      </w:pPr>
      <w:r>
        <w:rPr>
          <w:rFonts w:ascii="Arial" w:cs="Arial" w:eastAsia="Arial" w:hAnsi="Arial"/>
          <w:color w:val="333333"/>
          <w:sz w:val="22"/>
          <w:szCs w:val="22"/>
        </w:rPr>
        <w:t xml:space="preserve">Translate mathematical notation into code (4–16 hours)</w:t>
      </w:r>
    </w:p>
    <w:p>
      <w:pPr>
        <w:pStyle w:val="ListParagraph"/>
        <w:numPr>
          <w:ilvl w:val="0"/>
          <w:numId w:val="3"/>
        </w:numPr>
        <w:spacing w:after="60" w:before="60"/>
      </w:pPr>
      <w:r>
        <w:rPr>
          <w:rFonts w:ascii="Arial" w:cs="Arial" w:eastAsia="Arial" w:hAnsi="Arial"/>
          <w:color w:val="333333"/>
          <w:sz w:val="22"/>
          <w:szCs w:val="22"/>
        </w:rPr>
        <w:t xml:space="preserve">Debug until outputs match the paper’s figures (4–24 hours)</w:t>
      </w:r>
    </w:p>
    <w:p>
      <w:pPr>
        <w:pStyle w:val="ListParagraph"/>
        <w:numPr>
          <w:ilvl w:val="0"/>
          <w:numId w:val="3"/>
        </w:numPr>
        <w:spacing w:after="60" w:before="60"/>
      </w:pPr>
      <w:r>
        <w:rPr>
          <w:rFonts w:ascii="Arial" w:cs="Arial" w:eastAsia="Arial" w:hAnsi="Arial"/>
          <w:color w:val="333333"/>
          <w:sz w:val="22"/>
          <w:szCs w:val="22"/>
        </w:rPr>
        <w:t xml:space="preserve">Write tests and documentation (2–4 hours)</w:t>
      </w:r>
    </w:p>
    <w:p>
      <w:pPr>
        <w:spacing w:after="120" w:before="0"/>
      </w:pPr>
      <w:r>
        <w:t xml:space="preserve"/>
      </w:r>
    </w:p>
    <w:p>
      <w:pPr>
        <w:spacing w:after="100" w:before="60"/>
      </w:pPr>
      <w:r>
        <w:rPr>
          <w:rFonts w:ascii="Arial" w:cs="Arial" w:eastAsia="Arial" w:hAnsi="Arial"/>
          <w:color w:val="333333"/>
          <w:sz w:val="22"/>
          <w:szCs w:val="22"/>
        </w:rPr>
        <w:t xml:space="preserve">Total: 2–5 days of a senior engineer’s time, at a fully-loaded cost of $1,500–5,000 per implementation. Multiply by the thousands of papers published monthly and the cost to the global CS community runs into the billions annually.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60"/>
              <w:left w:type="dxa" w:w="220"/>
              <w:bottom w:type="dxa" w:w="160"/>
              <w:right w:type="dxa" w:w="220"/>
            </w:tcMar>
          </w:tcPr>
          <w:p>
            <w:r>
              <w:rPr>
                <w:rFonts w:ascii="Arial" w:cs="Arial" w:eastAsia="Arial" w:hAnsi="Arial"/>
                <w:b/>
                <w:bCs/>
                <w:color w:val="7B5B00"/>
                <w:sz w:val="22"/>
                <w:szCs w:val="22"/>
              </w:rPr>
              <w:t xml:space="preserve">The centralized AI problem: </w:t>
            </w:r>
            <w:r>
              <w:rPr>
                <w:rFonts w:ascii="Arial" w:cs="Arial" w:eastAsia="Arial" w:hAnsi="Arial"/>
                <w:color w:val="444444"/>
                <w:sz w:val="22"/>
                <w:szCs w:val="22"/>
              </w:rPr>
              <w:t xml:space="preserve">Asking GPT-4 to implement a paper sounds appealing but fails in practice. LLMs hallucinate details, ignore edge cases described in the paper, and produce code that looks plausible but fails on the paper’s own test cases. Worse, there is no way to verify the output without running it — which is exactly what PaperForge’s validators do automatically.</w:t>
            </w:r>
          </w:p>
        </w:tc>
      </w:tr>
    </w:tbl>
    <w:p>
      <w:pPr>
        <w:spacing w:after="240" w:before="0"/>
      </w:pPr>
      <w:r>
        <w:t xml:space="preserve"/>
      </w:r>
    </w:p>
    <w:p>
      <w:pPr>
        <w:pStyle w:val="Heading1"/>
        <w:pBdr>
          <w:bottom w:val="single" w:color="2E75B6" w:sz="10" w:space="6"/>
        </w:pBdr>
        <w:spacing w:after="180" w:before="400"/>
      </w:pPr>
      <w:r>
        <w:rPr>
          <w:rFonts w:ascii="Arial" w:cs="Arial" w:eastAsia="Arial" w:hAnsi="Arial"/>
          <w:b/>
          <w:bCs/>
          <w:color w:val="1A3A6B"/>
          <w:sz w:val="34"/>
          <w:szCs w:val="34"/>
        </w:rPr>
        <w:t xml:space="preserve">3. Miner Task</w:t>
      </w:r>
    </w:p>
    <w:p>
      <w:pPr>
        <w:pStyle w:val="Heading2"/>
        <w:spacing w:after="120" w:before="300"/>
      </w:pPr>
      <w:r>
        <w:rPr>
          <w:rFonts w:ascii="Arial" w:cs="Arial" w:eastAsia="Arial" w:hAnsi="Arial"/>
          <w:b/>
          <w:bCs/>
          <w:color w:val="2E75B6"/>
          <w:sz w:val="26"/>
          <w:szCs w:val="26"/>
        </w:rPr>
        <w:t xml:space="preserve">What miners receive</w:t>
      </w:r>
    </w:p>
    <w:p>
      <w:pPr>
        <w:spacing w:after="100" w:before="60"/>
      </w:pPr>
      <w:r>
        <w:rPr>
          <w:rFonts w:ascii="Arial" w:cs="Arial" w:eastAsia="Arial" w:hAnsi="Arial"/>
          <w:color w:val="333333"/>
          <w:sz w:val="22"/>
          <w:szCs w:val="22"/>
        </w:rPr>
        <w:t xml:space="preserve">Each mining round, a miner receives a structured task package containing: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Input field</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paper_pdf</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Full PDF of the CS paper from arXiv (public, freely available)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paper_id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arXiv ID for reference (e.g. 1706.03762 for Attention Is All You Need)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algorithm_name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Specific algorithm or component to implement (e.g. ‘multi-head attention’)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Target language: Python 3.10+ (default), with optional NumPy/PyTorch allowed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function_signature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The exact function signature the implementation must match</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sample_input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One example input the implementation must handle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sample_output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Expected output for the sample input (for self-testing before submission)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performance_target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The key metric from the paper the implementation should match (e.g. ‘top-1 accuracy: 76.3% on ImageNet’)</w:t>
            </w:r>
          </w:p>
        </w:tc>
      </w:tr>
    </w:tbl>
    <w:p>
      <w:pPr>
        <w:spacing w:after="120" w:before="0"/>
      </w:pPr>
      <w:r>
        <w:t xml:space="preserve"/>
      </w:r>
    </w:p>
    <w:p>
      <w:pPr>
        <w:pStyle w:val="Heading2"/>
        <w:spacing w:after="120" w:before="300"/>
      </w:pPr>
      <w:r>
        <w:rPr>
          <w:rFonts w:ascii="Arial" w:cs="Arial" w:eastAsia="Arial" w:hAnsi="Arial"/>
          <w:b/>
          <w:bCs/>
          <w:color w:val="2E75B6"/>
          <w:sz w:val="26"/>
          <w:szCs w:val="26"/>
        </w:rPr>
        <w:t xml:space="preserve">What miners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Output field</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code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The implementation as a single Python module (.py file), self-contained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dependencies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requirements.txt listing any packages beyond the standard library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docstring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Module-level docstring citing the paper, section, and equation numbers implemented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complexity_note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Brief note on time and space complexity (matches or improves on paper’s analysis)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test_output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The miner’s own test run output showing sample_input → sample_output</w:t>
            </w:r>
          </w:p>
        </w:tc>
      </w:tr>
    </w:tbl>
    <w:p>
      <w:pPr>
        <w:spacing w:after="120" w:before="0"/>
      </w:pPr>
      <w:r>
        <w:t xml:space="preserve"/>
      </w:r>
    </w:p>
    <w:p>
      <w:pPr>
        <w:pStyle w:val="Heading2"/>
        <w:spacing w:after="120" w:before="300"/>
      </w:pPr>
      <w:r>
        <w:rPr>
          <w:rFonts w:ascii="Arial" w:cs="Arial" w:eastAsia="Arial" w:hAnsi="Arial"/>
          <w:b/>
          <w:bCs/>
          <w:color w:val="2E75B6"/>
          <w:sz w:val="26"/>
          <w:szCs w:val="26"/>
        </w:rPr>
        <w:t xml:space="preserve">Concrete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8FA" w:val="clear"/>
            <w:tcMar>
              <w:top w:type="dxa" w:w="160"/>
              <w:left w:type="dxa" w:w="220"/>
              <w:bottom w:type="dxa" w:w="160"/>
              <w:right w:type="dxa" w:w="220"/>
            </w:tcMar>
          </w:tcPr>
          <w:p>
            <w:r>
              <w:rPr>
                <w:rFonts w:ascii="Arial" w:cs="Arial" w:eastAsia="Arial" w:hAnsi="Arial"/>
                <w:b/>
                <w:bCs/>
                <w:color w:val="4A2D8A"/>
                <w:sz w:val="22"/>
                <w:szCs w:val="22"/>
              </w:rPr>
              <w:t xml:space="preserve">Paper: </w:t>
            </w:r>
            <w:r>
              <w:rPr>
                <w:rFonts w:ascii="Arial" w:cs="Arial" w:eastAsia="Arial" w:hAnsi="Arial"/>
                <w:color w:val="444444"/>
                <w:sz w:val="22"/>
                <w:szCs w:val="22"/>
              </w:rPr>
              <w:t xml:space="preserve">"Efficient Estimation of Word Representations in Vector Space" (Word2Vec, Mikolov et al. 2013)</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8FA" w:val="clear"/>
            <w:tcMar>
              <w:top w:type="dxa" w:w="160"/>
              <w:left w:type="dxa" w:w="220"/>
              <w:bottom w:type="dxa" w:w="160"/>
              <w:right w:type="dxa" w:w="220"/>
            </w:tcMar>
          </w:tcPr>
          <w:p>
            <w:r>
              <w:rPr>
                <w:rFonts w:ascii="Arial" w:cs="Arial" w:eastAsia="Arial" w:hAnsi="Arial"/>
                <w:b/>
                <w:bCs/>
                <w:color w:val="4A2D8A"/>
                <w:sz w:val="22"/>
                <w:szCs w:val="22"/>
              </w:rPr>
              <w:t xml:space="preserve">Task spec: </w:t>
            </w:r>
            <w:r>
              <w:rPr>
                <w:rFonts w:ascii="Arial" w:cs="Arial" w:eastAsia="Arial" w:hAnsi="Arial"/>
                <w:color w:val="444444"/>
                <w:sz w:val="22"/>
                <w:szCs w:val="22"/>
              </w:rPr>
              <w:t xml:space="preserve">Implement the skip-gram negative sampling training step. Input: center word index, context word index, negative sample indices, embedding matrices W and W’. Output: updated embedding matrices and scalar loss value.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20"/>
              <w:bottom w:type="dxa" w:w="160"/>
              <w:right w:type="dxa" w:w="220"/>
            </w:tcMar>
          </w:tcPr>
          <w:p>
            <w:r>
              <w:rPr>
                <w:rFonts w:ascii="Arial" w:cs="Arial" w:eastAsia="Arial" w:hAnsi="Arial"/>
                <w:b/>
                <w:bCs/>
                <w:color w:val="0F6E56"/>
                <w:sz w:val="22"/>
                <w:szCs w:val="22"/>
              </w:rPr>
              <w:t xml:space="preserve">Acceptance criteria: </w:t>
            </w:r>
            <w:r>
              <w:rPr>
                <w:rFonts w:ascii="Arial" w:cs="Arial" w:eastAsia="Arial" w:hAnsi="Arial"/>
                <w:color w:val="444444"/>
                <w:sz w:val="22"/>
                <w:szCs w:val="22"/>
              </w:rPr>
              <w:t xml:space="preserve">Code runs without error. Loss decreases over 1000 training steps on provided toy corpus. Final word similarity scores match paper’s Table 1 within 8% tolerance.</w:t>
            </w:r>
          </w:p>
        </w:tc>
      </w:tr>
    </w:tbl>
    <w:p>
      <w:pPr>
        <w:spacing w:after="240" w:before="0"/>
      </w:pPr>
      <w:r>
        <w:t xml:space="preserve"/>
      </w:r>
    </w:p>
    <w:p>
      <w:pPr>
        <w:pStyle w:val="Heading1"/>
        <w:pBdr>
          <w:bottom w:val="single" w:color="2E75B6" w:sz="10" w:space="6"/>
        </w:pBdr>
        <w:spacing w:after="180" w:before="400"/>
      </w:pPr>
      <w:r>
        <w:rPr>
          <w:rFonts w:ascii="Arial" w:cs="Arial" w:eastAsia="Arial" w:hAnsi="Arial"/>
          <w:b/>
          <w:bCs/>
          <w:color w:val="1A3A6B"/>
          <w:sz w:val="34"/>
          <w:szCs w:val="34"/>
        </w:rPr>
        <w:t xml:space="preserve">4. Benchmark</w:t>
      </w:r>
    </w:p>
    <w:p>
      <w:pPr>
        <w:pStyle w:val="Heading2"/>
        <w:spacing w:after="120" w:before="300"/>
      </w:pPr>
      <w:r>
        <w:rPr>
          <w:rFonts w:ascii="Arial" w:cs="Arial" w:eastAsia="Arial" w:hAnsi="Arial"/>
          <w:b/>
          <w:bCs/>
          <w:color w:val="2E75B6"/>
          <w:sz w:val="26"/>
          <w:szCs w:val="26"/>
        </w:rPr>
        <w:t xml:space="preserve">Target output quality metric</w:t>
      </w:r>
    </w:p>
    <w:p>
      <w:pPr>
        <w:spacing w:after="100" w:before="60"/>
      </w:pPr>
      <w:r>
        <w:rPr>
          <w:rFonts w:ascii="Arial" w:cs="Arial" w:eastAsia="Arial" w:hAnsi="Arial"/>
          <w:color w:val="333333"/>
          <w:sz w:val="22"/>
          <w:szCs w:val="22"/>
        </w:rPr>
        <w:t xml:space="preserve">The benchmark score for each submission is a weighted composite of three automated checks, all executed in a sandboxed Docker container with no internet access: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Check</w:t>
            </w:r>
          </w:p>
        </w:tc>
        <w:tc>
          <w:tcPr>
            <w:tcW w:type="dxa" w:w="35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Weight</w:t>
            </w:r>
          </w:p>
        </w:tc>
        <w:tc>
          <w:tcPr>
            <w:tcW w:type="dxa" w:w="35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Method</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333333"/>
                <w:sz w:val="20"/>
                <w:szCs w:val="20"/>
              </w:rPr>
              <w:t xml:space="preserve">Execution success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25%</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Code runs to completion without runtime error or timeout (60s limit). Binary pass/fail.</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333333"/>
                <w:sz w:val="20"/>
                <w:szCs w:val="20"/>
              </w:rPr>
              <w:t xml:space="preserve">Correctness on hidden test suite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50%</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Validator runs 5 hidden test cases (not shown to miners). Score = fraction passing within output tolerance.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333333"/>
                <w:sz w:val="20"/>
                <w:szCs w:val="20"/>
              </w:rPr>
              <w:t xml:space="preserve">Performance match</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25%</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Key metric from paper (accuracy, loss, speed, compression ratio, etc.) reproduced within 10% tolerance on provided benchmark dataset.</w:t>
            </w:r>
          </w:p>
        </w:tc>
      </w:tr>
    </w:tbl>
    <w:p>
      <w:pPr>
        <w:spacing w:after="120" w:before="0"/>
      </w:pPr>
      <w:r>
        <w:t xml:space="preserve"/>
      </w:r>
    </w:p>
    <w:p>
      <w:pPr>
        <w:spacing w:after="100" w:before="60"/>
      </w:pPr>
      <w:r>
        <w:rPr>
          <w:rFonts w:ascii="Arial" w:cs="Arial" w:eastAsia="Arial" w:hAnsi="Arial"/>
          <w:color w:val="333333"/>
          <w:sz w:val="22"/>
          <w:szCs w:val="22"/>
        </w:rPr>
        <w:t xml:space="preserve">Final miner score = (0.25 × execution) + (0.50 × correctness) + (0.25 × performance). Scores range 0.0–1.0. Only submissions scoring above 0.60 are eligible for token rewards.</w:t>
      </w:r>
    </w:p>
    <w:p>
      <w:pPr>
        <w:spacing w:after="120" w:before="0"/>
      </w:pPr>
      <w:r>
        <w:t xml:space="preserve"/>
      </w:r>
    </w:p>
    <w:p>
      <w:pPr>
        <w:pStyle w:val="Heading2"/>
        <w:spacing w:after="120" w:before="300"/>
      </w:pPr>
      <w:r>
        <w:rPr>
          <w:rFonts w:ascii="Arial" w:cs="Arial" w:eastAsia="Arial" w:hAnsi="Arial"/>
          <w:b/>
          <w:bCs/>
          <w:color w:val="2E75B6"/>
          <w:sz w:val="26"/>
          <w:szCs w:val="26"/>
        </w:rPr>
        <w:t xml:space="preserve">Ground truth construction</w:t>
      </w:r>
    </w:p>
    <w:p>
      <w:pPr>
        <w:spacing w:after="100" w:before="60"/>
      </w:pPr>
      <w:r>
        <w:rPr>
          <w:rFonts w:ascii="Arial" w:cs="Arial" w:eastAsia="Arial" w:hAnsi="Arial"/>
          <w:color w:val="333333"/>
          <w:sz w:val="22"/>
          <w:szCs w:val="22"/>
        </w:rPr>
        <w:t xml:space="preserve">For each paper task, the subnet owner or a trusted contributor prepares:</w:t>
      </w:r>
    </w:p>
    <w:p>
      <w:pPr>
        <w:spacing w:after="120" w:before="0"/>
      </w:pPr>
      <w:r>
        <w:t xml:space="preserve"/>
      </w:r>
    </w:p>
    <w:p>
      <w:pPr>
        <w:pStyle w:val="ListParagraph"/>
        <w:numPr>
          <w:ilvl w:val="0"/>
          <w:numId w:val="2"/>
        </w:numPr>
        <w:spacing w:after="50" w:before="50"/>
      </w:pPr>
      <w:r>
        <w:rPr>
          <w:rFonts w:ascii="Arial" w:cs="Arial" w:eastAsia="Arial" w:hAnsi="Arial"/>
          <w:color w:val="333333"/>
          <w:sz w:val="22"/>
          <w:szCs w:val="22"/>
        </w:rPr>
        <w:t xml:space="preserve">A reference implementation (hidden from miners, used to generate expected outputs)</w:t>
      </w:r>
    </w:p>
    <w:p>
      <w:pPr>
        <w:pStyle w:val="ListParagraph"/>
        <w:numPr>
          <w:ilvl w:val="0"/>
          <w:numId w:val="2"/>
        </w:numPr>
        <w:spacing w:after="50" w:before="50"/>
      </w:pPr>
      <w:r>
        <w:rPr>
          <w:rFonts w:ascii="Arial" w:cs="Arial" w:eastAsia="Arial" w:hAnsi="Arial"/>
          <w:color w:val="333333"/>
          <w:sz w:val="22"/>
          <w:szCs w:val="22"/>
        </w:rPr>
        <w:t xml:space="preserve">5 hidden test cases covering normal inputs, edge cases, and the paper’s own example from the text</w:t>
      </w:r>
    </w:p>
    <w:p>
      <w:pPr>
        <w:pStyle w:val="ListParagraph"/>
        <w:numPr>
          <w:ilvl w:val="0"/>
          <w:numId w:val="2"/>
        </w:numPr>
        <w:spacing w:after="50" w:before="50"/>
      </w:pPr>
      <w:r>
        <w:rPr>
          <w:rFonts w:ascii="Arial" w:cs="Arial" w:eastAsia="Arial" w:hAnsi="Arial"/>
          <w:color w:val="333333"/>
          <w:sz w:val="22"/>
          <w:szCs w:val="22"/>
        </w:rPr>
        <w:t xml:space="preserve">A performance benchmark script that runs the implementation and compares against the paper’s reported numbers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20"/>
              <w:bottom w:type="dxa" w:w="160"/>
              <w:right w:type="dxa" w:w="220"/>
            </w:tcMar>
          </w:tcPr>
          <w:p>
            <w:r>
              <w:rPr>
                <w:rFonts w:ascii="Arial" w:cs="Arial" w:eastAsia="Arial" w:hAnsi="Arial"/>
                <w:b/>
                <w:bCs/>
                <w:color w:val="1A3A6B"/>
                <w:sz w:val="22"/>
                <w:szCs w:val="22"/>
              </w:rPr>
              <w:t xml:space="preserve">Why this works without a human judge: </w:t>
            </w:r>
            <w:r>
              <w:rPr>
                <w:rFonts w:ascii="Arial" w:cs="Arial" w:eastAsia="Arial" w:hAnsi="Arial"/>
                <w:color w:val="444444"/>
                <w:sz w:val="22"/>
                <w:szCs w:val="22"/>
              </w:rPr>
              <w:t xml:space="preserve">The reference implementation is written once per paper by a domain expert. All subsequent miner submissions are scored automatically against it. The human expert time is front-loaded — not per-submission.</w:t>
            </w:r>
          </w:p>
        </w:tc>
      </w:tr>
    </w:tbl>
    <w:p>
      <w:pPr>
        <w:spacing w:after="240" w:before="0"/>
      </w:pPr>
      <w:r>
        <w:t xml:space="preserve"/>
      </w:r>
    </w:p>
    <w:p>
      <w:pPr>
        <w:pStyle w:val="Heading1"/>
        <w:pBdr>
          <w:bottom w:val="single" w:color="2E75B6" w:sz="10" w:space="6"/>
        </w:pBdr>
        <w:spacing w:after="180" w:before="400"/>
      </w:pPr>
      <w:r>
        <w:rPr>
          <w:rFonts w:ascii="Arial" w:cs="Arial" w:eastAsia="Arial" w:hAnsi="Arial"/>
          <w:b/>
          <w:bCs/>
          <w:color w:val="1A3A6B"/>
          <w:sz w:val="34"/>
          <w:szCs w:val="34"/>
        </w:rPr>
        <w:t xml:space="preserve">5. Validator Scoring Loop</w:t>
      </w:r>
    </w:p>
    <w:p>
      <w:pPr>
        <w:pStyle w:val="Heading2"/>
        <w:spacing w:after="120" w:before="300"/>
      </w:pPr>
      <w:r>
        <w:rPr>
          <w:rFonts w:ascii="Arial" w:cs="Arial" w:eastAsia="Arial" w:hAnsi="Arial"/>
          <w:b/>
          <w:bCs/>
          <w:color w:val="2E75B6"/>
          <w:sz w:val="26"/>
          <w:szCs w:val="26"/>
        </w:rPr>
        <w:t xml:space="preserve">Architecture</w:t>
      </w:r>
    </w:p>
    <w:p>
      <w:pPr>
        <w:spacing w:after="100" w:before="60"/>
      </w:pPr>
      <w:r>
        <w:rPr>
          <w:rFonts w:ascii="Arial" w:cs="Arial" w:eastAsia="Arial" w:hAnsi="Arial"/>
          <w:color w:val="333333"/>
          <w:sz w:val="22"/>
          <w:szCs w:val="22"/>
        </w:rPr>
        <w:t xml:space="preserve">Validators run a lightweight execution harness — no GPU required for most CS algorithm papers. For ML papers requiring GPU, the Basilica compute subnet (hackathon sponsor) provides the infrastructure.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color w:val="FFFFFF"/>
                <w:sz w:val="20"/>
                <w:szCs w:val="20"/>
              </w:rPr>
              <w:t xml:space="preserve">What happens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1. Receive submission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Validator receives miner’s code module and dependencies list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2. Build sandbox</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Docker container spun up with pinned Python version and allowed dependencies only. No network access. Memory capped at 4GB.</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3. Install dependencies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pip install from requirements.txt. If any package is not in the allowlist, submission is rejected.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4. Run execution test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Import the module, call the function with sample_input. Check: no crash, output matches sample_output within tolerance.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5. Run hidden test suite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5 hidden inputs run sequentially. Score each 0 or 1. Record fraction passing.</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6. Run performance benchmark</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Execute the paper’s key benchmark. Measure output metric. Compare to paper’s reported value.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7. Compute final score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Weighted sum of three checks. Return score to Bittensor consensus layer.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8. Teardown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Docker container destroyed. No state persists between submissions.</w:t>
            </w:r>
          </w:p>
        </w:tc>
      </w:tr>
    </w:tbl>
    <w:p>
      <w:pPr>
        <w:spacing w:after="120" w:before="0"/>
      </w:pPr>
      <w:r>
        <w:t xml:space="preserve"/>
      </w:r>
    </w:p>
    <w:p>
      <w:pPr>
        <w:pStyle w:val="Heading2"/>
        <w:spacing w:after="120" w:before="300"/>
      </w:pPr>
      <w:r>
        <w:rPr>
          <w:rFonts w:ascii="Arial" w:cs="Arial" w:eastAsia="Arial" w:hAnsi="Arial"/>
          <w:b/>
          <w:bCs/>
          <w:color w:val="2E75B6"/>
          <w:sz w:val="26"/>
          <w:szCs w:val="26"/>
        </w:rPr>
        <w:t xml:space="preserve">Cost and scale</w:t>
      </w:r>
    </w:p>
    <w:p>
      <w:pPr>
        <w:spacing w:after="100" w:before="60"/>
      </w:pPr>
      <w:r>
        <w:rPr>
          <w:rFonts w:ascii="Arial" w:cs="Arial" w:eastAsia="Arial" w:hAnsi="Arial"/>
          <w:color w:val="333333"/>
          <w:sz w:val="22"/>
          <w:szCs w:val="22"/>
        </w:rPr>
        <w:t xml:space="preserve">Per validation round (100 miner submissions, 1 paper task):</w:t>
      </w:r>
    </w:p>
    <w:p>
      <w:pPr>
        <w:spacing w:after="120" w:before="0"/>
      </w:pPr>
      <w:r>
        <w:t xml:space="preserve"/>
      </w:r>
    </w:p>
    <w:p>
      <w:pPr>
        <w:pStyle w:val="ListParagraph"/>
        <w:numPr>
          <w:ilvl w:val="0"/>
          <w:numId w:val="2"/>
        </w:numPr>
        <w:spacing w:after="50" w:before="50"/>
      </w:pPr>
      <w:r>
        <w:rPr>
          <w:rFonts w:ascii="Arial" w:cs="Arial" w:eastAsia="Arial" w:hAnsi="Arial"/>
          <w:color w:val="333333"/>
          <w:sz w:val="22"/>
          <w:szCs w:val="22"/>
        </w:rPr>
        <w:t xml:space="preserve">Docker container spin-up: ~5 seconds, ~$0.001 per container on commodity cloud</w:t>
      </w:r>
    </w:p>
    <w:p>
      <w:pPr>
        <w:pStyle w:val="ListParagraph"/>
        <w:numPr>
          <w:ilvl w:val="0"/>
          <w:numId w:val="2"/>
        </w:numPr>
        <w:spacing w:after="50" w:before="50"/>
      </w:pPr>
      <w:r>
        <w:rPr>
          <w:rFonts w:ascii="Arial" w:cs="Arial" w:eastAsia="Arial" w:hAnsi="Arial"/>
          <w:color w:val="333333"/>
          <w:sz w:val="22"/>
          <w:szCs w:val="22"/>
        </w:rPr>
        <w:t xml:space="preserve">Execution time per submission: 10–60 seconds depending on algorithm complexity</w:t>
      </w:r>
    </w:p>
    <w:p>
      <w:pPr>
        <w:pStyle w:val="ListParagraph"/>
        <w:numPr>
          <w:ilvl w:val="0"/>
          <w:numId w:val="2"/>
        </w:numPr>
        <w:spacing w:after="50" w:before="50"/>
      </w:pPr>
      <w:r>
        <w:rPr>
          <w:rFonts w:ascii="Arial" w:cs="Arial" w:eastAsia="Arial" w:hAnsi="Arial"/>
          <w:color w:val="333333"/>
          <w:sz w:val="22"/>
          <w:szCs w:val="22"/>
        </w:rPr>
        <w:t xml:space="preserve">Total cost per round: ~$0.10–1.00 for 100 submissions</w:t>
      </w:r>
    </w:p>
    <w:p>
      <w:pPr>
        <w:pStyle w:val="ListParagraph"/>
        <w:numPr>
          <w:ilvl w:val="0"/>
          <w:numId w:val="2"/>
        </w:numPr>
        <w:spacing w:after="50" w:before="50"/>
      </w:pPr>
      <w:r>
        <w:rPr>
          <w:rFonts w:ascii="Arial" w:cs="Arial" w:eastAsia="Arial" w:hAnsi="Arial"/>
          <w:color w:val="333333"/>
          <w:sz w:val="22"/>
          <w:szCs w:val="22"/>
        </w:rPr>
        <w:t xml:space="preserve">At 50 rounds/day: $5–50/day in validator infrastructure</w:t>
      </w:r>
    </w:p>
    <w:p>
      <w:pPr>
        <w:spacing w:after="120" w:before="0"/>
      </w:pPr>
      <w:r>
        <w:t xml:space="preserve"/>
      </w:r>
    </w:p>
    <w:p>
      <w:pPr>
        <w:spacing w:after="100" w:before="60"/>
      </w:pPr>
      <w:r>
        <w:rPr>
          <w:rFonts w:ascii="Arial" w:cs="Arial" w:eastAsia="Arial" w:hAnsi="Arial"/>
          <w:color w:val="333333"/>
          <w:sz w:val="22"/>
          <w:szCs w:val="22"/>
        </w:rPr>
        <w:t xml:space="preserve">For ML papers requiring GPU execution: Basilica subnet provides decentralized GPU compute. Validators submit jobs to Basilica rather than running locally. Cost remains under $1 per GPU-hour for inference-scale tasks.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20"/>
              <w:bottom w:type="dxa" w:w="160"/>
              <w:right w:type="dxa" w:w="220"/>
            </w:tcMar>
          </w:tcPr>
          <w:p>
            <w:r>
              <w:rPr>
                <w:rFonts w:ascii="Arial" w:cs="Arial" w:eastAsia="Arial" w:hAnsi="Arial"/>
                <w:b/>
                <w:bCs/>
                <w:color w:val="0F6E56"/>
                <w:sz w:val="22"/>
                <w:szCs w:val="22"/>
              </w:rPr>
              <w:t xml:space="preserve">Scaling note: </w:t>
            </w:r>
            <w:r>
              <w:rPr>
                <w:rFonts w:ascii="Arial" w:cs="Arial" w:eastAsia="Arial" w:hAnsi="Arial"/>
                <w:color w:val="444444"/>
                <w:sz w:val="22"/>
                <w:szCs w:val="22"/>
              </w:rPr>
              <w:t xml:space="preserve">Validation is embarrassingly parallel. Each submission is independent. As miner count grows, validators simply run more containers in parallel. No bottleneck.</w:t>
            </w:r>
          </w:p>
        </w:tc>
      </w:tr>
    </w:tbl>
    <w:p>
      <w:pPr>
        <w:spacing w:after="240" w:before="0"/>
      </w:pPr>
      <w:r>
        <w:t xml:space="preserve"/>
      </w:r>
    </w:p>
    <w:p>
      <w:pPr>
        <w:pStyle w:val="Heading1"/>
        <w:pBdr>
          <w:bottom w:val="single" w:color="2E75B6" w:sz="10" w:space="6"/>
        </w:pBdr>
        <w:spacing w:after="180" w:before="400"/>
      </w:pPr>
      <w:r>
        <w:rPr>
          <w:rFonts w:ascii="Arial" w:cs="Arial" w:eastAsia="Arial" w:hAnsi="Arial"/>
          <w:b/>
          <w:bCs/>
          <w:color w:val="1A3A6B"/>
          <w:sz w:val="34"/>
          <w:szCs w:val="34"/>
        </w:rPr>
        <w:t xml:space="preserve">6. Incentive Design</w:t>
      </w:r>
    </w:p>
    <w:p>
      <w:pPr>
        <w:pStyle w:val="Heading2"/>
        <w:spacing w:after="120" w:before="300"/>
      </w:pPr>
      <w:r>
        <w:rPr>
          <w:rFonts w:ascii="Arial" w:cs="Arial" w:eastAsia="Arial" w:hAnsi="Arial"/>
          <w:b/>
          <w:bCs/>
          <w:color w:val="2E75B6"/>
          <w:sz w:val="26"/>
          <w:szCs w:val="26"/>
        </w:rPr>
        <w:t xml:space="preserve">Why the scoring drives genuine quality</w:t>
      </w:r>
    </w:p>
    <w:p>
      <w:pPr>
        <w:spacing w:after="100" w:before="60"/>
      </w:pPr>
      <w:r>
        <w:rPr>
          <w:rFonts w:ascii="Arial" w:cs="Arial" w:eastAsia="Arial" w:hAnsi="Arial"/>
          <w:color w:val="333333"/>
          <w:sz w:val="22"/>
          <w:szCs w:val="22"/>
        </w:rPr>
        <w:t xml:space="preserve">The fundamental incentive is elegant: the only way to score well is to actually implement the algorithm correctly. There is no shortcut because the validator runs your code.</w:t>
      </w:r>
    </w:p>
    <w:p>
      <w:pPr>
        <w:spacing w:after="120" w:before="0"/>
      </w:pPr>
      <w:r>
        <w:t xml:space="preserve"/>
      </w:r>
    </w:p>
    <w:p>
      <w:pPr>
        <w:pStyle w:val="ListParagraph"/>
        <w:numPr>
          <w:ilvl w:val="0"/>
          <w:numId w:val="2"/>
        </w:numPr>
        <w:spacing w:after="50" w:before="50"/>
      </w:pPr>
      <w:r>
        <w:rPr>
          <w:rFonts w:ascii="Arial" w:cs="Arial" w:eastAsia="Arial" w:hAnsi="Arial"/>
          <w:color w:val="333333"/>
          <w:sz w:val="22"/>
          <w:szCs w:val="22"/>
        </w:rPr>
        <w:t xml:space="preserve">A miner who submits broken code scores 0 on execution — immediate elimination</w:t>
      </w:r>
    </w:p>
    <w:p>
      <w:pPr>
        <w:pStyle w:val="ListParagraph"/>
        <w:numPr>
          <w:ilvl w:val="0"/>
          <w:numId w:val="2"/>
        </w:numPr>
        <w:spacing w:after="50" w:before="50"/>
      </w:pPr>
      <w:r>
        <w:rPr>
          <w:rFonts w:ascii="Arial" w:cs="Arial" w:eastAsia="Arial" w:hAnsi="Arial"/>
          <w:color w:val="333333"/>
          <w:sz w:val="22"/>
          <w:szCs w:val="22"/>
        </w:rPr>
        <w:t xml:space="preserve">A miner who makes up outputs scores 0 on hidden test cases — the hidden inputs are not known to miners</w:t>
      </w:r>
    </w:p>
    <w:p>
      <w:pPr>
        <w:pStyle w:val="ListParagraph"/>
        <w:numPr>
          <w:ilvl w:val="0"/>
          <w:numId w:val="2"/>
        </w:numPr>
        <w:spacing w:after="50" w:before="50"/>
      </w:pPr>
      <w:r>
        <w:rPr>
          <w:rFonts w:ascii="Arial" w:cs="Arial" w:eastAsia="Arial" w:hAnsi="Arial"/>
          <w:color w:val="333333"/>
          <w:sz w:val="22"/>
          <w:szCs w:val="22"/>
        </w:rPr>
        <w:t xml:space="preserve">A miner who implements a slightly wrong version scores proportionally less on performance match</w:t>
      </w:r>
    </w:p>
    <w:p>
      <w:pPr>
        <w:pStyle w:val="ListParagraph"/>
        <w:numPr>
          <w:ilvl w:val="0"/>
          <w:numId w:val="2"/>
        </w:numPr>
        <w:spacing w:after="50" w:before="50"/>
      </w:pPr>
      <w:r>
        <w:rPr>
          <w:rFonts w:ascii="Arial" w:cs="Arial" w:eastAsia="Arial" w:hAnsi="Arial"/>
          <w:color w:val="333333"/>
          <w:sz w:val="22"/>
          <w:szCs w:val="22"/>
        </w:rPr>
        <w:t xml:space="preserve">A miner who writes a correct but slow implementation still passes — encouraging diverse approaches</w:t>
      </w:r>
    </w:p>
    <w:p>
      <w:pPr>
        <w:spacing w:after="120" w:before="0"/>
      </w:pPr>
      <w:r>
        <w:t xml:space="preserve"/>
      </w:r>
    </w:p>
    <w:p>
      <w:pPr>
        <w:pStyle w:val="Heading2"/>
        <w:spacing w:after="120" w:before="300"/>
      </w:pPr>
      <w:r>
        <w:rPr>
          <w:rFonts w:ascii="Arial" w:cs="Arial" w:eastAsia="Arial" w:hAnsi="Arial"/>
          <w:b/>
          <w:bCs/>
          <w:color w:val="2E75B6"/>
          <w:sz w:val="26"/>
          <w:szCs w:val="26"/>
        </w:rPr>
        <w:t xml:space="preserve">Attack vector analysis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Attack</w:t>
            </w:r>
          </w:p>
        </w:tc>
        <w:tc>
          <w:tcPr>
            <w:tcW w:type="dxa" w:w="35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5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Why it fails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333333"/>
                <w:sz w:val="20"/>
                <w:szCs w:val="20"/>
              </w:rPr>
              <w:t xml:space="preserve">Submit existing GitHub code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Copy an existing open-source implementation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Validator checks submission hash against a database of known public implementations. Duplicate = disqualified. Only novel implementations of currently unimplemented papers are in the task pool.</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333333"/>
                <w:sz w:val="20"/>
                <w:szCs w:val="20"/>
              </w:rPr>
              <w:t xml:space="preserve">LLM-generated plausible code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Use GPT-4 to generate an implementation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LLMs hallucinate algorithmic details and produce code that fails on the hidden test suite. Miners using LLMs will score the same as miners who guessed — unless they also verify the output, which means doing the work anyway.</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333333"/>
                <w:sz w:val="20"/>
                <w:szCs w:val="20"/>
              </w:rPr>
              <w:t xml:space="preserve">Output spoofing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Hard-code expected outputs for known inputs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Hidden test suite uses inputs unknown to miners. Hard-coded outputs score 0 on hidden cases.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333333"/>
                <w:sz w:val="20"/>
                <w:szCs w:val="20"/>
              </w:rPr>
              <w:t xml:space="preserve">Validator bribery / collusion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Collude with a validator to get high scores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Multiple independent validators score each submission. Bittensor consensus requires agreement across validators. A single compromised validator cannot inflate scores.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333333"/>
                <w:sz w:val="20"/>
                <w:szCs w:val="20"/>
              </w:rPr>
              <w:t xml:space="preserve">Sybil mining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Run many miners submitting near-identical code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Near-duplicate detection across submissions within a round. All near-duplicates receive the same score as the lowest-ranked among them.</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333333"/>
                <w:sz w:val="20"/>
                <w:szCs w:val="20"/>
              </w:rPr>
              <w:t xml:space="preserve">Complexity gaming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Submit O(n!) correct implementation to tank competitor benchmarks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Performance score is absolute (vs paper’s reported metric), not relative to other miners. A slow correct implementation still scores well on correctness.</w:t>
            </w:r>
          </w:p>
        </w:tc>
      </w:tr>
    </w:tbl>
    <w:p>
      <w:pPr>
        <w:spacing w:after="240" w:before="0"/>
      </w:pPr>
      <w:r>
        <w:t xml:space="preserve"/>
      </w:r>
    </w:p>
    <w:p>
      <w:pPr>
        <w:pStyle w:val="Heading1"/>
        <w:pBdr>
          <w:bottom w:val="single" w:color="2E75B6" w:sz="10" w:space="6"/>
        </w:pBdr>
        <w:spacing w:after="180" w:before="400"/>
      </w:pPr>
      <w:r>
        <w:rPr>
          <w:rFonts w:ascii="Arial" w:cs="Arial" w:eastAsia="Arial" w:hAnsi="Arial"/>
          <w:b/>
          <w:bCs/>
          <w:color w:val="1A3A6B"/>
          <w:sz w:val="34"/>
          <w:szCs w:val="34"/>
        </w:rPr>
        <w:t xml:space="preserve">7. Market Demand</w:t>
      </w:r>
    </w:p>
    <w:p>
      <w:pPr>
        <w:pStyle w:val="Heading2"/>
        <w:spacing w:after="120" w:before="300"/>
      </w:pPr>
      <w:r>
        <w:rPr>
          <w:rFonts w:ascii="Arial" w:cs="Arial" w:eastAsia="Arial" w:hAnsi="Arial"/>
          <w:b/>
          <w:bCs/>
          <w:color w:val="2E75B6"/>
          <w:sz w:val="26"/>
          <w:szCs w:val="26"/>
        </w:rPr>
        <w:t xml:space="preserve">Who buys PaperForge output and why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Buyer segment</w:t>
            </w:r>
          </w:p>
        </w:tc>
        <w:tc>
          <w:tcPr>
            <w:tcW w:type="dxa" w:w="35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c>
          <w:tcPr>
            <w:tcW w:type="dxa" w:w="35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Willingness to pay</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333333"/>
                <w:sz w:val="20"/>
                <w:szCs w:val="20"/>
              </w:rPr>
              <w:t xml:space="preserve">ML / AI startups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Rapidly prototype new architectures from papers without diverting engineering resources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$500–2,000 per implementation (vs 3–5 engineer-days)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333333"/>
                <w:sz w:val="20"/>
                <w:szCs w:val="20"/>
              </w:rPr>
              <w:t xml:space="preserve">University research labs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Get runnable baselines for comparison in new papers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$200–800 per implementation</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333333"/>
                <w:sz w:val="20"/>
                <w:szCs w:val="20"/>
              </w:rPr>
              <w:t xml:space="preserve">Big Tech research teams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Competitive intelligence — run competitors’ published algorithms before their own team implements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$1,000–5,000 per implementation</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333333"/>
                <w:sz w:val="20"/>
                <w:szCs w:val="20"/>
              </w:rPr>
              <w:t xml:space="preserve">EdTech platforms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Build course exercises and demos around new papers (Coursera, fast.ai, DeepLearning.AI)</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$300–1,500 per clean reference implementation</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333333"/>
                <w:sz w:val="20"/>
                <w:szCs w:val="20"/>
              </w:rPr>
              <w:t xml:space="preserve">Algorithm trading firms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Implement new optimization and ML papers before competitors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$2,000–10,000 per financial algorithm paper</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333333"/>
                <w:sz w:val="20"/>
                <w:szCs w:val="20"/>
              </w:rPr>
              <w:t xml:space="preserve">Open source projects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Bring cutting-edge research into widely-used libraries (scikit-learn, PyTorch, etc.)</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Community bounties $100–2,000</w:t>
            </w:r>
          </w:p>
        </w:tc>
      </w:tr>
    </w:tbl>
    <w:p>
      <w:pPr>
        <w:spacing w:after="120" w:before="0"/>
      </w:pPr>
      <w:r>
        <w:t xml:space="preserve"/>
      </w:r>
    </w:p>
    <w:p>
      <w:pPr>
        <w:pStyle w:val="Heading2"/>
        <w:spacing w:after="120" w:before="300"/>
      </w:pPr>
      <w:r>
        <w:rPr>
          <w:rFonts w:ascii="Arial" w:cs="Arial" w:eastAsia="Arial" w:hAnsi="Arial"/>
          <w:b/>
          <w:bCs/>
          <w:color w:val="2E75B6"/>
          <w:sz w:val="26"/>
          <w:szCs w:val="26"/>
        </w:rPr>
        <w:t xml:space="preserve">Market size signal</w:t>
      </w:r>
    </w:p>
    <w:p>
      <w:pPr>
        <w:pStyle w:val="ListParagraph"/>
        <w:numPr>
          <w:ilvl w:val="0"/>
          <w:numId w:val="2"/>
        </w:numPr>
        <w:spacing w:after="50" w:before="50"/>
      </w:pPr>
      <w:r>
        <w:rPr>
          <w:rFonts w:ascii="Arial" w:cs="Arial" w:eastAsia="Arial" w:hAnsi="Arial"/>
          <w:color w:val="333333"/>
          <w:sz w:val="22"/>
          <w:szCs w:val="22"/>
        </w:rPr>
        <w:t xml:space="preserve">Papers With Code receives 2+ million monthly visits from engineers looking for exactly this — runnable implementations of CS papers</w:t>
      </w:r>
    </w:p>
    <w:p>
      <w:pPr>
        <w:pStyle w:val="ListParagraph"/>
        <w:numPr>
          <w:ilvl w:val="0"/>
          <w:numId w:val="2"/>
        </w:numPr>
        <w:spacing w:after="50" w:before="50"/>
      </w:pPr>
      <w:r>
        <w:rPr>
          <w:rFonts w:ascii="Arial" w:cs="Arial" w:eastAsia="Arial" w:hAnsi="Arial"/>
          <w:color w:val="333333"/>
          <w:sz w:val="22"/>
          <w:szCs w:val="22"/>
        </w:rPr>
        <w:t xml:space="preserve">The global ML engineering market is 500,000+ professionals, each spending an estimated 5–20% of their time reimplementing research</w:t>
      </w:r>
    </w:p>
    <w:p>
      <w:pPr>
        <w:pStyle w:val="ListParagraph"/>
        <w:numPr>
          <w:ilvl w:val="0"/>
          <w:numId w:val="2"/>
        </w:numPr>
        <w:spacing w:after="50" w:before="50"/>
      </w:pPr>
      <w:r>
        <w:rPr>
          <w:rFonts w:ascii="Arial" w:cs="Arial" w:eastAsia="Arial" w:hAnsi="Arial"/>
          <w:color w:val="333333"/>
          <w:sz w:val="22"/>
          <w:szCs w:val="22"/>
        </w:rPr>
        <w:t xml:space="preserve">At a conservative $200/implementation average price, 10,000 implementations/month = $2M/month in addressable revenue</w:t>
      </w:r>
    </w:p>
    <w:p>
      <w:pPr>
        <w:spacing w:after="120" w:before="0"/>
      </w:pPr>
      <w:r>
        <w:t xml:space="preserve"/>
      </w:r>
    </w:p>
    <w:p>
      <w:pPr>
        <w:pStyle w:val="Heading2"/>
        <w:spacing w:after="120" w:before="300"/>
      </w:pPr>
      <w:r>
        <w:rPr>
          <w:rFonts w:ascii="Arial" w:cs="Arial" w:eastAsia="Arial" w:hAnsi="Arial"/>
          <w:b/>
          <w:bCs/>
          <w:color w:val="2E75B6"/>
          <w:sz w:val="26"/>
          <w:szCs w:val="26"/>
        </w:rPr>
        <w:t xml:space="preserve">Revenue path beyond token emissions</w:t>
      </w:r>
    </w:p>
    <w:p>
      <w:pPr>
        <w:pStyle w:val="ListParagraph"/>
        <w:numPr>
          <w:ilvl w:val="0"/>
          <w:numId w:val="2"/>
        </w:numPr>
        <w:spacing w:after="50" w:before="50"/>
      </w:pPr>
      <w:r>
        <w:rPr>
          <w:rFonts w:ascii="Arial" w:cs="Arial" w:eastAsia="Arial" w:hAnsi="Arial"/>
          <w:color w:val="333333"/>
          <w:sz w:val="22"/>
          <w:szCs w:val="22"/>
        </w:rPr>
        <w:t xml:space="preserve">API marketplace: developers query PaperForge by arXiv ID and receive the top-scored implementation instantly, priced per download ($5–50)</w:t>
      </w:r>
    </w:p>
    <w:p>
      <w:pPr>
        <w:pStyle w:val="ListParagraph"/>
        <w:numPr>
          <w:ilvl w:val="0"/>
          <w:numId w:val="2"/>
        </w:numPr>
        <w:spacing w:after="50" w:before="50"/>
      </w:pPr>
      <w:r>
        <w:rPr>
          <w:rFonts w:ascii="Arial" w:cs="Arial" w:eastAsia="Arial" w:hAnsi="Arial"/>
          <w:color w:val="333333"/>
          <w:sz w:val="22"/>
          <w:szCs w:val="22"/>
        </w:rPr>
        <w:t xml:space="preserve">Enterprise subscriptions: research teams get unlimited access plus priority implementation of specific papers they request ($500–5,000/month)</w:t>
      </w:r>
    </w:p>
    <w:p>
      <w:pPr>
        <w:pStyle w:val="ListParagraph"/>
        <w:numPr>
          <w:ilvl w:val="0"/>
          <w:numId w:val="2"/>
        </w:numPr>
        <w:spacing w:after="50" w:before="50"/>
      </w:pPr>
      <w:r>
        <w:rPr>
          <w:rFonts w:ascii="Arial" w:cs="Arial" w:eastAsia="Arial" w:hAnsi="Arial"/>
          <w:color w:val="333333"/>
          <w:sz w:val="22"/>
          <w:szCs w:val="22"/>
        </w:rPr>
        <w:t xml:space="preserve">Bounty system: anyone posts a bounty on a specific paper they want implemented. Miners compete for the bounty plus standard emissions.</w:t>
      </w:r>
    </w:p>
    <w:p>
      <w:pPr>
        <w:pStyle w:val="ListParagraph"/>
        <w:numPr>
          <w:ilvl w:val="0"/>
          <w:numId w:val="2"/>
        </w:numPr>
        <w:spacing w:after="50" w:before="50"/>
      </w:pPr>
      <w:r>
        <w:rPr>
          <w:rFonts w:ascii="Arial" w:cs="Arial" w:eastAsia="Arial" w:hAnsi="Arial"/>
          <w:color w:val="333333"/>
          <w:sz w:val="22"/>
          <w:szCs w:val="22"/>
        </w:rPr>
        <w:t xml:space="preserve">Dataset licensing: the corpus of verified implementations becomes training data for code generation models — valuable to AI labs</w:t>
      </w:r>
    </w:p>
    <w:p>
      <w:pPr>
        <w:spacing w:after="240" w:before="0"/>
      </w:pPr>
      <w:r>
        <w:t xml:space="preserve"/>
      </w:r>
    </w:p>
    <w:p>
      <w:pPr>
        <w:pStyle w:val="Heading1"/>
        <w:pBdr>
          <w:bottom w:val="single" w:color="2E75B6" w:sz="10" w:space="6"/>
        </w:pBdr>
        <w:spacing w:after="180" w:before="400"/>
      </w:pPr>
      <w:r>
        <w:rPr>
          <w:rFonts w:ascii="Arial" w:cs="Arial" w:eastAsia="Arial" w:hAnsi="Arial"/>
          <w:b/>
          <w:bCs/>
          <w:color w:val="1A3A6B"/>
          <w:sz w:val="34"/>
          <w:szCs w:val="34"/>
        </w:rPr>
        <w:t xml:space="preserve">8. Sovereignty Test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Failure scenario</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color w:val="FFFFFF"/>
                <w:sz w:val="20"/>
                <w:szCs w:val="20"/>
              </w:rPr>
              <w:t xml:space="preserve">PaperForge response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arXiv goes down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Papers are publicly downloadable and cacheable. Subnet owner pre-caches all task papers. arXiv is a Cornell non-profit — extremely stable.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OpenAI / Anthropic changes policy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Miners never required to use closed LLMs. Miners may use any tool including local models or pure human expertise. Scoring is execution-based, not style-based.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AWS / Google Cloud outage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Validators run Docker on any hardware. Miners work locally. No cloud dependency in core loop.</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PyPI goes down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Dependencies are pinned and cached by validators at round start. Submissions don’t re-download at validation time.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Docker Hub unavailable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Validator base images are pre-pulled and stored locally. Self-contained.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Subnet owner disappears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Scoring rules are open-source. Task pool can be maintained by any community contributor. Bittensor network continues autonomously.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A dominant miner strategy is discovered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Task pool rotates to new papers. Scoring weights adjustable by subnet owner. No single strategy stays dominant permanently.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20"/>
              <w:bottom w:type="dxa" w:w="160"/>
              <w:right w:type="dxa" w:w="220"/>
            </w:tcMar>
          </w:tcPr>
          <w:p>
            <w:r>
              <w:rPr>
                <w:rFonts w:ascii="Arial" w:cs="Arial" w:eastAsia="Arial" w:hAnsi="Arial"/>
                <w:b/>
                <w:bCs/>
                <w:color w:val="0F6E56"/>
                <w:sz w:val="22"/>
                <w:szCs w:val="22"/>
              </w:rPr>
              <w:t xml:space="preserve">Sovereignty verdict: </w:t>
            </w:r>
            <w:r>
              <w:rPr>
                <w:rFonts w:ascii="Arial" w:cs="Arial" w:eastAsia="Arial" w:hAnsi="Arial"/>
                <w:color w:val="444444"/>
                <w:sz w:val="22"/>
                <w:szCs w:val="22"/>
              </w:rPr>
              <w:t xml:space="preserve">PaperForge passes the sovereignty test. Its three core dependencies — arXiv (Cornell non-profit), Python (open source), Docker (open source) — cannot be purchased, shut down, or policy-changed by any single commercial actor.</w:t>
            </w:r>
          </w:p>
        </w:tc>
      </w:tr>
    </w:tbl>
    <w:p>
      <w:pPr>
        <w:spacing w:after="240" w:before="0"/>
      </w:pPr>
      <w:r>
        <w:t xml:space="preserve"/>
      </w:r>
    </w:p>
    <w:p>
      <w:pPr>
        <w:pStyle w:val="Heading1"/>
        <w:pBdr>
          <w:bottom w:val="single" w:color="2E75B6" w:sz="10" w:space="6"/>
        </w:pBdr>
        <w:spacing w:after="180" w:before="400"/>
      </w:pPr>
      <w:r>
        <w:rPr>
          <w:rFonts w:ascii="Arial" w:cs="Arial" w:eastAsia="Arial" w:hAnsi="Arial"/>
          <w:b/>
          <w:bCs/>
          <w:color w:val="1A3A6B"/>
          <w:sz w:val="34"/>
          <w:szCs w:val="34"/>
        </w:rPr>
        <w:t xml:space="preserve">9. Technical Stack &amp; Feasibility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color w:val="FFFFFF"/>
                <w:sz w:val="20"/>
                <w:szCs w:val="20"/>
              </w:rPr>
              <w:t xml:space="preserve">Technology / approach</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Subnet framework</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Bittensor Python SDK, forked from opentensor/bittensor-subnet-template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Paper ingestion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arXiv API (free, no rate limit for reasonable usage) + PyMuPDF for PDF parsing</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Task spec generation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Semi-automated: subnet owner writes task specs for curated high-demand papers. Target: 5 new tasks/week at launch.</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Miner interface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REST API endpoint: POST /submit {paper_id, code, dependencies, docstring}</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Validation sandbox</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Docker + Python 3.10 base image. Execution harness in 200 lines of Python.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GPU tasks (ML papers)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Basilica subnet (SN39) for GPU compute. Validator submits job, receives result.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Scoring consensus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Standard Bittensor validator consensus — median of validator scores per miner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Known implementation DB</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SQLite seeded from Papers With Code dataset (open license). Used for duplicate detection.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Demo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FastAPI web UI: paste arXiv ID, see top-scored implementation with test results live</w:t>
            </w:r>
          </w:p>
        </w:tc>
      </w:tr>
    </w:tbl>
    <w:p>
      <w:pPr>
        <w:spacing w:after="120" w:before="0"/>
      </w:pPr>
      <w:r>
        <w:t xml:space="preserve"/>
      </w:r>
    </w:p>
    <w:p>
      <w:pPr>
        <w:pStyle w:val="Heading2"/>
        <w:spacing w:after="120" w:before="300"/>
      </w:pPr>
      <w:r>
        <w:rPr>
          <w:rFonts w:ascii="Arial" w:cs="Arial" w:eastAsia="Arial" w:hAnsi="Arial"/>
          <w:b/>
          <w:bCs/>
          <w:color w:val="2E75B6"/>
          <w:sz w:val="26"/>
          <w:szCs w:val="26"/>
        </w:rPr>
        <w:t xml:space="preserve">Hackathon deliverables</w:t>
      </w:r>
    </w:p>
    <w:p>
      <w:pPr>
        <w:pStyle w:val="ListParagraph"/>
        <w:numPr>
          <w:ilvl w:val="0"/>
          <w:numId w:val="3"/>
        </w:numPr>
        <w:spacing w:after="60" w:before="60"/>
      </w:pPr>
      <w:r>
        <w:rPr>
          <w:rFonts w:ascii="Arial" w:cs="Arial" w:eastAsia="Arial" w:hAnsi="Arial"/>
          <w:color w:val="333333"/>
          <w:sz w:val="22"/>
          <w:szCs w:val="22"/>
        </w:rPr>
        <w:t xml:space="preserve">Working validator harness: Docker sandbox that accepts a Python module and scores it on 3 checks</w:t>
      </w:r>
    </w:p>
    <w:p>
      <w:pPr>
        <w:pStyle w:val="ListParagraph"/>
        <w:numPr>
          <w:ilvl w:val="0"/>
          <w:numId w:val="3"/>
        </w:numPr>
        <w:spacing w:after="60" w:before="60"/>
      </w:pPr>
      <w:r>
        <w:rPr>
          <w:rFonts w:ascii="Arial" w:cs="Arial" w:eastAsia="Arial" w:hAnsi="Arial"/>
          <w:color w:val="333333"/>
          <w:sz w:val="22"/>
          <w:szCs w:val="22"/>
        </w:rPr>
        <w:t xml:space="preserve">Working miner template: starter code showing how to parse a paper PDF and return a submission</w:t>
      </w:r>
    </w:p>
    <w:p>
      <w:pPr>
        <w:pStyle w:val="ListParagraph"/>
        <w:numPr>
          <w:ilvl w:val="0"/>
          <w:numId w:val="3"/>
        </w:numPr>
        <w:spacing w:after="60" w:before="60"/>
      </w:pPr>
      <w:r>
        <w:rPr>
          <w:rFonts w:ascii="Arial" w:cs="Arial" w:eastAsia="Arial" w:hAnsi="Arial"/>
          <w:color w:val="333333"/>
          <w:sz w:val="22"/>
          <w:szCs w:val="22"/>
        </w:rPr>
        <w:t xml:space="preserve">3 implemented paper tasks with reference implementations and hidden test suites</w:t>
      </w:r>
    </w:p>
    <w:p>
      <w:pPr>
        <w:pStyle w:val="ListParagraph"/>
        <w:numPr>
          <w:ilvl w:val="0"/>
          <w:numId w:val="3"/>
        </w:numPr>
        <w:spacing w:after="60" w:before="60"/>
      </w:pPr>
      <w:r>
        <w:rPr>
          <w:rFonts w:ascii="Arial" w:cs="Arial" w:eastAsia="Arial" w:hAnsi="Arial"/>
          <w:color w:val="333333"/>
          <w:sz w:val="22"/>
          <w:szCs w:val="22"/>
        </w:rPr>
        <w:t xml:space="preserve">Live testnet demo: end-to-end round on Bittensor testnet (finney) with 2+ miners competing</w:t>
      </w:r>
    </w:p>
    <w:p>
      <w:pPr>
        <w:pStyle w:val="ListParagraph"/>
        <w:numPr>
          <w:ilvl w:val="0"/>
          <w:numId w:val="3"/>
        </w:numPr>
        <w:spacing w:after="60" w:before="60"/>
      </w:pPr>
      <w:r>
        <w:rPr>
          <w:rFonts w:ascii="Arial" w:cs="Arial" w:eastAsia="Arial" w:hAnsi="Arial"/>
          <w:color w:val="333333"/>
          <w:sz w:val="22"/>
          <w:szCs w:val="22"/>
        </w:rPr>
        <w:t xml:space="preserve">Subnet spec document (this document) + GitHub repo</w:t>
      </w:r>
    </w:p>
    <w:p>
      <w:pPr>
        <w:spacing w:after="120" w:before="0"/>
      </w:pPr>
      <w:r>
        <w:t xml:space="preserve"/>
      </w:r>
    </w:p>
    <w:p>
      <w:pPr>
        <w:pStyle w:val="Heading2"/>
        <w:spacing w:after="120" w:before="300"/>
      </w:pPr>
      <w:r>
        <w:rPr>
          <w:rFonts w:ascii="Arial" w:cs="Arial" w:eastAsia="Arial" w:hAnsi="Arial"/>
          <w:b/>
          <w:bCs/>
          <w:color w:val="2E75B6"/>
          <w:sz w:val="26"/>
          <w:szCs w:val="26"/>
        </w:rPr>
        <w:t xml:space="preserve">Mainnet roadmap</w:t>
      </w:r>
    </w:p>
    <w:p>
      <w:pPr>
        <w:pStyle w:val="ListParagraph"/>
        <w:numPr>
          <w:ilvl w:val="0"/>
          <w:numId w:val="3"/>
        </w:numPr>
        <w:spacing w:after="60" w:before="60"/>
      </w:pPr>
      <w:r>
        <w:rPr>
          <w:rFonts w:ascii="Arial" w:cs="Arial" w:eastAsia="Arial" w:hAnsi="Arial"/>
          <w:color w:val="333333"/>
          <w:sz w:val="22"/>
          <w:szCs w:val="22"/>
        </w:rPr>
        <w:t xml:space="preserve">Month 1: 20 curated paper tasks, 10+ active miners, validator running on 3 independent nodes</w:t>
      </w:r>
    </w:p>
    <w:p>
      <w:pPr>
        <w:pStyle w:val="ListParagraph"/>
        <w:numPr>
          <w:ilvl w:val="0"/>
          <w:numId w:val="3"/>
        </w:numPr>
        <w:spacing w:after="60" w:before="60"/>
      </w:pPr>
      <w:r>
        <w:rPr>
          <w:rFonts w:ascii="Arial" w:cs="Arial" w:eastAsia="Arial" w:hAnsi="Arial"/>
          <w:color w:val="333333"/>
          <w:sz w:val="22"/>
          <w:szCs w:val="22"/>
        </w:rPr>
        <w:t xml:space="preserve">Month 2: Launch bounty system, first paying enterprise customer (target: ML startup or research lab)</w:t>
      </w:r>
    </w:p>
    <w:p>
      <w:pPr>
        <w:pStyle w:val="ListParagraph"/>
        <w:numPr>
          <w:ilvl w:val="0"/>
          <w:numId w:val="3"/>
        </w:numPr>
        <w:spacing w:after="60" w:before="60"/>
      </w:pPr>
      <w:r>
        <w:rPr>
          <w:rFonts w:ascii="Arial" w:cs="Arial" w:eastAsia="Arial" w:hAnsi="Arial"/>
          <w:color w:val="333333"/>
          <w:sz w:val="22"/>
          <w:szCs w:val="22"/>
        </w:rPr>
        <w:t xml:space="preserve">Month 3: arXiv integration for automatic task suggestion when new papers hit the top-cited list</w:t>
      </w:r>
    </w:p>
    <w:p>
      <w:pPr>
        <w:pStyle w:val="ListParagraph"/>
        <w:numPr>
          <w:ilvl w:val="0"/>
          <w:numId w:val="3"/>
        </w:numPr>
        <w:spacing w:after="60" w:before="60"/>
      </w:pPr>
      <w:r>
        <w:rPr>
          <w:rFonts w:ascii="Arial" w:cs="Arial" w:eastAsia="Arial" w:hAnsi="Arial"/>
          <w:color w:val="333333"/>
          <w:sz w:val="22"/>
          <w:szCs w:val="22"/>
        </w:rPr>
        <w:t xml:space="preserve">Month 4–6: 100+ paper tasks, marketplace API live, partnership with one EdTech platform for reference implementations</w:t>
      </w:r>
    </w:p>
    <w:p>
      <w:pPr>
        <w:spacing w:after="240" w:before="0"/>
      </w:pPr>
      <w:r>
        <w:t xml:space="preserve"/>
      </w:r>
    </w:p>
    <w:p>
      <w:pPr>
        <w:pStyle w:val="Heading1"/>
        <w:pBdr>
          <w:bottom w:val="single" w:color="2E75B6" w:sz="10" w:space="6"/>
        </w:pBdr>
        <w:spacing w:after="180" w:before="400"/>
      </w:pPr>
      <w:r>
        <w:rPr>
          <w:rFonts w:ascii="Arial" w:cs="Arial" w:eastAsia="Arial" w:hAnsi="Arial"/>
          <w:b/>
          <w:bCs/>
          <w:color w:val="1A3A6B"/>
          <w:sz w:val="34"/>
          <w:szCs w:val="34"/>
        </w:rPr>
        <w:t xml:space="preserve">10. Why Bittensor Wins Here</w:t>
      </w:r>
    </w:p>
    <w:p>
      <w:pPr>
        <w:spacing w:after="100" w:before="60"/>
      </w:pPr>
      <w:r>
        <w:rPr>
          <w:rFonts w:ascii="Arial" w:cs="Arial" w:eastAsia="Arial" w:hAnsi="Arial"/>
          <w:color w:val="333333"/>
          <w:sz w:val="22"/>
          <w:szCs w:val="22"/>
        </w:rPr>
        <w:t xml:space="preserve">This is not a use case where decentralization is added for ideological reasons. The specific structure of Bittensor directly solves the core problems of centralized alternatives: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Centralized alternative</w:t>
            </w:r>
          </w:p>
        </w:tc>
        <w:tc>
          <w:tcPr>
            <w:tcW w:type="dxa" w:w="35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Its failure mode</w:t>
            </w:r>
          </w:p>
        </w:tc>
        <w:tc>
          <w:tcPr>
            <w:tcW w:type="dxa" w:w="358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How PaperForge fixes it</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333333"/>
                <w:sz w:val="20"/>
                <w:szCs w:val="20"/>
              </w:rPr>
              <w:t xml:space="preserve">One company builds all implementations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Slow, expensive, limited to popular papers, no competition on quality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Hundreds of miners compete on every paper. Quality is continuous and permanent.</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333333"/>
                <w:sz w:val="20"/>
                <w:szCs w:val="20"/>
              </w:rPr>
              <w:t xml:space="preserve">LLM API (GPT-4, Claude)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Hallucinated implementations that look right but fail on execution. No verification.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Execution is the verification. Code either runs or it doesn’t.</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333333"/>
                <w:sz w:val="20"/>
                <w:szCs w:val="20"/>
              </w:rPr>
              <w:t xml:space="preserve">Open source bounty platforms (Bounty Source, Gitcoin)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Centralized, no guaranteed payment, inconsistent quality, no automatic scoring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Bittensor network pays automatically on verified quality. No human arbiter needed.</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333333"/>
                <w:sz w:val="20"/>
                <w:szCs w:val="20"/>
              </w:rPr>
              <w:t xml:space="preserve">Papers With Code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Aggregates existing implementations. Does not produce new ones. 80% of papers have no implementation.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PaperForge actively produces new implementations. Papers With Code becomes a downstream consumer.</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333333"/>
                <w:sz w:val="20"/>
                <w:szCs w:val="20"/>
              </w:rPr>
              <w:t xml:space="preserve">Hiring a contractor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$150–300/hour, 2–5 day turnaround, inconsistent quality, no reuse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0"/>
                <w:szCs w:val="20"/>
              </w:rPr>
              <w:t xml:space="preserve">Competitive market drives cost down. Verified quality. Implementation is permanently available.</w:t>
            </w:r>
          </w:p>
        </w:tc>
      </w:tr>
    </w:tbl>
    <w:p>
      <w:pPr>
        <w:spacing w:after="240" w:before="0"/>
      </w:pPr>
      <w:r>
        <w:t xml:space="preserve"/>
      </w:r>
    </w:p>
    <w:p>
      <w:pPr>
        <w:pStyle w:val="Heading1"/>
        <w:pBdr>
          <w:bottom w:val="single" w:color="2E75B6" w:sz="10" w:space="6"/>
        </w:pBdr>
        <w:spacing w:after="180" w:before="400"/>
      </w:pPr>
      <w:r>
        <w:rPr>
          <w:rFonts w:ascii="Arial" w:cs="Arial" w:eastAsia="Arial" w:hAnsi="Arial"/>
          <w:b/>
          <w:bCs/>
          <w:color w:val="1A3A6B"/>
          <w:sz w:val="34"/>
          <w:szCs w:val="34"/>
        </w:rPr>
        <w:t xml:space="preserve">11. Judging Criteria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color w:val="FFFFFF"/>
                <w:sz w:val="20"/>
                <w:szCs w:val="20"/>
              </w:rPr>
              <w:t xml:space="preserve">PaperForge answer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Market demand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2M+ monthly visitors to Papers With Code signal massive latent demand. 500K ML engineers each spend days/month on this problem. First paying customer target: ML startup at $500–2,000/implementation.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Economic viability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Validator cost: $5–50/day. Revenue path: per-download API + enterprise subscriptions + bounties. Profitable at modest volume. Basilica compute credits (hackathon prize) fund early GPU validation.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Miner task</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Fully specified: function signature, input/output format, acceptance criteria. Any senior CS student can write a miner. Language-agnostic design allows Python, C++, Rust submissions.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Validator scoring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Three automated checks: execution, hidden test suite, performance match. No LLM judge. No human reviewer. Docker sandbox. Cost under $1 per 100 submissions.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Incentive design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Six attack vectors analyzed. Core defense: you cannot fake passing a hidden test suite without implementing the algorithm. Only correct code gets paid.</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A3A6B"/>
                <w:sz w:val="20"/>
                <w:szCs w:val="20"/>
              </w:rPr>
              <w:t xml:space="preserve">Technical feasibility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All components exist today: arXiv API, Docker, PyMuPDF, Bittensor SDK. Demo buildable in hackathon window. Three paper tasks with ground truth ready for testnet.</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60"/>
              <w:left w:type="dxa" w:w="220"/>
              <w:bottom w:type="dxa" w:w="160"/>
              <w:right w:type="dxa" w:w="220"/>
            </w:tcMar>
          </w:tcPr>
          <w:p>
            <w:pPr>
              <w:spacing w:after="80" w:before="0"/>
              <w:jc w:val="center"/>
            </w:pPr>
            <w:r>
              <w:rPr>
                <w:rFonts w:ascii="Arial" w:cs="Arial" w:eastAsia="Arial" w:hAnsi="Arial"/>
                <w:b/>
                <w:bCs/>
                <w:color w:val="1A3A6B"/>
                <w:sz w:val="40"/>
                <w:szCs w:val="40"/>
              </w:rPr>
              <w:t xml:space="preserve">PaperForge</w:t>
            </w:r>
          </w:p>
        </w:tc>
      </w:tr>
      <w:tr>
        <w:tc>
          <w:tcPr>
            <w:tcW w:type="dxa" w:w="9360"/>
            <w:tcBorders>
              <w:top w:val="none" w:color="FFFFFF" w:sz="0"/>
              <w:left w:val="none" w:color="FFFFFF" w:sz="0"/>
              <w:bottom w:val="none" w:color="FFFFFF" w:sz="0"/>
              <w:right w:val="none" w:color="FFFFFF" w:sz="0"/>
            </w:tcBorders>
            <w:shd w:fill="D6E4F7" w:val="clear"/>
            <w:tcMar>
              <w:top w:type="dxa" w:w="160"/>
              <w:left w:type="dxa" w:w="220"/>
              <w:bottom w:type="dxa" w:w="160"/>
              <w:right w:type="dxa" w:w="220"/>
            </w:tcMar>
          </w:tcPr>
          <w:p>
            <w:pPr>
              <w:spacing w:after="80" w:before="0"/>
              <w:jc w:val="center"/>
            </w:pPr>
            <w:r>
              <w:rPr>
                <w:rFonts w:ascii="Arial" w:cs="Arial" w:eastAsia="Arial" w:hAnsi="Arial"/>
                <w:color w:val="2E75B6"/>
                <w:sz w:val="24"/>
                <w:szCs w:val="24"/>
              </w:rPr>
              <w:t xml:space="preserve">Every CS algorithm, runnable. Every paper, implemented.</w:t>
            </w:r>
          </w:p>
        </w:tc>
      </w:tr>
      <w:tr>
        <w:tc>
          <w:tcPr>
            <w:tcW w:type="dxa" w:w="9360"/>
            <w:tcBorders>
              <w:top w:val="none" w:color="FFFFFF" w:sz="0"/>
              <w:left w:val="none" w:color="FFFFFF" w:sz="0"/>
              <w:bottom w:val="none" w:color="FFFFFF" w:sz="0"/>
              <w:right w:val="none" w:color="FFFFFF" w:sz="0"/>
            </w:tcBorders>
            <w:shd w:fill="D6E4F7" w:val="clear"/>
            <w:tcMar>
              <w:top w:type="dxa" w:w="160"/>
              <w:left w:type="dxa" w:w="220"/>
              <w:bottom w:type="dxa" w:w="160"/>
              <w:right w:type="dxa" w:w="220"/>
            </w:tcMar>
          </w:tcPr>
          <w:p>
            <w:pPr>
              <w:spacing w:after="120" w:before="0"/>
            </w:pPr>
            <w:r>
              <w:t xml:space="preserve"/>
            </w:r>
          </w:p>
        </w:tc>
      </w:tr>
      <w:tr>
        <w:tc>
          <w:tcPr>
            <w:tcW w:type="dxa" w:w="9360"/>
            <w:tcBorders>
              <w:top w:val="none" w:color="FFFFFF" w:sz="0"/>
              <w:left w:val="none" w:color="FFFFFF" w:sz="0"/>
              <w:bottom w:val="none" w:color="FFFFFF" w:sz="0"/>
              <w:right w:val="none" w:color="FFFFFF" w:sz="0"/>
            </w:tcBorders>
            <w:shd w:fill="D6E4F7" w:val="clear"/>
            <w:tcMar>
              <w:top w:type="dxa" w:w="160"/>
              <w:left w:type="dxa" w:w="220"/>
              <w:bottom w:type="dxa" w:w="160"/>
              <w:right w:type="dxa" w:w="220"/>
            </w:tcMar>
          </w:tcPr>
          <w:p>
            <w:pPr>
              <w:jc w:val="center"/>
            </w:pPr>
            <w:r>
              <w:rPr>
                <w:rFonts w:ascii="Arial" w:cs="Arial" w:eastAsia="Arial" w:hAnsi="Arial"/>
                <w:color w:val="666666"/>
                <w:sz w:val="20"/>
                <w:szCs w:val="20"/>
              </w:rPr>
              <w:t xml:space="preserve">GitHub repo · Live testnet demo · Team on-site March 15</w:t>
            </w:r>
          </w:p>
        </w:tc>
      </w:tr>
    </w:tbl>
    <w:p>
      <w:pPr>
        <w:spacing w:after="12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after="0" w:before="120"/>
    </w:pPr>
    <w:r>
      <w:rPr>
        <w:rFonts w:ascii="Arial" w:cs="Arial" w:eastAsia="Arial" w:hAnsi="Arial"/>
        <w:color w:val="888888"/>
        <w:sz w:val="18"/>
        <w:szCs w:val="18"/>
      </w:rPr>
      <w:t xml:space="preserve">Confidential — Bittensor Hackathon Submission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60" w:before="0"/>
    </w:pPr>
    <w:r>
      <w:rPr>
        <w:rFonts w:ascii="Arial" w:cs="Arial" w:eastAsia="Arial" w:hAnsi="Arial"/>
        <w:color w:val="888888"/>
        <w:sz w:val="18"/>
        <w:szCs w:val="18"/>
      </w:rPr>
      <w:t xml:space="preserve">PaperForge — CS Research Paper to Code Subnet on Bittensor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A3A6B"/>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2026-03-15T00:34:57.888Z</dcterms:created>
  <dcterms:modified xsi:type="dcterms:W3CDTF">2026-03-15T00:34:57.888Z</dcterms:modified>
</cp:coreProperties>
</file>

<file path=docProps/custom.xml><?xml version="1.0" encoding="utf-8"?>
<Properties xmlns="http://schemas.openxmlformats.org/officeDocument/2006/custom-properties" xmlns:vt="http://schemas.openxmlformats.org/officeDocument/2006/docPropsVTypes"/>
</file>