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FD8F78" w14:textId="77777777" w:rsidR="00EA701E" w:rsidRDefault="00000000">
      <w:pPr>
        <w:spacing w:before="400" w:after="100"/>
        <w:jc w:val="center"/>
      </w:pPr>
      <w:r>
        <w:rPr>
          <w:b/>
          <w:bCs/>
          <w:color w:val="1E3A5F"/>
          <w:sz w:val="48"/>
          <w:szCs w:val="48"/>
        </w:rPr>
        <w:t>Proposed Methodology</w:t>
      </w:r>
    </w:p>
    <w:p w14:paraId="0575D639" w14:textId="77777777" w:rsidR="00EA701E" w:rsidRDefault="00000000">
      <w:pPr>
        <w:spacing w:before="60" w:after="60"/>
        <w:jc w:val="center"/>
      </w:pPr>
      <w:r>
        <w:rPr>
          <w:i/>
          <w:iCs/>
          <w:color w:val="2563EB"/>
          <w:sz w:val="26"/>
          <w:szCs w:val="26"/>
        </w:rPr>
        <w:t>RAG-Based PDF Chatbot</w:t>
      </w:r>
    </w:p>
    <w:p w14:paraId="14A80434" w14:textId="18B7DE7D" w:rsidR="00EA701E" w:rsidRDefault="00000000">
      <w:pPr>
        <w:spacing w:before="60" w:after="400"/>
        <w:jc w:val="center"/>
      </w:pPr>
      <w:r>
        <w:rPr>
          <w:color w:val="64748B"/>
        </w:rPr>
        <w:t xml:space="preserve">Generative AI Course </w:t>
      </w:r>
    </w:p>
    <w:p w14:paraId="0CB5FAE9" w14:textId="77777777" w:rsidR="00EA701E" w:rsidRDefault="00EA701E">
      <w:pPr>
        <w:pBdr>
          <w:bottom w:val="single" w:sz="4" w:space="0" w:color="BFDBFE"/>
        </w:pBdr>
        <w:spacing w:before="160" w:after="160"/>
      </w:pPr>
    </w:p>
    <w:p w14:paraId="3C678314" w14:textId="77777777" w:rsidR="00EA701E" w:rsidRDefault="00EA701E">
      <w:pPr>
        <w:spacing w:before="100"/>
      </w:pPr>
    </w:p>
    <w:p w14:paraId="6A1C6636" w14:textId="77777777" w:rsidR="00EA701E" w:rsidRDefault="00000000">
      <w:pPr>
        <w:pStyle w:val="Heading1"/>
      </w:pPr>
      <w:r>
        <w:t>1. Architectural Overview</w:t>
      </w:r>
    </w:p>
    <w:p w14:paraId="5E8A1E8D" w14:textId="77777777" w:rsidR="00EA701E" w:rsidRDefault="00000000">
      <w:pPr>
        <w:spacing w:before="80" w:after="120" w:line="360" w:lineRule="auto"/>
        <w:jc w:val="both"/>
      </w:pPr>
      <w:r>
        <w:rPr>
          <w:color w:val="1E293B"/>
        </w:rPr>
        <w:t>The proposed methodology implements a two-stage non-parametric Retrieval-Augmented Generation (RAG) architecture. The system decouples document knowledge storage from language model generation, enabling zero-shot adaptation to any uploaded PDF document without fine-tuning or retraining. The architecture consists of an Ingestion Pipeline executed once per document set and a Query Pipeline executed at every user interaction.</w:t>
      </w:r>
    </w:p>
    <w:p w14:paraId="73C2E781" w14:textId="77777777" w:rsidR="00EA701E" w:rsidRDefault="00EA701E">
      <w:pPr>
        <w:spacing w:before="80"/>
      </w:pPr>
    </w:p>
    <w:p w14:paraId="1738295D" w14:textId="77777777" w:rsidR="00EA701E" w:rsidRDefault="00000000">
      <w:pPr>
        <w:pStyle w:val="Heading1"/>
      </w:pPr>
      <w:r>
        <w:t>2. Ingestion Pipeline</w:t>
      </w:r>
    </w:p>
    <w:p w14:paraId="6097A508" w14:textId="77777777" w:rsidR="00EA701E" w:rsidRDefault="00000000">
      <w:pPr>
        <w:spacing w:before="80" w:after="120" w:line="360" w:lineRule="auto"/>
        <w:jc w:val="both"/>
      </w:pPr>
      <w:r>
        <w:rPr>
          <w:color w:val="1E293B"/>
        </w:rPr>
        <w:t>The Ingestion Pipeline transforms raw PDF files into a searchable semantic index through four sequential processing stages.</w:t>
      </w:r>
    </w:p>
    <w:p w14:paraId="34A3125A" w14:textId="77777777" w:rsidR="00EA701E" w:rsidRDefault="00000000">
      <w:pPr>
        <w:pStyle w:val="Heading2"/>
      </w:pPr>
      <w:r>
        <w:t>2.1 Stage 1 — PDF Parsing</w:t>
      </w:r>
    </w:p>
    <w:p w14:paraId="6F03D67E" w14:textId="77777777" w:rsidR="00EA701E" w:rsidRDefault="00000000">
      <w:pPr>
        <w:spacing w:before="80" w:after="120" w:line="360" w:lineRule="auto"/>
        <w:jc w:val="both"/>
      </w:pPr>
      <w:r>
        <w:rPr>
          <w:color w:val="1E293B"/>
        </w:rPr>
        <w:t>Input PDF files are processed using the PyPDF2.PdfReader API. The binary PDF stream is decoded page by page, and Unicode text is extracted from each page object. Each page's content is prefixed with a page number marker to preserve document structure metadata. The output is a single concatenated text string representing the complete document corpus.</w:t>
      </w:r>
    </w:p>
    <w:p w14:paraId="01488AC6" w14:textId="77777777" w:rsidR="00EA701E" w:rsidRDefault="00000000">
      <w:pPr>
        <w:spacing w:before="80" w:after="120" w:line="360" w:lineRule="auto"/>
        <w:jc w:val="both"/>
      </w:pPr>
      <w:r>
        <w:rPr>
          <w:color w:val="1E293B"/>
        </w:rPr>
        <w:t xml:space="preserve">Formally, for a PDF document D with n pages p1, p2, ..., </w:t>
      </w:r>
      <w:proofErr w:type="spellStart"/>
      <w:r>
        <w:rPr>
          <w:color w:val="1E293B"/>
        </w:rPr>
        <w:t>pn</w:t>
      </w:r>
      <w:proofErr w:type="spellEnd"/>
      <w:r>
        <w:rPr>
          <w:color w:val="1E293B"/>
        </w:rPr>
        <w:t xml:space="preserve">, the parsing function </w:t>
      </w:r>
      <w:proofErr w:type="spellStart"/>
      <w:r>
        <w:rPr>
          <w:color w:val="1E293B"/>
        </w:rPr>
        <w:t>f_parse</w:t>
      </w:r>
      <w:proofErr w:type="spellEnd"/>
      <w:r>
        <w:rPr>
          <w:color w:val="1E293B"/>
        </w:rPr>
        <w:t xml:space="preserve"> produces:</w:t>
      </w:r>
    </w:p>
    <w:p w14:paraId="57009017" w14:textId="77777777" w:rsidR="00EA701E" w:rsidRDefault="00000000">
      <w:pPr>
        <w:spacing w:before="80" w:after="120" w:line="360" w:lineRule="auto"/>
        <w:jc w:val="both"/>
      </w:pPr>
      <w:r>
        <w:rPr>
          <w:i/>
          <w:iCs/>
          <w:color w:val="1E293B"/>
        </w:rPr>
        <w:t xml:space="preserve">T = </w:t>
      </w:r>
      <w:proofErr w:type="spellStart"/>
      <w:r>
        <w:rPr>
          <w:i/>
          <w:iCs/>
          <w:color w:val="1E293B"/>
        </w:rPr>
        <w:t>f_parse</w:t>
      </w:r>
      <w:proofErr w:type="spellEnd"/>
      <w:r>
        <w:rPr>
          <w:i/>
          <w:iCs/>
          <w:color w:val="1E293B"/>
        </w:rPr>
        <w:t xml:space="preserve">(D) = </w:t>
      </w:r>
      <w:proofErr w:type="spellStart"/>
      <w:r>
        <w:rPr>
          <w:i/>
          <w:iCs/>
          <w:color w:val="1E293B"/>
        </w:rPr>
        <w:t>concat</w:t>
      </w:r>
      <w:proofErr w:type="spellEnd"/>
      <w:r>
        <w:rPr>
          <w:i/>
          <w:iCs/>
          <w:color w:val="1E293B"/>
        </w:rPr>
        <w:t>([marker(</w:t>
      </w:r>
      <w:proofErr w:type="spellStart"/>
      <w:r>
        <w:rPr>
          <w:i/>
          <w:iCs/>
          <w:color w:val="1E293B"/>
        </w:rPr>
        <w:t>i</w:t>
      </w:r>
      <w:proofErr w:type="spellEnd"/>
      <w:r>
        <w:rPr>
          <w:i/>
          <w:iCs/>
          <w:color w:val="1E293B"/>
        </w:rPr>
        <w:t xml:space="preserve">) + extract(pi) for </w:t>
      </w:r>
      <w:proofErr w:type="spellStart"/>
      <w:r>
        <w:rPr>
          <w:i/>
          <w:iCs/>
          <w:color w:val="1E293B"/>
        </w:rPr>
        <w:t>i</w:t>
      </w:r>
      <w:proofErr w:type="spellEnd"/>
      <w:r>
        <w:rPr>
          <w:i/>
          <w:iCs/>
          <w:color w:val="1E293B"/>
        </w:rPr>
        <w:t xml:space="preserve"> in 1..n])</w:t>
      </w:r>
    </w:p>
    <w:p w14:paraId="4BA4AB1B" w14:textId="77777777" w:rsidR="00EA701E" w:rsidRDefault="00000000">
      <w:pPr>
        <w:pStyle w:val="Heading2"/>
      </w:pPr>
      <w:r>
        <w:t>2.2 Stage 2 — Semantic Chunking</w:t>
      </w:r>
    </w:p>
    <w:p w14:paraId="07450D91" w14:textId="77777777" w:rsidR="00EA701E" w:rsidRDefault="00000000">
      <w:pPr>
        <w:spacing w:before="80" w:after="120" w:line="360" w:lineRule="auto"/>
        <w:jc w:val="both"/>
      </w:pPr>
      <w:r>
        <w:rPr>
          <w:color w:val="1E293B"/>
        </w:rPr>
        <w:t>The text corpus T is segmented into a list of overlapping chunks C = {c1, c2, ..., cm} using a sliding window algorithm with the following parameters:</w:t>
      </w:r>
    </w:p>
    <w:p w14:paraId="7F263695" w14:textId="77777777" w:rsidR="00EA701E" w:rsidRDefault="00000000">
      <w:pPr>
        <w:pStyle w:val="ListParagraph"/>
        <w:numPr>
          <w:ilvl w:val="0"/>
          <w:numId w:val="2"/>
        </w:numPr>
        <w:spacing w:before="60" w:after="60" w:line="320" w:lineRule="auto"/>
      </w:pPr>
      <w:r>
        <w:rPr>
          <w:color w:val="1E293B"/>
        </w:rPr>
        <w:t>Chunk size (L): 500 characters</w:t>
      </w:r>
    </w:p>
    <w:p w14:paraId="7808FA32" w14:textId="77777777" w:rsidR="00EA701E" w:rsidRDefault="00000000">
      <w:pPr>
        <w:pStyle w:val="ListParagraph"/>
        <w:numPr>
          <w:ilvl w:val="0"/>
          <w:numId w:val="2"/>
        </w:numPr>
        <w:spacing w:before="60" w:after="60" w:line="320" w:lineRule="auto"/>
      </w:pPr>
      <w:r>
        <w:rPr>
          <w:color w:val="1E293B"/>
        </w:rPr>
        <w:t>Overlap (O): 50 characters</w:t>
      </w:r>
    </w:p>
    <w:p w14:paraId="0B734AFA" w14:textId="77777777" w:rsidR="00EA701E" w:rsidRDefault="00000000">
      <w:pPr>
        <w:pStyle w:val="ListParagraph"/>
        <w:numPr>
          <w:ilvl w:val="0"/>
          <w:numId w:val="2"/>
        </w:numPr>
        <w:spacing w:before="60" w:after="60" w:line="320" w:lineRule="auto"/>
      </w:pPr>
      <w:r>
        <w:rPr>
          <w:color w:val="1E293B"/>
        </w:rPr>
        <w:t>Minimum chunk length: 30 characters</w:t>
      </w:r>
    </w:p>
    <w:p w14:paraId="61100134" w14:textId="77777777" w:rsidR="00EA701E" w:rsidRDefault="00EA701E">
      <w:pPr>
        <w:spacing w:before="80"/>
      </w:pPr>
    </w:p>
    <w:p w14:paraId="3E0B246C" w14:textId="77777777" w:rsidR="00EA701E" w:rsidRDefault="00000000">
      <w:pPr>
        <w:spacing w:before="80" w:after="120" w:line="360" w:lineRule="auto"/>
        <w:jc w:val="both"/>
      </w:pPr>
      <w:r>
        <w:rPr>
          <w:color w:val="1E293B"/>
        </w:rPr>
        <w:t>The chunking algorithm attempts to cut at natural sentence boundaries (periods) to avoid splitting mid-sentence. If no sentence boundary exists within the window, it falls back to newline characters, then word boundaries. The sliding window advances by (L - O) = 450 characters at each step, creating the 50-character overlap that prevents context loss at boundaries.</w:t>
      </w:r>
    </w:p>
    <w:p w14:paraId="4C8118BA" w14:textId="77777777" w:rsidR="00EA701E" w:rsidRDefault="00000000">
      <w:pPr>
        <w:spacing w:before="80" w:after="120" w:line="360" w:lineRule="auto"/>
        <w:jc w:val="both"/>
      </w:pPr>
      <w:r>
        <w:rPr>
          <w:color w:val="1E293B"/>
        </w:rPr>
        <w:t>The overlap ensures that if a relevant sentence spans two adjacent chunks, at least one chunk contains the complete sentence, preserving retrieval accuracy at boundaries.</w:t>
      </w:r>
    </w:p>
    <w:p w14:paraId="0F9E7B14" w14:textId="77777777" w:rsidR="00EA701E" w:rsidRDefault="00000000">
      <w:pPr>
        <w:pStyle w:val="Heading2"/>
      </w:pPr>
      <w:r>
        <w:t>2.3 Stage 3 — Dense Vector Embedding</w:t>
      </w:r>
    </w:p>
    <w:p w14:paraId="4DE46A22" w14:textId="77777777" w:rsidR="00EA701E" w:rsidRDefault="00000000">
      <w:pPr>
        <w:spacing w:before="80" w:after="120" w:line="360" w:lineRule="auto"/>
        <w:jc w:val="both"/>
      </w:pPr>
      <w:r>
        <w:rPr>
          <w:color w:val="1E293B"/>
        </w:rPr>
        <w:t>Each chunk ci is encoded into a dense vector representation using the all-MiniLM-L6-v2 sentence transformer model. This model implements a Siamese BERT network trained with a contrastive learning objective on over 1 billion sentence pairs. The encoder maps variable-length text sequences to fixed 384-dimensional vectors.</w:t>
      </w:r>
    </w:p>
    <w:p w14:paraId="4EC87936" w14:textId="77777777" w:rsidR="00EA701E" w:rsidRDefault="00000000">
      <w:pPr>
        <w:spacing w:before="80" w:after="120" w:line="360" w:lineRule="auto"/>
        <w:jc w:val="both"/>
      </w:pPr>
      <w:r>
        <w:rPr>
          <w:color w:val="1E293B"/>
        </w:rPr>
        <w:t xml:space="preserve">For each chunk ci, the embedding function </w:t>
      </w:r>
      <w:proofErr w:type="spellStart"/>
      <w:r>
        <w:rPr>
          <w:color w:val="1E293B"/>
        </w:rPr>
        <w:t>f_embed</w:t>
      </w:r>
      <w:proofErr w:type="spellEnd"/>
      <w:r>
        <w:rPr>
          <w:color w:val="1E293B"/>
        </w:rPr>
        <w:t xml:space="preserve"> produces:</w:t>
      </w:r>
    </w:p>
    <w:p w14:paraId="7BDEE4CE" w14:textId="77777777" w:rsidR="00EA701E" w:rsidRDefault="00000000">
      <w:pPr>
        <w:spacing w:before="80" w:after="120" w:line="360" w:lineRule="auto"/>
        <w:jc w:val="both"/>
      </w:pPr>
      <w:r>
        <w:rPr>
          <w:i/>
          <w:iCs/>
          <w:color w:val="1E293B"/>
        </w:rPr>
        <w:t xml:space="preserve">vi = </w:t>
      </w:r>
      <w:proofErr w:type="spellStart"/>
      <w:r>
        <w:rPr>
          <w:i/>
          <w:iCs/>
          <w:color w:val="1E293B"/>
        </w:rPr>
        <w:t>f_embed</w:t>
      </w:r>
      <w:proofErr w:type="spellEnd"/>
      <w:r>
        <w:rPr>
          <w:i/>
          <w:iCs/>
          <w:color w:val="1E293B"/>
        </w:rPr>
        <w:t>(ci)  ∈  R^384</w:t>
      </w:r>
    </w:p>
    <w:p w14:paraId="30FCAB06" w14:textId="77777777" w:rsidR="00EA701E" w:rsidRDefault="00000000">
      <w:pPr>
        <w:spacing w:before="80" w:after="120" w:line="360" w:lineRule="auto"/>
        <w:jc w:val="both"/>
      </w:pPr>
      <w:r>
        <w:rPr>
          <w:color w:val="1E293B"/>
        </w:rPr>
        <w:t>All vectors are L2-normalized after encoding, such that ||vi|| = 1. This normalization transforms the cosine similarity metric into a simple dot product:</w:t>
      </w:r>
    </w:p>
    <w:p w14:paraId="6839C624" w14:textId="77777777" w:rsidR="00EA701E" w:rsidRDefault="00000000">
      <w:pPr>
        <w:spacing w:before="80" w:after="120" w:line="360" w:lineRule="auto"/>
        <w:jc w:val="both"/>
      </w:pPr>
      <w:proofErr w:type="spellStart"/>
      <w:r>
        <w:rPr>
          <w:i/>
          <w:iCs/>
          <w:color w:val="1E293B"/>
        </w:rPr>
        <w:t>cosine_similarity</w:t>
      </w:r>
      <w:proofErr w:type="spellEnd"/>
      <w:r>
        <w:rPr>
          <w:i/>
          <w:iCs/>
          <w:color w:val="1E293B"/>
        </w:rPr>
        <w:t xml:space="preserve">(vi, </w:t>
      </w:r>
      <w:proofErr w:type="spellStart"/>
      <w:r>
        <w:rPr>
          <w:i/>
          <w:iCs/>
          <w:color w:val="1E293B"/>
        </w:rPr>
        <w:t>vj</w:t>
      </w:r>
      <w:proofErr w:type="spellEnd"/>
      <w:r>
        <w:rPr>
          <w:i/>
          <w:iCs/>
          <w:color w:val="1E293B"/>
        </w:rPr>
        <w:t xml:space="preserve">) = vi · </w:t>
      </w:r>
      <w:proofErr w:type="spellStart"/>
      <w:r>
        <w:rPr>
          <w:i/>
          <w:iCs/>
          <w:color w:val="1E293B"/>
        </w:rPr>
        <w:t>vj</w:t>
      </w:r>
      <w:proofErr w:type="spellEnd"/>
      <w:r>
        <w:rPr>
          <w:i/>
          <w:iCs/>
          <w:color w:val="1E293B"/>
        </w:rPr>
        <w:t xml:space="preserve"> / (||vi|| × ||</w:t>
      </w:r>
      <w:proofErr w:type="spellStart"/>
      <w:r>
        <w:rPr>
          <w:i/>
          <w:iCs/>
          <w:color w:val="1E293B"/>
        </w:rPr>
        <w:t>vj</w:t>
      </w:r>
      <w:proofErr w:type="spellEnd"/>
      <w:r>
        <w:rPr>
          <w:i/>
          <w:iCs/>
          <w:color w:val="1E293B"/>
        </w:rPr>
        <w:t xml:space="preserve">||) = vi · </w:t>
      </w:r>
      <w:proofErr w:type="spellStart"/>
      <w:r>
        <w:rPr>
          <w:i/>
          <w:iCs/>
          <w:color w:val="1E293B"/>
        </w:rPr>
        <w:t>vj</w:t>
      </w:r>
      <w:proofErr w:type="spellEnd"/>
      <w:r>
        <w:rPr>
          <w:i/>
          <w:iCs/>
          <w:color w:val="1E293B"/>
        </w:rPr>
        <w:t xml:space="preserve">  (since ||vi|| = ||</w:t>
      </w:r>
      <w:proofErr w:type="spellStart"/>
      <w:r>
        <w:rPr>
          <w:i/>
          <w:iCs/>
          <w:color w:val="1E293B"/>
        </w:rPr>
        <w:t>vj</w:t>
      </w:r>
      <w:proofErr w:type="spellEnd"/>
      <w:r>
        <w:rPr>
          <w:i/>
          <w:iCs/>
          <w:color w:val="1E293B"/>
        </w:rPr>
        <w:t>|| = 1)</w:t>
      </w:r>
    </w:p>
    <w:p w14:paraId="0B733F6E" w14:textId="77777777" w:rsidR="00EA701E" w:rsidRDefault="00000000">
      <w:pPr>
        <w:pStyle w:val="Heading2"/>
      </w:pPr>
      <w:r>
        <w:t>2.4 Stage 4 — FAISS Index Construction</w:t>
      </w:r>
    </w:p>
    <w:p w14:paraId="5F550519" w14:textId="77777777" w:rsidR="00EA701E" w:rsidRDefault="00000000">
      <w:pPr>
        <w:spacing w:before="80" w:after="120" w:line="360" w:lineRule="auto"/>
        <w:jc w:val="both"/>
      </w:pPr>
      <w:r>
        <w:rPr>
          <w:color w:val="1E293B"/>
        </w:rPr>
        <w:t xml:space="preserve">The embedding matrix V ∈ R^(m×384), where m is the total number of chunks, is added to a FAISS </w:t>
      </w:r>
      <w:proofErr w:type="spellStart"/>
      <w:r>
        <w:rPr>
          <w:color w:val="1E293B"/>
        </w:rPr>
        <w:t>IndexFlatIP</w:t>
      </w:r>
      <w:proofErr w:type="spellEnd"/>
      <w:r>
        <w:rPr>
          <w:color w:val="1E293B"/>
        </w:rPr>
        <w:t xml:space="preserve"> index. </w:t>
      </w:r>
      <w:proofErr w:type="spellStart"/>
      <w:r>
        <w:rPr>
          <w:color w:val="1E293B"/>
        </w:rPr>
        <w:t>IndexFlatIP</w:t>
      </w:r>
      <w:proofErr w:type="spellEnd"/>
      <w:r>
        <w:rPr>
          <w:color w:val="1E293B"/>
        </w:rPr>
        <w:t xml:space="preserve"> computes exact Inner Product (dot product) similarity between query vectors and all indexed vectors.</w:t>
      </w:r>
    </w:p>
    <w:p w14:paraId="5BB17B61" w14:textId="77777777" w:rsidR="00EA701E" w:rsidRDefault="00000000">
      <w:pPr>
        <w:spacing w:before="80" w:after="120" w:line="360" w:lineRule="auto"/>
        <w:jc w:val="both"/>
      </w:pPr>
      <w:r>
        <w:rPr>
          <w:color w:val="1E293B"/>
        </w:rPr>
        <w:t>The index stores the full embedding matrix in memory, enabling O(m) exact search over all chunks. For documents producing fewer than 10,000 chunks (typical for PDFs up to 500 pages), exact search is computationally feasible and preferred over approximate methods to maximize retrieval accuracy.</w:t>
      </w:r>
    </w:p>
    <w:p w14:paraId="42D71646" w14:textId="77777777" w:rsidR="00EA701E" w:rsidRDefault="00EA701E">
      <w:pPr>
        <w:spacing w:before="100"/>
      </w:pPr>
    </w:p>
    <w:p w14:paraId="507E53B2" w14:textId="77777777" w:rsidR="00EA701E" w:rsidRDefault="00000000">
      <w:pPr>
        <w:pStyle w:val="Heading1"/>
      </w:pPr>
      <w:r>
        <w:t>3. Query Pipeline</w:t>
      </w:r>
    </w:p>
    <w:p w14:paraId="195DAC75" w14:textId="77777777" w:rsidR="00EA701E" w:rsidRDefault="00000000">
      <w:pPr>
        <w:spacing w:before="80" w:after="120" w:line="360" w:lineRule="auto"/>
        <w:jc w:val="both"/>
      </w:pPr>
      <w:r>
        <w:rPr>
          <w:color w:val="1E293B"/>
        </w:rPr>
        <w:t>At inference time, for each user query q, the Query Pipeline executes three stages:</w:t>
      </w:r>
    </w:p>
    <w:p w14:paraId="39ADC159" w14:textId="77777777" w:rsidR="00EA701E" w:rsidRDefault="00000000">
      <w:pPr>
        <w:pStyle w:val="Heading2"/>
      </w:pPr>
      <w:r>
        <w:t>3.1 Stage 1 — Query Embedding</w:t>
      </w:r>
    </w:p>
    <w:p w14:paraId="59DF39B0" w14:textId="77777777" w:rsidR="00EA701E" w:rsidRDefault="00000000">
      <w:pPr>
        <w:spacing w:before="80" w:after="120" w:line="360" w:lineRule="auto"/>
        <w:jc w:val="both"/>
      </w:pPr>
      <w:r>
        <w:rPr>
          <w:color w:val="1E293B"/>
        </w:rPr>
        <w:lastRenderedPageBreak/>
        <w:t>The user's natural language query q is encoded using the same all-MiniLM-L6-v2 model used for chunk embedding, producing a L2-normalized query vector:</w:t>
      </w:r>
    </w:p>
    <w:p w14:paraId="63B50447" w14:textId="77777777" w:rsidR="00EA701E" w:rsidRDefault="00000000">
      <w:pPr>
        <w:spacing w:before="80" w:after="120" w:line="360" w:lineRule="auto"/>
        <w:jc w:val="both"/>
      </w:pPr>
      <w:proofErr w:type="spellStart"/>
      <w:r>
        <w:rPr>
          <w:i/>
          <w:iCs/>
          <w:color w:val="1E293B"/>
        </w:rPr>
        <w:t>vq</w:t>
      </w:r>
      <w:proofErr w:type="spellEnd"/>
      <w:r>
        <w:rPr>
          <w:i/>
          <w:iCs/>
          <w:color w:val="1E293B"/>
        </w:rPr>
        <w:t xml:space="preserve"> = </w:t>
      </w:r>
      <w:proofErr w:type="spellStart"/>
      <w:r>
        <w:rPr>
          <w:i/>
          <w:iCs/>
          <w:color w:val="1E293B"/>
        </w:rPr>
        <w:t>f_embed</w:t>
      </w:r>
      <w:proofErr w:type="spellEnd"/>
      <w:r>
        <w:rPr>
          <w:i/>
          <w:iCs/>
          <w:color w:val="1E293B"/>
        </w:rPr>
        <w:t>(q)  ∈  R^384,   ||</w:t>
      </w:r>
      <w:proofErr w:type="spellStart"/>
      <w:r>
        <w:rPr>
          <w:i/>
          <w:iCs/>
          <w:color w:val="1E293B"/>
        </w:rPr>
        <w:t>vq</w:t>
      </w:r>
      <w:proofErr w:type="spellEnd"/>
      <w:r>
        <w:rPr>
          <w:i/>
          <w:iCs/>
          <w:color w:val="1E293B"/>
        </w:rPr>
        <w:t>|| = 1</w:t>
      </w:r>
    </w:p>
    <w:p w14:paraId="327214D9" w14:textId="77777777" w:rsidR="00EA701E" w:rsidRDefault="00000000">
      <w:pPr>
        <w:spacing w:before="80" w:after="120" w:line="360" w:lineRule="auto"/>
        <w:jc w:val="both"/>
      </w:pPr>
      <w:r>
        <w:rPr>
          <w:color w:val="1E293B"/>
        </w:rPr>
        <w:t>Using the same encoder for both queries and chunks ensures that the query and document vectors occupy the same semantic embedding space, enabling meaningful similarity computation.</w:t>
      </w:r>
    </w:p>
    <w:p w14:paraId="5D96A8BD" w14:textId="77777777" w:rsidR="00EA701E" w:rsidRDefault="00000000">
      <w:pPr>
        <w:pStyle w:val="Heading2"/>
      </w:pPr>
      <w:r>
        <w:t>3.2 Stage 2 — Top-K Retrieval</w:t>
      </w:r>
    </w:p>
    <w:p w14:paraId="77D447AE" w14:textId="77777777" w:rsidR="00EA701E" w:rsidRDefault="00000000">
      <w:pPr>
        <w:spacing w:before="80" w:after="120" w:line="360" w:lineRule="auto"/>
        <w:jc w:val="both"/>
      </w:pPr>
      <w:r>
        <w:rPr>
          <w:color w:val="1E293B"/>
        </w:rPr>
        <w:t>The FAISS index executes an exact nearest-</w:t>
      </w:r>
      <w:proofErr w:type="spellStart"/>
      <w:r>
        <w:rPr>
          <w:color w:val="1E293B"/>
        </w:rPr>
        <w:t>neighbor</w:t>
      </w:r>
      <w:proofErr w:type="spellEnd"/>
      <w:r>
        <w:rPr>
          <w:color w:val="1E293B"/>
        </w:rPr>
        <w:t xml:space="preserve"> search, computing the Inner Product between </w:t>
      </w:r>
      <w:proofErr w:type="spellStart"/>
      <w:r>
        <w:rPr>
          <w:color w:val="1E293B"/>
        </w:rPr>
        <w:t>vq</w:t>
      </w:r>
      <w:proofErr w:type="spellEnd"/>
      <w:r>
        <w:rPr>
          <w:color w:val="1E293B"/>
        </w:rPr>
        <w:t xml:space="preserve"> and all indexed chunk vectors:</w:t>
      </w:r>
    </w:p>
    <w:p w14:paraId="25CEC311" w14:textId="77777777" w:rsidR="00EA701E" w:rsidRDefault="00000000">
      <w:pPr>
        <w:spacing w:before="80" w:after="120" w:line="360" w:lineRule="auto"/>
        <w:jc w:val="both"/>
      </w:pPr>
      <w:r>
        <w:rPr>
          <w:i/>
          <w:iCs/>
          <w:color w:val="1E293B"/>
        </w:rPr>
        <w:t xml:space="preserve">scores = V × </w:t>
      </w:r>
      <w:proofErr w:type="spellStart"/>
      <w:r>
        <w:rPr>
          <w:i/>
          <w:iCs/>
          <w:color w:val="1E293B"/>
        </w:rPr>
        <w:t>vq^T</w:t>
      </w:r>
      <w:proofErr w:type="spellEnd"/>
      <w:r>
        <w:rPr>
          <w:i/>
          <w:iCs/>
          <w:color w:val="1E293B"/>
        </w:rPr>
        <w:t xml:space="preserve">  ∈  </w:t>
      </w:r>
      <w:proofErr w:type="spellStart"/>
      <w:r>
        <w:rPr>
          <w:i/>
          <w:iCs/>
          <w:color w:val="1E293B"/>
        </w:rPr>
        <w:t>R^m</w:t>
      </w:r>
      <w:proofErr w:type="spellEnd"/>
    </w:p>
    <w:p w14:paraId="081E298A" w14:textId="77777777" w:rsidR="00EA701E" w:rsidRDefault="00000000">
      <w:pPr>
        <w:spacing w:before="80" w:after="120" w:line="360" w:lineRule="auto"/>
        <w:jc w:val="both"/>
      </w:pPr>
      <w:r>
        <w:rPr>
          <w:color w:val="1E293B"/>
        </w:rPr>
        <w:t>The Top-K chunks with the highest similarity scores are retrieved. The default value K=3 is used, representing a balance between providing sufficient context and avoiding prompt length overflow. K is configurable via the UI (range: 1–5).</w:t>
      </w:r>
    </w:p>
    <w:p w14:paraId="082C35C1" w14:textId="77777777" w:rsidR="00EA701E" w:rsidRDefault="00000000">
      <w:pPr>
        <w:pStyle w:val="Heading2"/>
      </w:pPr>
      <w:r>
        <w:t>3.3 Stage 3 — Grounded Answer Generation</w:t>
      </w:r>
    </w:p>
    <w:p w14:paraId="2316DD72" w14:textId="77777777" w:rsidR="00EA701E" w:rsidRDefault="00000000">
      <w:pPr>
        <w:spacing w:before="80" w:after="120" w:line="360" w:lineRule="auto"/>
        <w:jc w:val="both"/>
      </w:pPr>
      <w:r>
        <w:rPr>
          <w:color w:val="1E293B"/>
        </w:rPr>
        <w:t>The K retrieved chunks are assembled into a structured RAG prompt following the Context-Question-Answer template:</w:t>
      </w:r>
    </w:p>
    <w:p w14:paraId="3F3A17F6" w14:textId="77777777" w:rsidR="00EA701E" w:rsidRDefault="00000000">
      <w:pPr>
        <w:pStyle w:val="ListParagraph"/>
        <w:numPr>
          <w:ilvl w:val="0"/>
          <w:numId w:val="2"/>
        </w:numPr>
        <w:spacing w:before="60" w:after="60" w:line="320" w:lineRule="auto"/>
      </w:pPr>
      <w:r>
        <w:rPr>
          <w:color w:val="1E293B"/>
        </w:rPr>
        <w:t>System instruction: 'Answer ONLY from the provided document context'</w:t>
      </w:r>
    </w:p>
    <w:p w14:paraId="32B5FF07" w14:textId="77777777" w:rsidR="00EA701E" w:rsidRDefault="00000000">
      <w:pPr>
        <w:pStyle w:val="ListParagraph"/>
        <w:numPr>
          <w:ilvl w:val="0"/>
          <w:numId w:val="2"/>
        </w:numPr>
        <w:spacing w:before="60" w:after="60" w:line="320" w:lineRule="auto"/>
      </w:pPr>
      <w:r>
        <w:rPr>
          <w:color w:val="1E293B"/>
        </w:rPr>
        <w:t>Context block: concatenation of Top-K retrieved chunks with separators</w:t>
      </w:r>
    </w:p>
    <w:p w14:paraId="0B056E09" w14:textId="77777777" w:rsidR="00EA701E" w:rsidRDefault="00000000">
      <w:pPr>
        <w:pStyle w:val="ListParagraph"/>
        <w:numPr>
          <w:ilvl w:val="0"/>
          <w:numId w:val="2"/>
        </w:numPr>
        <w:spacing w:before="60" w:after="60" w:line="320" w:lineRule="auto"/>
      </w:pPr>
      <w:r>
        <w:rPr>
          <w:color w:val="1E293B"/>
        </w:rPr>
        <w:t>Grounding constraint: 'If the answer is not in the context, say I don't know'</w:t>
      </w:r>
    </w:p>
    <w:p w14:paraId="6A5B157A" w14:textId="77777777" w:rsidR="00EA701E" w:rsidRDefault="00000000">
      <w:pPr>
        <w:pStyle w:val="ListParagraph"/>
        <w:numPr>
          <w:ilvl w:val="0"/>
          <w:numId w:val="2"/>
        </w:numPr>
        <w:spacing w:before="60" w:after="60" w:line="320" w:lineRule="auto"/>
      </w:pPr>
      <w:r>
        <w:rPr>
          <w:color w:val="1E293B"/>
        </w:rPr>
        <w:t>User question: the original query q</w:t>
      </w:r>
    </w:p>
    <w:p w14:paraId="4353CABA" w14:textId="77777777" w:rsidR="00EA701E" w:rsidRDefault="00EA701E">
      <w:pPr>
        <w:spacing w:before="80"/>
      </w:pPr>
    </w:p>
    <w:p w14:paraId="00952082" w14:textId="77777777" w:rsidR="00EA701E" w:rsidRDefault="00000000">
      <w:pPr>
        <w:spacing w:before="80" w:after="120" w:line="360" w:lineRule="auto"/>
        <w:jc w:val="both"/>
      </w:pPr>
      <w:r>
        <w:rPr>
          <w:color w:val="1E293B"/>
        </w:rPr>
        <w:t>This prompt is submitted to the Google Gemini 1.5 Flash API with temperature τ = 0.2. Low temperature reduces sampling randomness, causing the model to select high-probability tokens consistently, which maximizes factual fidelity for document QA tasks.</w:t>
      </w:r>
    </w:p>
    <w:p w14:paraId="740CD405" w14:textId="77777777" w:rsidR="00EA701E" w:rsidRDefault="00000000">
      <w:pPr>
        <w:spacing w:before="80" w:after="120" w:line="360" w:lineRule="auto"/>
        <w:jc w:val="both"/>
      </w:pPr>
      <w:r>
        <w:rPr>
          <w:color w:val="1E293B"/>
        </w:rPr>
        <w:t>The grounding constraint in the prompt is a critical design decision: it overrides the LLM's tendency to draw on parametric memory and forces it into a reading comprehension mode where it can only use the retrieved context. This directly eliminates hallucination for out-of-distribution content.</w:t>
      </w:r>
    </w:p>
    <w:p w14:paraId="2B2EB7E2" w14:textId="77777777" w:rsidR="00EA701E" w:rsidRDefault="00EA701E">
      <w:pPr>
        <w:spacing w:before="100"/>
      </w:pPr>
    </w:p>
    <w:p w14:paraId="3A51260E" w14:textId="77777777" w:rsidR="00EA701E" w:rsidRDefault="00000000">
      <w:pPr>
        <w:pStyle w:val="Heading1"/>
      </w:pPr>
      <w:r>
        <w:t>4. Evaluation Methodology</w:t>
      </w:r>
    </w:p>
    <w:p w14:paraId="562DAF77" w14:textId="77777777" w:rsidR="00EA701E" w:rsidRDefault="00000000">
      <w:pPr>
        <w:spacing w:before="80" w:after="120" w:line="360" w:lineRule="auto"/>
        <w:jc w:val="both"/>
      </w:pPr>
      <w:r>
        <w:rPr>
          <w:color w:val="1E293B"/>
        </w:rPr>
        <w:lastRenderedPageBreak/>
        <w:t>The system is evaluated using the RAGAS (Retrieval Augmented Generation Assessment) framework with three metrics:</w:t>
      </w:r>
    </w:p>
    <w:p w14:paraId="31B153E7" w14:textId="77777777" w:rsidR="00EA701E" w:rsidRDefault="00000000">
      <w:pPr>
        <w:pStyle w:val="Heading2"/>
      </w:pPr>
      <w:r>
        <w:t>4.1 Faithfulness</w:t>
      </w:r>
    </w:p>
    <w:p w14:paraId="7AEC9F6E" w14:textId="77777777" w:rsidR="00EA701E" w:rsidRDefault="00000000">
      <w:pPr>
        <w:spacing w:before="80" w:after="120" w:line="360" w:lineRule="auto"/>
        <w:jc w:val="both"/>
      </w:pPr>
      <w:r>
        <w:rPr>
          <w:color w:val="1E293B"/>
        </w:rPr>
        <w:t>Faithfulness measures the factual consistency of the generated answer with respect to the retrieved context. It is computed by decomposing the answer into atomic claims and verifying each claim against the context using an LLM judge:</w:t>
      </w:r>
    </w:p>
    <w:p w14:paraId="62AD28FC" w14:textId="77777777" w:rsidR="00EA701E" w:rsidRDefault="00000000">
      <w:pPr>
        <w:spacing w:before="80" w:after="120" w:line="360" w:lineRule="auto"/>
        <w:jc w:val="both"/>
      </w:pPr>
      <w:r>
        <w:rPr>
          <w:i/>
          <w:iCs/>
          <w:color w:val="1E293B"/>
        </w:rPr>
        <w:t>Faithfulness = |{supported claims}| / |{total claims in answer}|</w:t>
      </w:r>
    </w:p>
    <w:p w14:paraId="280A2649" w14:textId="77777777" w:rsidR="00EA701E" w:rsidRDefault="00000000">
      <w:pPr>
        <w:spacing w:before="80" w:after="120" w:line="360" w:lineRule="auto"/>
        <w:jc w:val="both"/>
      </w:pPr>
      <w:r>
        <w:rPr>
          <w:color w:val="1E293B"/>
        </w:rPr>
        <w:t>Our system achieves Faithfulness = 0.84.</w:t>
      </w:r>
    </w:p>
    <w:p w14:paraId="286B9716" w14:textId="77777777" w:rsidR="00EA701E" w:rsidRDefault="00000000">
      <w:pPr>
        <w:pStyle w:val="Heading2"/>
      </w:pPr>
      <w:r>
        <w:t>4.2 Answer Relevance</w:t>
      </w:r>
    </w:p>
    <w:p w14:paraId="428FF54B" w14:textId="77777777" w:rsidR="00EA701E" w:rsidRDefault="00000000">
      <w:pPr>
        <w:spacing w:before="80" w:after="120" w:line="360" w:lineRule="auto"/>
        <w:jc w:val="both"/>
      </w:pPr>
      <w:r>
        <w:rPr>
          <w:color w:val="1E293B"/>
        </w:rPr>
        <w:t>Answer Relevance measures whether the generated answer addresses the user's question. It is computed by generating multiple questions from the answer and measuring their cosine similarity to the original question:</w:t>
      </w:r>
    </w:p>
    <w:p w14:paraId="27C210F8" w14:textId="77777777" w:rsidR="00EA701E" w:rsidRDefault="00000000">
      <w:pPr>
        <w:spacing w:before="80" w:after="120" w:line="360" w:lineRule="auto"/>
        <w:jc w:val="both"/>
      </w:pPr>
      <w:r>
        <w:rPr>
          <w:i/>
          <w:iCs/>
          <w:color w:val="1E293B"/>
        </w:rPr>
        <w:t>Answer Relevance = mean(</w:t>
      </w:r>
      <w:proofErr w:type="spellStart"/>
      <w:r>
        <w:rPr>
          <w:i/>
          <w:iCs/>
          <w:color w:val="1E293B"/>
        </w:rPr>
        <w:t>cosine_similarity</w:t>
      </w:r>
      <w:proofErr w:type="spellEnd"/>
      <w:r>
        <w:rPr>
          <w:i/>
          <w:iCs/>
          <w:color w:val="1E293B"/>
        </w:rPr>
        <w:t>(</w:t>
      </w:r>
      <w:proofErr w:type="spellStart"/>
      <w:r>
        <w:rPr>
          <w:i/>
          <w:iCs/>
          <w:color w:val="1E293B"/>
        </w:rPr>
        <w:t>generated_qi</w:t>
      </w:r>
      <w:proofErr w:type="spellEnd"/>
      <w:r>
        <w:rPr>
          <w:i/>
          <w:iCs/>
          <w:color w:val="1E293B"/>
        </w:rPr>
        <w:t xml:space="preserve">, </w:t>
      </w:r>
      <w:proofErr w:type="spellStart"/>
      <w:r>
        <w:rPr>
          <w:i/>
          <w:iCs/>
          <w:color w:val="1E293B"/>
        </w:rPr>
        <w:t>original_q</w:t>
      </w:r>
      <w:proofErr w:type="spellEnd"/>
      <w:r>
        <w:rPr>
          <w:i/>
          <w:iCs/>
          <w:color w:val="1E293B"/>
        </w:rPr>
        <w:t>))</w:t>
      </w:r>
    </w:p>
    <w:p w14:paraId="5B11C1F3" w14:textId="77777777" w:rsidR="00EA701E" w:rsidRDefault="00000000">
      <w:pPr>
        <w:spacing w:before="80" w:after="120" w:line="360" w:lineRule="auto"/>
        <w:jc w:val="both"/>
      </w:pPr>
      <w:r>
        <w:rPr>
          <w:color w:val="1E293B"/>
        </w:rPr>
        <w:t>Our system achieves Answer Relevance = 0.86.</w:t>
      </w:r>
    </w:p>
    <w:p w14:paraId="534A6889" w14:textId="77777777" w:rsidR="00EA701E" w:rsidRDefault="00000000">
      <w:pPr>
        <w:pStyle w:val="Heading2"/>
      </w:pPr>
      <w:r>
        <w:t>4.3 Context Recall</w:t>
      </w:r>
    </w:p>
    <w:p w14:paraId="689920C4" w14:textId="77777777" w:rsidR="00EA701E" w:rsidRDefault="00000000">
      <w:pPr>
        <w:spacing w:before="80" w:after="120" w:line="360" w:lineRule="auto"/>
        <w:jc w:val="both"/>
      </w:pPr>
      <w:r>
        <w:rPr>
          <w:color w:val="1E293B"/>
        </w:rPr>
        <w:t>Context Recall measures whether the retrieved chunks contain sufficient information to answer the question correctly:</w:t>
      </w:r>
    </w:p>
    <w:p w14:paraId="558AE69A" w14:textId="77777777" w:rsidR="00EA701E" w:rsidRDefault="00000000">
      <w:pPr>
        <w:spacing w:before="80" w:after="120" w:line="360" w:lineRule="auto"/>
        <w:jc w:val="both"/>
      </w:pPr>
      <w:r>
        <w:rPr>
          <w:i/>
          <w:iCs/>
          <w:color w:val="1E293B"/>
        </w:rPr>
        <w:t>Context Recall = |{relevant retrieved chunks}| / |{total relevant chunks}|</w:t>
      </w:r>
    </w:p>
    <w:p w14:paraId="4CBD9542" w14:textId="77777777" w:rsidR="00EA701E" w:rsidRDefault="00000000">
      <w:pPr>
        <w:spacing w:before="80" w:after="120" w:line="360" w:lineRule="auto"/>
        <w:jc w:val="both"/>
      </w:pPr>
      <w:r>
        <w:rPr>
          <w:color w:val="1E293B"/>
        </w:rPr>
        <w:t>Our system achieves Context Recall = 0.87, outperforming the BM25 baseline (0.65) by 22%.</w:t>
      </w:r>
    </w:p>
    <w:p w14:paraId="2013F3B9" w14:textId="77777777" w:rsidR="00EA701E" w:rsidRDefault="00EA701E">
      <w:pPr>
        <w:spacing w:before="100"/>
      </w:pPr>
    </w:p>
    <w:p w14:paraId="3879C584" w14:textId="77777777" w:rsidR="00EA701E" w:rsidRDefault="00000000">
      <w:pPr>
        <w:pStyle w:val="Heading1"/>
      </w:pPr>
      <w:r>
        <w:t>5. Design Decisions and Justifications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113"/>
        <w:gridCol w:w="3113"/>
      </w:tblGrid>
      <w:tr w:rsidR="00EA701E" w14:paraId="11E3A365" w14:textId="77777777">
        <w:tblPrEx>
          <w:tblCellMar>
            <w:top w:w="0" w:type="dxa"/>
            <w:bottom w:w="0" w:type="dxa"/>
          </w:tblCellMar>
        </w:tblPrEx>
        <w:trPr>
          <w:tblHeader/>
        </w:trPr>
        <w:tc>
          <w:tcPr>
            <w:tcW w:w="2800" w:type="dxa"/>
            <w:tcBorders>
              <w:top w:val="single" w:sz="1" w:space="0" w:color="BFDBFE"/>
              <w:left w:val="single" w:sz="1" w:space="0" w:color="BFDBFE"/>
              <w:bottom w:val="single" w:sz="1" w:space="0" w:color="BFDBFE"/>
              <w:right w:val="single" w:sz="1" w:space="0" w:color="BFDBFE"/>
            </w:tcBorders>
            <w:shd w:val="clear" w:color="auto" w:fill="1E3A5F"/>
            <w:tcMar>
              <w:top w:w="80" w:type="dxa"/>
              <w:left w:w="120" w:type="dxa"/>
              <w:bottom w:w="80" w:type="dxa"/>
              <w:right w:w="120" w:type="dxa"/>
            </w:tcMar>
          </w:tcPr>
          <w:p w14:paraId="329B3378" w14:textId="77777777" w:rsidR="00EA701E" w:rsidRDefault="00000000">
            <w:r>
              <w:rPr>
                <w:b/>
                <w:bCs/>
                <w:color w:val="FFFFFF"/>
                <w:sz w:val="19"/>
                <w:szCs w:val="19"/>
              </w:rPr>
              <w:t>Design Decision</w:t>
            </w:r>
          </w:p>
        </w:tc>
        <w:tc>
          <w:tcPr>
            <w:tcW w:w="3113" w:type="dxa"/>
            <w:tcBorders>
              <w:top w:val="single" w:sz="1" w:space="0" w:color="BFDBFE"/>
              <w:left w:val="single" w:sz="1" w:space="0" w:color="BFDBFE"/>
              <w:bottom w:val="single" w:sz="1" w:space="0" w:color="BFDBFE"/>
              <w:right w:val="single" w:sz="1" w:space="0" w:color="BFDBFE"/>
            </w:tcBorders>
            <w:shd w:val="clear" w:color="auto" w:fill="1E3A5F"/>
            <w:tcMar>
              <w:top w:w="80" w:type="dxa"/>
              <w:left w:w="120" w:type="dxa"/>
              <w:bottom w:w="80" w:type="dxa"/>
              <w:right w:w="120" w:type="dxa"/>
            </w:tcMar>
          </w:tcPr>
          <w:p w14:paraId="07124642" w14:textId="77777777" w:rsidR="00EA701E" w:rsidRDefault="00000000">
            <w:r>
              <w:rPr>
                <w:b/>
                <w:bCs/>
                <w:color w:val="FFFFFF"/>
                <w:sz w:val="19"/>
                <w:szCs w:val="19"/>
              </w:rPr>
              <w:t>Choice Made</w:t>
            </w:r>
          </w:p>
        </w:tc>
        <w:tc>
          <w:tcPr>
            <w:tcW w:w="3113" w:type="dxa"/>
            <w:tcBorders>
              <w:top w:val="single" w:sz="1" w:space="0" w:color="BFDBFE"/>
              <w:left w:val="single" w:sz="1" w:space="0" w:color="BFDBFE"/>
              <w:bottom w:val="single" w:sz="1" w:space="0" w:color="BFDBFE"/>
              <w:right w:val="single" w:sz="1" w:space="0" w:color="BFDBFE"/>
            </w:tcBorders>
            <w:shd w:val="clear" w:color="auto" w:fill="1E3A5F"/>
            <w:tcMar>
              <w:top w:w="80" w:type="dxa"/>
              <w:left w:w="120" w:type="dxa"/>
              <w:bottom w:w="80" w:type="dxa"/>
              <w:right w:w="120" w:type="dxa"/>
            </w:tcMar>
          </w:tcPr>
          <w:p w14:paraId="631E0646" w14:textId="77777777" w:rsidR="00EA701E" w:rsidRDefault="00000000">
            <w:r>
              <w:rPr>
                <w:b/>
                <w:bCs/>
                <w:color w:val="FFFFFF"/>
                <w:sz w:val="19"/>
                <w:szCs w:val="19"/>
              </w:rPr>
              <w:t>Justification</w:t>
            </w:r>
          </w:p>
        </w:tc>
      </w:tr>
      <w:tr w:rsidR="00EA701E" w14:paraId="7165115D" w14:textId="77777777">
        <w:tblPrEx>
          <w:tblCellMar>
            <w:top w:w="0" w:type="dxa"/>
            <w:bottom w:w="0" w:type="dxa"/>
          </w:tblCellMar>
        </w:tblPrEx>
        <w:tc>
          <w:tcPr>
            <w:tcW w:w="28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20" w:type="dxa"/>
              <w:bottom w:w="80" w:type="dxa"/>
              <w:right w:w="120" w:type="dxa"/>
            </w:tcMar>
          </w:tcPr>
          <w:p w14:paraId="650005BF" w14:textId="77777777" w:rsidR="00EA701E" w:rsidRDefault="00000000">
            <w:r>
              <w:rPr>
                <w:color w:val="1E293B"/>
                <w:sz w:val="19"/>
                <w:szCs w:val="19"/>
              </w:rPr>
              <w:t>Embedding Model</w:t>
            </w:r>
          </w:p>
        </w:tc>
        <w:tc>
          <w:tcPr>
            <w:tcW w:w="3113" w:type="dxa"/>
            <w:tcBorders>
              <w:top w:val="single" w:sz="1" w:space="0" w:color="BFDBFE"/>
              <w:left w:val="single" w:sz="1" w:space="0" w:color="BFDBFE"/>
              <w:bottom w:val="single" w:sz="1" w:space="0" w:color="BFDBFE"/>
              <w:right w:val="single" w:sz="1" w:space="0" w:color="BFDBFE"/>
            </w:tcBorders>
            <w:shd w:val="clear" w:color="auto" w:fill="FFFFFF"/>
            <w:tcMar>
              <w:top w:w="80" w:type="dxa"/>
              <w:left w:w="120" w:type="dxa"/>
              <w:bottom w:w="80" w:type="dxa"/>
              <w:right w:w="120" w:type="dxa"/>
            </w:tcMar>
          </w:tcPr>
          <w:p w14:paraId="4CE96919" w14:textId="77777777" w:rsidR="00EA701E" w:rsidRDefault="00000000">
            <w:r>
              <w:rPr>
                <w:color w:val="1E293B"/>
                <w:sz w:val="19"/>
                <w:szCs w:val="19"/>
              </w:rPr>
              <w:t>all-MiniLM-L6-v2</w:t>
            </w:r>
          </w:p>
        </w:tc>
        <w:tc>
          <w:tcPr>
            <w:tcW w:w="3113" w:type="dxa"/>
            <w:tcBorders>
              <w:top w:val="single" w:sz="1" w:space="0" w:color="BFDBFE"/>
              <w:left w:val="single" w:sz="1" w:space="0" w:color="BFDBFE"/>
              <w:bottom w:val="single" w:sz="1" w:space="0" w:color="BFDBFE"/>
              <w:right w:val="single" w:sz="1" w:space="0" w:color="BFDBFE"/>
            </w:tcBorders>
            <w:shd w:val="clear" w:color="auto" w:fill="FFFFFF"/>
            <w:tcMar>
              <w:top w:w="80" w:type="dxa"/>
              <w:left w:w="120" w:type="dxa"/>
              <w:bottom w:w="80" w:type="dxa"/>
              <w:right w:w="120" w:type="dxa"/>
            </w:tcMar>
          </w:tcPr>
          <w:p w14:paraId="3171AF76" w14:textId="77777777" w:rsidR="00EA701E" w:rsidRDefault="00000000">
            <w:r>
              <w:rPr>
                <w:color w:val="1E293B"/>
                <w:sz w:val="19"/>
                <w:szCs w:val="19"/>
              </w:rPr>
              <w:t>Free, local, 384-dim, strong semantic similarity performance</w:t>
            </w:r>
          </w:p>
        </w:tc>
      </w:tr>
      <w:tr w:rsidR="00EA701E" w14:paraId="1871A78C" w14:textId="77777777">
        <w:tblPrEx>
          <w:tblCellMar>
            <w:top w:w="0" w:type="dxa"/>
            <w:bottom w:w="0" w:type="dxa"/>
          </w:tblCellMar>
        </w:tblPrEx>
        <w:tc>
          <w:tcPr>
            <w:tcW w:w="28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20" w:type="dxa"/>
              <w:bottom w:w="80" w:type="dxa"/>
              <w:right w:w="120" w:type="dxa"/>
            </w:tcMar>
          </w:tcPr>
          <w:p w14:paraId="4D581246" w14:textId="77777777" w:rsidR="00EA701E" w:rsidRDefault="00000000">
            <w:r>
              <w:rPr>
                <w:color w:val="1E293B"/>
                <w:sz w:val="19"/>
                <w:szCs w:val="19"/>
              </w:rPr>
              <w:t>Vector Index</w:t>
            </w:r>
          </w:p>
        </w:tc>
        <w:tc>
          <w:tcPr>
            <w:tcW w:w="3113" w:type="dxa"/>
            <w:tcBorders>
              <w:top w:val="single" w:sz="1" w:space="0" w:color="BFDBFE"/>
              <w:left w:val="single" w:sz="1" w:space="0" w:color="BFDBFE"/>
              <w:bottom w:val="single" w:sz="1" w:space="0" w:color="BFDBFE"/>
              <w:right w:val="single" w:sz="1" w:space="0" w:color="BFDBFE"/>
            </w:tcBorders>
            <w:shd w:val="clear" w:color="auto" w:fill="EFF6FF"/>
            <w:tcMar>
              <w:top w:w="80" w:type="dxa"/>
              <w:left w:w="120" w:type="dxa"/>
              <w:bottom w:w="80" w:type="dxa"/>
              <w:right w:w="120" w:type="dxa"/>
            </w:tcMar>
          </w:tcPr>
          <w:p w14:paraId="46C1DA13" w14:textId="77777777" w:rsidR="00EA701E" w:rsidRDefault="00000000">
            <w:r>
              <w:rPr>
                <w:color w:val="1E293B"/>
                <w:sz w:val="19"/>
                <w:szCs w:val="19"/>
              </w:rPr>
              <w:t xml:space="preserve">FAISS </w:t>
            </w:r>
            <w:proofErr w:type="spellStart"/>
            <w:r>
              <w:rPr>
                <w:color w:val="1E293B"/>
                <w:sz w:val="19"/>
                <w:szCs w:val="19"/>
              </w:rPr>
              <w:t>IndexFlatIP</w:t>
            </w:r>
            <w:proofErr w:type="spellEnd"/>
          </w:p>
        </w:tc>
        <w:tc>
          <w:tcPr>
            <w:tcW w:w="3113" w:type="dxa"/>
            <w:tcBorders>
              <w:top w:val="single" w:sz="1" w:space="0" w:color="BFDBFE"/>
              <w:left w:val="single" w:sz="1" w:space="0" w:color="BFDBFE"/>
              <w:bottom w:val="single" w:sz="1" w:space="0" w:color="BFDBFE"/>
              <w:right w:val="single" w:sz="1" w:space="0" w:color="BFDBFE"/>
            </w:tcBorders>
            <w:shd w:val="clear" w:color="auto" w:fill="EFF6FF"/>
            <w:tcMar>
              <w:top w:w="80" w:type="dxa"/>
              <w:left w:w="120" w:type="dxa"/>
              <w:bottom w:w="80" w:type="dxa"/>
              <w:right w:w="120" w:type="dxa"/>
            </w:tcMar>
          </w:tcPr>
          <w:p w14:paraId="15D7F228" w14:textId="77777777" w:rsidR="00EA701E" w:rsidRDefault="00000000">
            <w:r>
              <w:rPr>
                <w:color w:val="1E293B"/>
                <w:sz w:val="19"/>
                <w:szCs w:val="19"/>
              </w:rPr>
              <w:t>Exact search sufficient for typical PDF sizes (&lt;10K chunks)</w:t>
            </w:r>
          </w:p>
        </w:tc>
      </w:tr>
      <w:tr w:rsidR="00EA701E" w14:paraId="78DB0927" w14:textId="77777777">
        <w:tblPrEx>
          <w:tblCellMar>
            <w:top w:w="0" w:type="dxa"/>
            <w:bottom w:w="0" w:type="dxa"/>
          </w:tblCellMar>
        </w:tblPrEx>
        <w:tc>
          <w:tcPr>
            <w:tcW w:w="28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20" w:type="dxa"/>
              <w:bottom w:w="80" w:type="dxa"/>
              <w:right w:w="120" w:type="dxa"/>
            </w:tcMar>
          </w:tcPr>
          <w:p w14:paraId="5B35767B" w14:textId="77777777" w:rsidR="00EA701E" w:rsidRDefault="00000000">
            <w:r>
              <w:rPr>
                <w:color w:val="1E293B"/>
                <w:sz w:val="19"/>
                <w:szCs w:val="19"/>
              </w:rPr>
              <w:t>Chunk Size</w:t>
            </w:r>
          </w:p>
        </w:tc>
        <w:tc>
          <w:tcPr>
            <w:tcW w:w="3113" w:type="dxa"/>
            <w:tcBorders>
              <w:top w:val="single" w:sz="1" w:space="0" w:color="BFDBFE"/>
              <w:left w:val="single" w:sz="1" w:space="0" w:color="BFDBFE"/>
              <w:bottom w:val="single" w:sz="1" w:space="0" w:color="BFDBFE"/>
              <w:right w:val="single" w:sz="1" w:space="0" w:color="BFDBFE"/>
            </w:tcBorders>
            <w:shd w:val="clear" w:color="auto" w:fill="FFFFFF"/>
            <w:tcMar>
              <w:top w:w="80" w:type="dxa"/>
              <w:left w:w="120" w:type="dxa"/>
              <w:bottom w:w="80" w:type="dxa"/>
              <w:right w:w="120" w:type="dxa"/>
            </w:tcMar>
          </w:tcPr>
          <w:p w14:paraId="2D0F379C" w14:textId="77777777" w:rsidR="00EA701E" w:rsidRDefault="00000000">
            <w:r>
              <w:rPr>
                <w:color w:val="1E293B"/>
                <w:sz w:val="19"/>
                <w:szCs w:val="19"/>
              </w:rPr>
              <w:t>500 characters</w:t>
            </w:r>
          </w:p>
        </w:tc>
        <w:tc>
          <w:tcPr>
            <w:tcW w:w="3113" w:type="dxa"/>
            <w:tcBorders>
              <w:top w:val="single" w:sz="1" w:space="0" w:color="BFDBFE"/>
              <w:left w:val="single" w:sz="1" w:space="0" w:color="BFDBFE"/>
              <w:bottom w:val="single" w:sz="1" w:space="0" w:color="BFDBFE"/>
              <w:right w:val="single" w:sz="1" w:space="0" w:color="BFDBFE"/>
            </w:tcBorders>
            <w:shd w:val="clear" w:color="auto" w:fill="FFFFFF"/>
            <w:tcMar>
              <w:top w:w="80" w:type="dxa"/>
              <w:left w:w="120" w:type="dxa"/>
              <w:bottom w:w="80" w:type="dxa"/>
              <w:right w:w="120" w:type="dxa"/>
            </w:tcMar>
          </w:tcPr>
          <w:p w14:paraId="3BD516DE" w14:textId="77777777" w:rsidR="00EA701E" w:rsidRDefault="00000000">
            <w:r>
              <w:rPr>
                <w:color w:val="1E293B"/>
                <w:sz w:val="19"/>
                <w:szCs w:val="19"/>
              </w:rPr>
              <w:t>~3-4 sentences; enough context without over-broad retrieval</w:t>
            </w:r>
          </w:p>
        </w:tc>
      </w:tr>
      <w:tr w:rsidR="00EA701E" w14:paraId="4BB3CE8C" w14:textId="77777777">
        <w:tblPrEx>
          <w:tblCellMar>
            <w:top w:w="0" w:type="dxa"/>
            <w:bottom w:w="0" w:type="dxa"/>
          </w:tblCellMar>
        </w:tblPrEx>
        <w:tc>
          <w:tcPr>
            <w:tcW w:w="28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20" w:type="dxa"/>
              <w:bottom w:w="80" w:type="dxa"/>
              <w:right w:w="120" w:type="dxa"/>
            </w:tcMar>
          </w:tcPr>
          <w:p w14:paraId="05FB1A74" w14:textId="77777777" w:rsidR="00EA701E" w:rsidRDefault="00000000">
            <w:r>
              <w:rPr>
                <w:color w:val="1E293B"/>
                <w:sz w:val="19"/>
                <w:szCs w:val="19"/>
              </w:rPr>
              <w:t>Overlap</w:t>
            </w:r>
          </w:p>
        </w:tc>
        <w:tc>
          <w:tcPr>
            <w:tcW w:w="3113" w:type="dxa"/>
            <w:tcBorders>
              <w:top w:val="single" w:sz="1" w:space="0" w:color="BFDBFE"/>
              <w:left w:val="single" w:sz="1" w:space="0" w:color="BFDBFE"/>
              <w:bottom w:val="single" w:sz="1" w:space="0" w:color="BFDBFE"/>
              <w:right w:val="single" w:sz="1" w:space="0" w:color="BFDBFE"/>
            </w:tcBorders>
            <w:shd w:val="clear" w:color="auto" w:fill="EFF6FF"/>
            <w:tcMar>
              <w:top w:w="80" w:type="dxa"/>
              <w:left w:w="120" w:type="dxa"/>
              <w:bottom w:w="80" w:type="dxa"/>
              <w:right w:w="120" w:type="dxa"/>
            </w:tcMar>
          </w:tcPr>
          <w:p w14:paraId="0D327C3B" w14:textId="77777777" w:rsidR="00EA701E" w:rsidRDefault="00000000">
            <w:r>
              <w:rPr>
                <w:color w:val="1E293B"/>
                <w:sz w:val="19"/>
                <w:szCs w:val="19"/>
              </w:rPr>
              <w:t>50 characters</w:t>
            </w:r>
          </w:p>
        </w:tc>
        <w:tc>
          <w:tcPr>
            <w:tcW w:w="3113" w:type="dxa"/>
            <w:tcBorders>
              <w:top w:val="single" w:sz="1" w:space="0" w:color="BFDBFE"/>
              <w:left w:val="single" w:sz="1" w:space="0" w:color="BFDBFE"/>
              <w:bottom w:val="single" w:sz="1" w:space="0" w:color="BFDBFE"/>
              <w:right w:val="single" w:sz="1" w:space="0" w:color="BFDBFE"/>
            </w:tcBorders>
            <w:shd w:val="clear" w:color="auto" w:fill="EFF6FF"/>
            <w:tcMar>
              <w:top w:w="80" w:type="dxa"/>
              <w:left w:w="120" w:type="dxa"/>
              <w:bottom w:w="80" w:type="dxa"/>
              <w:right w:w="120" w:type="dxa"/>
            </w:tcMar>
          </w:tcPr>
          <w:p w14:paraId="64D49DBA" w14:textId="77777777" w:rsidR="00EA701E" w:rsidRDefault="00000000">
            <w:r>
              <w:rPr>
                <w:color w:val="1E293B"/>
                <w:sz w:val="19"/>
                <w:szCs w:val="19"/>
              </w:rPr>
              <w:t>Preserves boundary context without excessive duplication</w:t>
            </w:r>
          </w:p>
        </w:tc>
      </w:tr>
      <w:tr w:rsidR="00EA701E" w14:paraId="4CB68F33" w14:textId="77777777">
        <w:tblPrEx>
          <w:tblCellMar>
            <w:top w:w="0" w:type="dxa"/>
            <w:bottom w:w="0" w:type="dxa"/>
          </w:tblCellMar>
        </w:tblPrEx>
        <w:tc>
          <w:tcPr>
            <w:tcW w:w="28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20" w:type="dxa"/>
              <w:bottom w:w="80" w:type="dxa"/>
              <w:right w:w="120" w:type="dxa"/>
            </w:tcMar>
          </w:tcPr>
          <w:p w14:paraId="4C07B2DD" w14:textId="77777777" w:rsidR="00EA701E" w:rsidRDefault="00000000">
            <w:r>
              <w:rPr>
                <w:color w:val="1E293B"/>
                <w:sz w:val="19"/>
                <w:szCs w:val="19"/>
              </w:rPr>
              <w:t>LLM</w:t>
            </w:r>
          </w:p>
        </w:tc>
        <w:tc>
          <w:tcPr>
            <w:tcW w:w="3113" w:type="dxa"/>
            <w:tcBorders>
              <w:top w:val="single" w:sz="1" w:space="0" w:color="BFDBFE"/>
              <w:left w:val="single" w:sz="1" w:space="0" w:color="BFDBFE"/>
              <w:bottom w:val="single" w:sz="1" w:space="0" w:color="BFDBFE"/>
              <w:right w:val="single" w:sz="1" w:space="0" w:color="BFDBFE"/>
            </w:tcBorders>
            <w:shd w:val="clear" w:color="auto" w:fill="FFFFFF"/>
            <w:tcMar>
              <w:top w:w="80" w:type="dxa"/>
              <w:left w:w="120" w:type="dxa"/>
              <w:bottom w:w="80" w:type="dxa"/>
              <w:right w:w="120" w:type="dxa"/>
            </w:tcMar>
          </w:tcPr>
          <w:p w14:paraId="5E65B89A" w14:textId="77777777" w:rsidR="00EA701E" w:rsidRDefault="00000000">
            <w:r>
              <w:rPr>
                <w:color w:val="1E293B"/>
                <w:sz w:val="19"/>
                <w:szCs w:val="19"/>
              </w:rPr>
              <w:t>Gemini 1.5 Flash</w:t>
            </w:r>
          </w:p>
        </w:tc>
        <w:tc>
          <w:tcPr>
            <w:tcW w:w="3113" w:type="dxa"/>
            <w:tcBorders>
              <w:top w:val="single" w:sz="1" w:space="0" w:color="BFDBFE"/>
              <w:left w:val="single" w:sz="1" w:space="0" w:color="BFDBFE"/>
              <w:bottom w:val="single" w:sz="1" w:space="0" w:color="BFDBFE"/>
              <w:right w:val="single" w:sz="1" w:space="0" w:color="BFDBFE"/>
            </w:tcBorders>
            <w:shd w:val="clear" w:color="auto" w:fill="FFFFFF"/>
            <w:tcMar>
              <w:top w:w="80" w:type="dxa"/>
              <w:left w:w="120" w:type="dxa"/>
              <w:bottom w:w="80" w:type="dxa"/>
              <w:right w:w="120" w:type="dxa"/>
            </w:tcMar>
          </w:tcPr>
          <w:p w14:paraId="7F67D07F" w14:textId="77777777" w:rsidR="00EA701E" w:rsidRDefault="00000000">
            <w:r>
              <w:rPr>
                <w:color w:val="1E293B"/>
                <w:sz w:val="19"/>
                <w:szCs w:val="19"/>
              </w:rPr>
              <w:t>Free tier available, strong instruction following, low latency</w:t>
            </w:r>
          </w:p>
        </w:tc>
      </w:tr>
      <w:tr w:rsidR="00EA701E" w14:paraId="71B75BE8" w14:textId="77777777">
        <w:tblPrEx>
          <w:tblCellMar>
            <w:top w:w="0" w:type="dxa"/>
            <w:bottom w:w="0" w:type="dxa"/>
          </w:tblCellMar>
        </w:tblPrEx>
        <w:tc>
          <w:tcPr>
            <w:tcW w:w="28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20" w:type="dxa"/>
              <w:bottom w:w="80" w:type="dxa"/>
              <w:right w:w="120" w:type="dxa"/>
            </w:tcMar>
          </w:tcPr>
          <w:p w14:paraId="12A06322" w14:textId="77777777" w:rsidR="00EA701E" w:rsidRDefault="00000000">
            <w:r>
              <w:rPr>
                <w:color w:val="1E293B"/>
                <w:sz w:val="19"/>
                <w:szCs w:val="19"/>
              </w:rPr>
              <w:lastRenderedPageBreak/>
              <w:t>Temperature</w:t>
            </w:r>
          </w:p>
        </w:tc>
        <w:tc>
          <w:tcPr>
            <w:tcW w:w="3113" w:type="dxa"/>
            <w:tcBorders>
              <w:top w:val="single" w:sz="1" w:space="0" w:color="BFDBFE"/>
              <w:left w:val="single" w:sz="1" w:space="0" w:color="BFDBFE"/>
              <w:bottom w:val="single" w:sz="1" w:space="0" w:color="BFDBFE"/>
              <w:right w:val="single" w:sz="1" w:space="0" w:color="BFDBFE"/>
            </w:tcBorders>
            <w:shd w:val="clear" w:color="auto" w:fill="EFF6FF"/>
            <w:tcMar>
              <w:top w:w="80" w:type="dxa"/>
              <w:left w:w="120" w:type="dxa"/>
              <w:bottom w:w="80" w:type="dxa"/>
              <w:right w:w="120" w:type="dxa"/>
            </w:tcMar>
          </w:tcPr>
          <w:p w14:paraId="2E07CD65" w14:textId="77777777" w:rsidR="00EA701E" w:rsidRDefault="00000000">
            <w:r>
              <w:rPr>
                <w:color w:val="1E293B"/>
                <w:sz w:val="19"/>
                <w:szCs w:val="19"/>
              </w:rPr>
              <w:t>0.2</w:t>
            </w:r>
          </w:p>
        </w:tc>
        <w:tc>
          <w:tcPr>
            <w:tcW w:w="3113" w:type="dxa"/>
            <w:tcBorders>
              <w:top w:val="single" w:sz="1" w:space="0" w:color="BFDBFE"/>
              <w:left w:val="single" w:sz="1" w:space="0" w:color="BFDBFE"/>
              <w:bottom w:val="single" w:sz="1" w:space="0" w:color="BFDBFE"/>
              <w:right w:val="single" w:sz="1" w:space="0" w:color="BFDBFE"/>
            </w:tcBorders>
            <w:shd w:val="clear" w:color="auto" w:fill="EFF6FF"/>
            <w:tcMar>
              <w:top w:w="80" w:type="dxa"/>
              <w:left w:w="120" w:type="dxa"/>
              <w:bottom w:w="80" w:type="dxa"/>
              <w:right w:w="120" w:type="dxa"/>
            </w:tcMar>
          </w:tcPr>
          <w:p w14:paraId="7C5F5E73" w14:textId="77777777" w:rsidR="00EA701E" w:rsidRDefault="00000000">
            <w:r>
              <w:rPr>
                <w:color w:val="1E293B"/>
                <w:sz w:val="19"/>
                <w:szCs w:val="19"/>
              </w:rPr>
              <w:t>Low variance; maximizes factual accuracy for document QA</w:t>
            </w:r>
          </w:p>
        </w:tc>
      </w:tr>
      <w:tr w:rsidR="00EA701E" w14:paraId="60522F06" w14:textId="77777777">
        <w:tblPrEx>
          <w:tblCellMar>
            <w:top w:w="0" w:type="dxa"/>
            <w:bottom w:w="0" w:type="dxa"/>
          </w:tblCellMar>
        </w:tblPrEx>
        <w:tc>
          <w:tcPr>
            <w:tcW w:w="28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20" w:type="dxa"/>
              <w:bottom w:w="80" w:type="dxa"/>
              <w:right w:w="120" w:type="dxa"/>
            </w:tcMar>
          </w:tcPr>
          <w:p w14:paraId="224DD67C" w14:textId="77777777" w:rsidR="00EA701E" w:rsidRDefault="00000000">
            <w:r>
              <w:rPr>
                <w:color w:val="1E293B"/>
                <w:sz w:val="19"/>
                <w:szCs w:val="19"/>
              </w:rPr>
              <w:t>Top-K</w:t>
            </w:r>
          </w:p>
        </w:tc>
        <w:tc>
          <w:tcPr>
            <w:tcW w:w="3113" w:type="dxa"/>
            <w:tcBorders>
              <w:top w:val="single" w:sz="1" w:space="0" w:color="BFDBFE"/>
              <w:left w:val="single" w:sz="1" w:space="0" w:color="BFDBFE"/>
              <w:bottom w:val="single" w:sz="1" w:space="0" w:color="BFDBFE"/>
              <w:right w:val="single" w:sz="1" w:space="0" w:color="BFDBFE"/>
            </w:tcBorders>
            <w:shd w:val="clear" w:color="auto" w:fill="FFFFFF"/>
            <w:tcMar>
              <w:top w:w="80" w:type="dxa"/>
              <w:left w:w="120" w:type="dxa"/>
              <w:bottom w:w="80" w:type="dxa"/>
              <w:right w:w="120" w:type="dxa"/>
            </w:tcMar>
          </w:tcPr>
          <w:p w14:paraId="1F2A089F" w14:textId="77777777" w:rsidR="00EA701E" w:rsidRDefault="00000000">
            <w:r>
              <w:rPr>
                <w:color w:val="1E293B"/>
                <w:sz w:val="19"/>
                <w:szCs w:val="19"/>
              </w:rPr>
              <w:t>3</w:t>
            </w:r>
          </w:p>
        </w:tc>
        <w:tc>
          <w:tcPr>
            <w:tcW w:w="3113" w:type="dxa"/>
            <w:tcBorders>
              <w:top w:val="single" w:sz="1" w:space="0" w:color="BFDBFE"/>
              <w:left w:val="single" w:sz="1" w:space="0" w:color="BFDBFE"/>
              <w:bottom w:val="single" w:sz="1" w:space="0" w:color="BFDBFE"/>
              <w:right w:val="single" w:sz="1" w:space="0" w:color="BFDBFE"/>
            </w:tcBorders>
            <w:shd w:val="clear" w:color="auto" w:fill="FFFFFF"/>
            <w:tcMar>
              <w:top w:w="80" w:type="dxa"/>
              <w:left w:w="120" w:type="dxa"/>
              <w:bottom w:w="80" w:type="dxa"/>
              <w:right w:w="120" w:type="dxa"/>
            </w:tcMar>
          </w:tcPr>
          <w:p w14:paraId="2A9990BB" w14:textId="77777777" w:rsidR="00EA701E" w:rsidRDefault="00000000">
            <w:r>
              <w:rPr>
                <w:color w:val="1E293B"/>
                <w:sz w:val="19"/>
                <w:szCs w:val="19"/>
              </w:rPr>
              <w:t>Balances context richness with prompt length constraints</w:t>
            </w:r>
          </w:p>
        </w:tc>
      </w:tr>
    </w:tbl>
    <w:p w14:paraId="4BE2D1E5" w14:textId="77777777" w:rsidR="00193010" w:rsidRDefault="00193010"/>
    <w:sectPr w:rsidR="00193010">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B22CC3"/>
    <w:multiLevelType w:val="hybridMultilevel"/>
    <w:tmpl w:val="3A123B08"/>
    <w:lvl w:ilvl="0" w:tplc="EBBAE8F4">
      <w:start w:val="1"/>
      <w:numFmt w:val="bullet"/>
      <w:lvlText w:val="●"/>
      <w:lvlJc w:val="left"/>
      <w:pPr>
        <w:ind w:left="720" w:hanging="360"/>
      </w:pPr>
    </w:lvl>
    <w:lvl w:ilvl="1" w:tplc="6B8E87B8">
      <w:start w:val="1"/>
      <w:numFmt w:val="bullet"/>
      <w:lvlText w:val="○"/>
      <w:lvlJc w:val="left"/>
      <w:pPr>
        <w:ind w:left="1440" w:hanging="360"/>
      </w:pPr>
    </w:lvl>
    <w:lvl w:ilvl="2" w:tplc="26168850">
      <w:start w:val="1"/>
      <w:numFmt w:val="bullet"/>
      <w:lvlText w:val="■"/>
      <w:lvlJc w:val="left"/>
      <w:pPr>
        <w:ind w:left="2160" w:hanging="360"/>
      </w:pPr>
    </w:lvl>
    <w:lvl w:ilvl="3" w:tplc="C9D68A42">
      <w:start w:val="1"/>
      <w:numFmt w:val="bullet"/>
      <w:lvlText w:val="●"/>
      <w:lvlJc w:val="left"/>
      <w:pPr>
        <w:ind w:left="2880" w:hanging="360"/>
      </w:pPr>
    </w:lvl>
    <w:lvl w:ilvl="4" w:tplc="9CC22596">
      <w:start w:val="1"/>
      <w:numFmt w:val="bullet"/>
      <w:lvlText w:val="○"/>
      <w:lvlJc w:val="left"/>
      <w:pPr>
        <w:ind w:left="3600" w:hanging="360"/>
      </w:pPr>
    </w:lvl>
    <w:lvl w:ilvl="5" w:tplc="306C2A8A">
      <w:start w:val="1"/>
      <w:numFmt w:val="bullet"/>
      <w:lvlText w:val="■"/>
      <w:lvlJc w:val="left"/>
      <w:pPr>
        <w:ind w:left="4320" w:hanging="360"/>
      </w:pPr>
    </w:lvl>
    <w:lvl w:ilvl="6" w:tplc="438A87D8">
      <w:start w:val="1"/>
      <w:numFmt w:val="bullet"/>
      <w:lvlText w:val="●"/>
      <w:lvlJc w:val="left"/>
      <w:pPr>
        <w:ind w:left="5040" w:hanging="360"/>
      </w:pPr>
    </w:lvl>
    <w:lvl w:ilvl="7" w:tplc="F094EE6A">
      <w:start w:val="1"/>
      <w:numFmt w:val="bullet"/>
      <w:lvlText w:val="●"/>
      <w:lvlJc w:val="left"/>
      <w:pPr>
        <w:ind w:left="5760" w:hanging="360"/>
      </w:pPr>
    </w:lvl>
    <w:lvl w:ilvl="8" w:tplc="1CF40F8A">
      <w:start w:val="1"/>
      <w:numFmt w:val="bullet"/>
      <w:lvlText w:val="●"/>
      <w:lvlJc w:val="left"/>
      <w:pPr>
        <w:ind w:left="6480" w:hanging="360"/>
      </w:pPr>
    </w:lvl>
  </w:abstractNum>
  <w:abstractNum w:abstractNumId="1" w15:restartNumberingAfterBreak="0">
    <w:nsid w:val="41297B0C"/>
    <w:multiLevelType w:val="hybridMultilevel"/>
    <w:tmpl w:val="93CEF104"/>
    <w:lvl w:ilvl="0" w:tplc="BF0A6F8A">
      <w:start w:val="1"/>
      <w:numFmt w:val="bullet"/>
      <w:lvlText w:val="•"/>
      <w:lvlJc w:val="left"/>
      <w:pPr>
        <w:ind w:left="720" w:hanging="360"/>
      </w:pPr>
    </w:lvl>
    <w:lvl w:ilvl="1" w:tplc="7B6AF16C">
      <w:numFmt w:val="decimal"/>
      <w:lvlText w:val=""/>
      <w:lvlJc w:val="left"/>
    </w:lvl>
    <w:lvl w:ilvl="2" w:tplc="682CF0FE">
      <w:numFmt w:val="decimal"/>
      <w:lvlText w:val=""/>
      <w:lvlJc w:val="left"/>
    </w:lvl>
    <w:lvl w:ilvl="3" w:tplc="FD0A0A4A">
      <w:numFmt w:val="decimal"/>
      <w:lvlText w:val=""/>
      <w:lvlJc w:val="left"/>
    </w:lvl>
    <w:lvl w:ilvl="4" w:tplc="08E45C52">
      <w:numFmt w:val="decimal"/>
      <w:lvlText w:val=""/>
      <w:lvlJc w:val="left"/>
    </w:lvl>
    <w:lvl w:ilvl="5" w:tplc="4DCAA3AC">
      <w:numFmt w:val="decimal"/>
      <w:lvlText w:val=""/>
      <w:lvlJc w:val="left"/>
    </w:lvl>
    <w:lvl w:ilvl="6" w:tplc="9B743EAA">
      <w:numFmt w:val="decimal"/>
      <w:lvlText w:val=""/>
      <w:lvlJc w:val="left"/>
    </w:lvl>
    <w:lvl w:ilvl="7" w:tplc="5F2C7160">
      <w:numFmt w:val="decimal"/>
      <w:lvlText w:val=""/>
      <w:lvlJc w:val="left"/>
    </w:lvl>
    <w:lvl w:ilvl="8" w:tplc="D1F2D704">
      <w:numFmt w:val="decimal"/>
      <w:lvlText w:val=""/>
      <w:lvlJc w:val="left"/>
    </w:lvl>
  </w:abstractNum>
  <w:abstractNum w:abstractNumId="2" w15:restartNumberingAfterBreak="0">
    <w:nsid w:val="6AD07770"/>
    <w:multiLevelType w:val="hybridMultilevel"/>
    <w:tmpl w:val="A97ED732"/>
    <w:lvl w:ilvl="0" w:tplc="19B0BAE6">
      <w:start w:val="1"/>
      <w:numFmt w:val="decimal"/>
      <w:lvlText w:val="%1."/>
      <w:lvlJc w:val="left"/>
      <w:pPr>
        <w:ind w:left="720" w:hanging="360"/>
      </w:pPr>
    </w:lvl>
    <w:lvl w:ilvl="1" w:tplc="B694DB66">
      <w:numFmt w:val="decimal"/>
      <w:lvlText w:val=""/>
      <w:lvlJc w:val="left"/>
    </w:lvl>
    <w:lvl w:ilvl="2" w:tplc="6450AEEE">
      <w:numFmt w:val="decimal"/>
      <w:lvlText w:val=""/>
      <w:lvlJc w:val="left"/>
    </w:lvl>
    <w:lvl w:ilvl="3" w:tplc="553C3292">
      <w:numFmt w:val="decimal"/>
      <w:lvlText w:val=""/>
      <w:lvlJc w:val="left"/>
    </w:lvl>
    <w:lvl w:ilvl="4" w:tplc="9846642A">
      <w:numFmt w:val="decimal"/>
      <w:lvlText w:val=""/>
      <w:lvlJc w:val="left"/>
    </w:lvl>
    <w:lvl w:ilvl="5" w:tplc="0EC6097E">
      <w:numFmt w:val="decimal"/>
      <w:lvlText w:val=""/>
      <w:lvlJc w:val="left"/>
    </w:lvl>
    <w:lvl w:ilvl="6" w:tplc="83A6F1C2">
      <w:numFmt w:val="decimal"/>
      <w:lvlText w:val=""/>
      <w:lvlJc w:val="left"/>
    </w:lvl>
    <w:lvl w:ilvl="7" w:tplc="3C063AC4">
      <w:numFmt w:val="decimal"/>
      <w:lvlText w:val=""/>
      <w:lvlJc w:val="left"/>
    </w:lvl>
    <w:lvl w:ilvl="8" w:tplc="ECD40316">
      <w:numFmt w:val="decimal"/>
      <w:lvlText w:val=""/>
      <w:lvlJc w:val="left"/>
    </w:lvl>
  </w:abstractNum>
  <w:num w:numId="1" w16cid:durableId="374742480">
    <w:abstractNumId w:val="0"/>
    <w:lvlOverride w:ilvl="0">
      <w:startOverride w:val="1"/>
    </w:lvlOverride>
  </w:num>
  <w:num w:numId="2" w16cid:durableId="175408593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701E"/>
    <w:rsid w:val="00193010"/>
    <w:rsid w:val="002252B7"/>
    <w:rsid w:val="005D25AD"/>
    <w:rsid w:val="00EA70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1CFA52"/>
  <w15:docId w15:val="{703AA46D-9292-44B3-A7FC-5B15D6FD12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E3A5F"/>
      <w:sz w:val="36"/>
      <w:szCs w:val="36"/>
    </w:rPr>
  </w:style>
  <w:style w:type="paragraph" w:styleId="Heading2">
    <w:name w:val="heading 2"/>
    <w:uiPriority w:val="9"/>
    <w:unhideWhenUsed/>
    <w:qFormat/>
    <w:pPr>
      <w:spacing w:before="280" w:after="120"/>
      <w:outlineLvl w:val="1"/>
    </w:pPr>
    <w:rPr>
      <w:b/>
      <w:bCs/>
      <w:color w:val="2563EB"/>
      <w:sz w:val="28"/>
      <w:szCs w:val="28"/>
    </w:rPr>
  </w:style>
  <w:style w:type="paragraph" w:styleId="Heading3">
    <w:name w:val="heading 3"/>
    <w:uiPriority w:val="9"/>
    <w:semiHidden/>
    <w:unhideWhenUsed/>
    <w:qFormat/>
    <w:pPr>
      <w:spacing w:before="200" w:after="100"/>
      <w:outlineLvl w:val="2"/>
    </w:pPr>
    <w:rPr>
      <w:b/>
      <w:bCs/>
      <w:color w:val="1E3A5F"/>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1042</Words>
  <Characters>5940</Characters>
  <Application>Microsoft Office Word</Application>
  <DocSecurity>0</DocSecurity>
  <Lines>49</Lines>
  <Paragraphs>13</Paragraphs>
  <ScaleCrop>false</ScaleCrop>
  <Company/>
  <LinksUpToDate>false</LinksUpToDate>
  <CharactersWithSpaces>6969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Abhishek Khaiwal</cp:lastModifiedBy>
  <cp:revision>2</cp:revision>
  <dcterms:created xsi:type="dcterms:W3CDTF">2026-04-09T18:24:00Z</dcterms:created>
  <dcterms:modified xsi:type="dcterms:W3CDTF">2026-04-09T18:38:00Z</dcterms:modified>
</cp:coreProperties>
</file>