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ACFFD" w14:textId="77777777" w:rsidR="00EB2AEC" w:rsidRDefault="00000000">
      <w:pPr>
        <w:jc w:val="center"/>
        <w:rPr>
          <w:rFonts w:hint="eastAsia"/>
        </w:rPr>
      </w:pPr>
      <w:r>
        <w:rPr>
          <w:b/>
          <w:sz w:val="26"/>
        </w:rPr>
        <w:t>WEEK 4 REPORT</w:t>
      </w:r>
    </w:p>
    <w:p w14:paraId="235A24C2" w14:textId="77777777" w:rsidR="00EB2AEC" w:rsidRDefault="00000000">
      <w:pPr>
        <w:jc w:val="center"/>
        <w:rPr>
          <w:rFonts w:hint="eastAsia"/>
        </w:rPr>
      </w:pPr>
      <w:r>
        <w:rPr>
          <w:b/>
          <w:sz w:val="48"/>
        </w:rPr>
        <w:t>Predictive Modeling and Optimization in Logistics Systems</w:t>
      </w:r>
    </w:p>
    <w:p w14:paraId="5440E617" w14:textId="77777777" w:rsidR="00EB2AEC" w:rsidRDefault="00000000">
      <w:pPr>
        <w:jc w:val="center"/>
        <w:rPr>
          <w:rFonts w:hint="eastAsia"/>
        </w:rPr>
      </w:pPr>
      <w:r>
        <w:rPr>
          <w:sz w:val="24"/>
        </w:rPr>
        <w:t>Delivery-Time Forecasting, Model Evaluation and Operational Optimization</w:t>
      </w:r>
    </w:p>
    <w:p w14:paraId="58C7E25C" w14:textId="77777777" w:rsidR="00EB2AEC" w:rsidRDefault="00000000">
      <w:pPr>
        <w:jc w:val="center"/>
        <w:rPr>
          <w:rFonts w:hint="eastAsia"/>
        </w:rPr>
      </w:pPr>
      <w:r>
        <w:rPr>
          <w:b/>
        </w:rPr>
        <w:t>Logistics Data Analyst Internship</w:t>
      </w:r>
      <w:r>
        <w:rPr>
          <w:b/>
        </w:rPr>
        <w:br/>
        <w:t>Prepared by: Saurabh Kumar</w:t>
      </w:r>
    </w:p>
    <w:p w14:paraId="0743D3BE" w14:textId="77777777" w:rsidR="00EB2AEC" w:rsidRDefault="00EB2AEC">
      <w:pPr>
        <w:rPr>
          <w:rFonts w:hint="eastAsia"/>
        </w:rPr>
      </w:pPr>
    </w:p>
    <w:p w14:paraId="501EDE37" w14:textId="77777777" w:rsidR="00EB2AEC" w:rsidRDefault="00000000">
      <w:pPr>
        <w:pStyle w:val="Heading1"/>
      </w:pPr>
      <w:r>
        <w:t>1. Objective</w:t>
      </w:r>
    </w:p>
    <w:p w14:paraId="4B3FB4AE" w14:textId="77777777" w:rsidR="00EB2AEC" w:rsidRDefault="00000000">
      <w:pPr>
        <w:rPr>
          <w:rFonts w:hint="eastAsia"/>
        </w:rPr>
      </w:pPr>
      <w:r>
        <w:t>This report develops a predictive modeling workflow for forecasting delivery time and proposes optimization strategies for logistics resource allocation, route planning and cost control.</w:t>
      </w:r>
    </w:p>
    <w:p w14:paraId="660342BD" w14:textId="77777777" w:rsidR="00EB2AEC" w:rsidRDefault="00000000">
      <w:pPr>
        <w:pStyle w:val="Heading1"/>
      </w:pPr>
      <w:r>
        <w:t>2. Problem Definition</w:t>
      </w:r>
    </w:p>
    <w:p w14:paraId="26242A19" w14:textId="77777777" w:rsidR="00EB2AEC" w:rsidRDefault="00000000">
      <w:pPr>
        <w:rPr>
          <w:rFonts w:hint="eastAsia"/>
        </w:rPr>
      </w:pPr>
      <w:r>
        <w:t>Target variable: delivery_time_days. The model uses operational information available before or around dispatch, including region, shipping mode, vehicle type, weather, route distance, shipment volume and fuel price.</w:t>
      </w:r>
    </w:p>
    <w:p w14:paraId="546FC7F7" w14:textId="77777777" w:rsidR="00EB2AEC" w:rsidRDefault="00000000">
      <w:pPr>
        <w:pStyle w:val="Heading1"/>
      </w:pPr>
      <w:r>
        <w:t>3. Feature and Target Design</w:t>
      </w:r>
    </w:p>
    <w:tbl>
      <w:tblPr>
        <w:tblStyle w:val="TableGrid"/>
        <w:tblW w:w="0" w:type="auto"/>
        <w:jc w:val="center"/>
        <w:tblLook w:val="04A0" w:firstRow="1" w:lastRow="0" w:firstColumn="1" w:lastColumn="0" w:noHBand="0" w:noVBand="1"/>
      </w:tblPr>
      <w:tblGrid>
        <w:gridCol w:w="3360"/>
        <w:gridCol w:w="3360"/>
        <w:gridCol w:w="3360"/>
      </w:tblGrid>
      <w:tr w:rsidR="00EB2AEC" w14:paraId="77462503" w14:textId="77777777">
        <w:trPr>
          <w:jc w:val="center"/>
        </w:trPr>
        <w:tc>
          <w:tcPr>
            <w:tcW w:w="3360" w:type="dxa"/>
            <w:shd w:val="clear" w:color="auto" w:fill="D9EAF7"/>
          </w:tcPr>
          <w:p w14:paraId="5F572220" w14:textId="77777777" w:rsidR="00EB2AEC" w:rsidRDefault="00000000">
            <w:pPr>
              <w:rPr>
                <w:rFonts w:hint="eastAsia"/>
              </w:rPr>
            </w:pPr>
            <w:r>
              <w:rPr>
                <w:b/>
                <w:sz w:val="18"/>
              </w:rPr>
              <w:t>Feature</w:t>
            </w:r>
          </w:p>
        </w:tc>
        <w:tc>
          <w:tcPr>
            <w:tcW w:w="3360" w:type="dxa"/>
            <w:shd w:val="clear" w:color="auto" w:fill="D9EAF7"/>
          </w:tcPr>
          <w:p w14:paraId="2CC505D6" w14:textId="77777777" w:rsidR="00EB2AEC" w:rsidRDefault="00000000">
            <w:pPr>
              <w:rPr>
                <w:rFonts w:hint="eastAsia"/>
              </w:rPr>
            </w:pPr>
            <w:r>
              <w:rPr>
                <w:b/>
                <w:sz w:val="18"/>
              </w:rPr>
              <w:t>Type</w:t>
            </w:r>
          </w:p>
        </w:tc>
        <w:tc>
          <w:tcPr>
            <w:tcW w:w="3360" w:type="dxa"/>
            <w:shd w:val="clear" w:color="auto" w:fill="D9EAF7"/>
          </w:tcPr>
          <w:p w14:paraId="1D7D9EE9" w14:textId="77777777" w:rsidR="00EB2AEC" w:rsidRDefault="00000000">
            <w:pPr>
              <w:rPr>
                <w:rFonts w:hint="eastAsia"/>
              </w:rPr>
            </w:pPr>
            <w:r>
              <w:rPr>
                <w:b/>
                <w:sz w:val="18"/>
              </w:rPr>
              <w:t>Expected role</w:t>
            </w:r>
          </w:p>
        </w:tc>
      </w:tr>
      <w:tr w:rsidR="00EB2AEC" w14:paraId="739DE1E2" w14:textId="77777777">
        <w:trPr>
          <w:jc w:val="center"/>
        </w:trPr>
        <w:tc>
          <w:tcPr>
            <w:tcW w:w="3360" w:type="dxa"/>
          </w:tcPr>
          <w:p w14:paraId="5906D229" w14:textId="77777777" w:rsidR="00EB2AEC" w:rsidRDefault="00000000">
            <w:pPr>
              <w:rPr>
                <w:rFonts w:hint="eastAsia"/>
              </w:rPr>
            </w:pPr>
            <w:r>
              <w:rPr>
                <w:sz w:val="18"/>
              </w:rPr>
              <w:t>region</w:t>
            </w:r>
          </w:p>
        </w:tc>
        <w:tc>
          <w:tcPr>
            <w:tcW w:w="3360" w:type="dxa"/>
          </w:tcPr>
          <w:p w14:paraId="75B94249" w14:textId="77777777" w:rsidR="00EB2AEC" w:rsidRDefault="00000000">
            <w:pPr>
              <w:rPr>
                <w:rFonts w:hint="eastAsia"/>
              </w:rPr>
            </w:pPr>
            <w:r>
              <w:rPr>
                <w:sz w:val="18"/>
              </w:rPr>
              <w:t>Categorical</w:t>
            </w:r>
          </w:p>
        </w:tc>
        <w:tc>
          <w:tcPr>
            <w:tcW w:w="3360" w:type="dxa"/>
          </w:tcPr>
          <w:p w14:paraId="5F30F117" w14:textId="77777777" w:rsidR="00EB2AEC" w:rsidRDefault="00000000">
            <w:pPr>
              <w:rPr>
                <w:rFonts w:hint="eastAsia"/>
              </w:rPr>
            </w:pPr>
            <w:r>
              <w:rPr>
                <w:sz w:val="18"/>
              </w:rPr>
              <w:t>Captures geographic operating differences</w:t>
            </w:r>
          </w:p>
        </w:tc>
      </w:tr>
      <w:tr w:rsidR="00EB2AEC" w14:paraId="5344291A" w14:textId="77777777">
        <w:trPr>
          <w:jc w:val="center"/>
        </w:trPr>
        <w:tc>
          <w:tcPr>
            <w:tcW w:w="3360" w:type="dxa"/>
          </w:tcPr>
          <w:p w14:paraId="0AEF95D6" w14:textId="77777777" w:rsidR="00EB2AEC" w:rsidRDefault="00000000">
            <w:pPr>
              <w:rPr>
                <w:rFonts w:hint="eastAsia"/>
              </w:rPr>
            </w:pPr>
            <w:r>
              <w:rPr>
                <w:sz w:val="18"/>
              </w:rPr>
              <w:t>shipping_mode</w:t>
            </w:r>
          </w:p>
        </w:tc>
        <w:tc>
          <w:tcPr>
            <w:tcW w:w="3360" w:type="dxa"/>
          </w:tcPr>
          <w:p w14:paraId="2453FA9A" w14:textId="77777777" w:rsidR="00EB2AEC" w:rsidRDefault="00000000">
            <w:pPr>
              <w:rPr>
                <w:rFonts w:hint="eastAsia"/>
              </w:rPr>
            </w:pPr>
            <w:r>
              <w:rPr>
                <w:sz w:val="18"/>
              </w:rPr>
              <w:t>Categorical</w:t>
            </w:r>
          </w:p>
        </w:tc>
        <w:tc>
          <w:tcPr>
            <w:tcW w:w="3360" w:type="dxa"/>
          </w:tcPr>
          <w:p w14:paraId="44C1A0D7" w14:textId="77777777" w:rsidR="00EB2AEC" w:rsidRDefault="00000000">
            <w:pPr>
              <w:rPr>
                <w:rFonts w:hint="eastAsia"/>
              </w:rPr>
            </w:pPr>
            <w:r>
              <w:rPr>
                <w:sz w:val="18"/>
              </w:rPr>
              <w:t>Represents service level</w:t>
            </w:r>
          </w:p>
        </w:tc>
      </w:tr>
      <w:tr w:rsidR="00EB2AEC" w14:paraId="64390D98" w14:textId="77777777">
        <w:trPr>
          <w:jc w:val="center"/>
        </w:trPr>
        <w:tc>
          <w:tcPr>
            <w:tcW w:w="3360" w:type="dxa"/>
          </w:tcPr>
          <w:p w14:paraId="78E9B1D8" w14:textId="77777777" w:rsidR="00EB2AEC" w:rsidRDefault="00000000">
            <w:pPr>
              <w:rPr>
                <w:rFonts w:hint="eastAsia"/>
              </w:rPr>
            </w:pPr>
            <w:r>
              <w:rPr>
                <w:sz w:val="18"/>
              </w:rPr>
              <w:t>vehicle_type</w:t>
            </w:r>
          </w:p>
        </w:tc>
        <w:tc>
          <w:tcPr>
            <w:tcW w:w="3360" w:type="dxa"/>
          </w:tcPr>
          <w:p w14:paraId="38589EC9" w14:textId="77777777" w:rsidR="00EB2AEC" w:rsidRDefault="00000000">
            <w:pPr>
              <w:rPr>
                <w:rFonts w:hint="eastAsia"/>
              </w:rPr>
            </w:pPr>
            <w:r>
              <w:rPr>
                <w:sz w:val="18"/>
              </w:rPr>
              <w:t>Categorical</w:t>
            </w:r>
          </w:p>
        </w:tc>
        <w:tc>
          <w:tcPr>
            <w:tcW w:w="3360" w:type="dxa"/>
          </w:tcPr>
          <w:p w14:paraId="3AD04D7A" w14:textId="77777777" w:rsidR="00EB2AEC" w:rsidRDefault="00000000">
            <w:pPr>
              <w:rPr>
                <w:rFonts w:hint="eastAsia"/>
              </w:rPr>
            </w:pPr>
            <w:r>
              <w:rPr>
                <w:sz w:val="18"/>
              </w:rPr>
              <w:t>Represents resource type</w:t>
            </w:r>
          </w:p>
        </w:tc>
      </w:tr>
      <w:tr w:rsidR="00EB2AEC" w14:paraId="0EC8B463" w14:textId="77777777">
        <w:trPr>
          <w:jc w:val="center"/>
        </w:trPr>
        <w:tc>
          <w:tcPr>
            <w:tcW w:w="3360" w:type="dxa"/>
          </w:tcPr>
          <w:p w14:paraId="7BCB7CF9" w14:textId="77777777" w:rsidR="00EB2AEC" w:rsidRDefault="00000000">
            <w:pPr>
              <w:rPr>
                <w:rFonts w:hint="eastAsia"/>
              </w:rPr>
            </w:pPr>
            <w:r>
              <w:rPr>
                <w:sz w:val="18"/>
              </w:rPr>
              <w:t>weather</w:t>
            </w:r>
          </w:p>
        </w:tc>
        <w:tc>
          <w:tcPr>
            <w:tcW w:w="3360" w:type="dxa"/>
          </w:tcPr>
          <w:p w14:paraId="488646DB" w14:textId="77777777" w:rsidR="00EB2AEC" w:rsidRDefault="00000000">
            <w:pPr>
              <w:rPr>
                <w:rFonts w:hint="eastAsia"/>
              </w:rPr>
            </w:pPr>
            <w:r>
              <w:rPr>
                <w:sz w:val="18"/>
              </w:rPr>
              <w:t>Categorical</w:t>
            </w:r>
          </w:p>
        </w:tc>
        <w:tc>
          <w:tcPr>
            <w:tcW w:w="3360" w:type="dxa"/>
          </w:tcPr>
          <w:p w14:paraId="625916B3" w14:textId="77777777" w:rsidR="00EB2AEC" w:rsidRDefault="00000000">
            <w:pPr>
              <w:rPr>
                <w:rFonts w:hint="eastAsia"/>
              </w:rPr>
            </w:pPr>
            <w:r>
              <w:rPr>
                <w:sz w:val="18"/>
              </w:rPr>
              <w:t>Represents operating conditions</w:t>
            </w:r>
          </w:p>
        </w:tc>
      </w:tr>
      <w:tr w:rsidR="00EB2AEC" w14:paraId="5371F7CD" w14:textId="77777777">
        <w:trPr>
          <w:jc w:val="center"/>
        </w:trPr>
        <w:tc>
          <w:tcPr>
            <w:tcW w:w="3360" w:type="dxa"/>
          </w:tcPr>
          <w:p w14:paraId="44BCE7E5" w14:textId="77777777" w:rsidR="00EB2AEC" w:rsidRDefault="00000000">
            <w:pPr>
              <w:rPr>
                <w:rFonts w:hint="eastAsia"/>
              </w:rPr>
            </w:pPr>
            <w:r>
              <w:rPr>
                <w:sz w:val="18"/>
              </w:rPr>
              <w:t>distance_km</w:t>
            </w:r>
          </w:p>
        </w:tc>
        <w:tc>
          <w:tcPr>
            <w:tcW w:w="3360" w:type="dxa"/>
          </w:tcPr>
          <w:p w14:paraId="1E19234C" w14:textId="77777777" w:rsidR="00EB2AEC" w:rsidRDefault="00000000">
            <w:pPr>
              <w:rPr>
                <w:rFonts w:hint="eastAsia"/>
              </w:rPr>
            </w:pPr>
            <w:r>
              <w:rPr>
                <w:sz w:val="18"/>
              </w:rPr>
              <w:t>Numeric</w:t>
            </w:r>
          </w:p>
        </w:tc>
        <w:tc>
          <w:tcPr>
            <w:tcW w:w="3360" w:type="dxa"/>
          </w:tcPr>
          <w:p w14:paraId="456BCBB0" w14:textId="77777777" w:rsidR="00EB2AEC" w:rsidRDefault="00000000">
            <w:pPr>
              <w:rPr>
                <w:rFonts w:hint="eastAsia"/>
              </w:rPr>
            </w:pPr>
            <w:r>
              <w:rPr>
                <w:sz w:val="18"/>
              </w:rPr>
              <w:t>Represents route length</w:t>
            </w:r>
          </w:p>
        </w:tc>
      </w:tr>
      <w:tr w:rsidR="00EB2AEC" w14:paraId="69AD8A5D" w14:textId="77777777">
        <w:trPr>
          <w:jc w:val="center"/>
        </w:trPr>
        <w:tc>
          <w:tcPr>
            <w:tcW w:w="3360" w:type="dxa"/>
          </w:tcPr>
          <w:p w14:paraId="563C5DA5" w14:textId="77777777" w:rsidR="00EB2AEC" w:rsidRDefault="00000000">
            <w:pPr>
              <w:rPr>
                <w:rFonts w:hint="eastAsia"/>
              </w:rPr>
            </w:pPr>
            <w:r>
              <w:rPr>
                <w:sz w:val="18"/>
              </w:rPr>
              <w:t>shipment_volume</w:t>
            </w:r>
          </w:p>
        </w:tc>
        <w:tc>
          <w:tcPr>
            <w:tcW w:w="3360" w:type="dxa"/>
          </w:tcPr>
          <w:p w14:paraId="64E16B8A" w14:textId="77777777" w:rsidR="00EB2AEC" w:rsidRDefault="00000000">
            <w:pPr>
              <w:rPr>
                <w:rFonts w:hint="eastAsia"/>
              </w:rPr>
            </w:pPr>
            <w:r>
              <w:rPr>
                <w:sz w:val="18"/>
              </w:rPr>
              <w:t>Numeric</w:t>
            </w:r>
          </w:p>
        </w:tc>
        <w:tc>
          <w:tcPr>
            <w:tcW w:w="3360" w:type="dxa"/>
          </w:tcPr>
          <w:p w14:paraId="36E77CDA" w14:textId="77777777" w:rsidR="00EB2AEC" w:rsidRDefault="00000000">
            <w:pPr>
              <w:rPr>
                <w:rFonts w:hint="eastAsia"/>
              </w:rPr>
            </w:pPr>
            <w:r>
              <w:rPr>
                <w:sz w:val="18"/>
              </w:rPr>
              <w:t>Represents load size</w:t>
            </w:r>
          </w:p>
        </w:tc>
      </w:tr>
      <w:tr w:rsidR="00EB2AEC" w14:paraId="6C177647" w14:textId="77777777">
        <w:trPr>
          <w:jc w:val="center"/>
        </w:trPr>
        <w:tc>
          <w:tcPr>
            <w:tcW w:w="3360" w:type="dxa"/>
          </w:tcPr>
          <w:p w14:paraId="41A20374" w14:textId="77777777" w:rsidR="00EB2AEC" w:rsidRDefault="00000000">
            <w:pPr>
              <w:rPr>
                <w:rFonts w:hint="eastAsia"/>
              </w:rPr>
            </w:pPr>
            <w:r>
              <w:rPr>
                <w:sz w:val="18"/>
              </w:rPr>
              <w:t>fuel_price</w:t>
            </w:r>
          </w:p>
        </w:tc>
        <w:tc>
          <w:tcPr>
            <w:tcW w:w="3360" w:type="dxa"/>
          </w:tcPr>
          <w:p w14:paraId="7F6B41AB" w14:textId="77777777" w:rsidR="00EB2AEC" w:rsidRDefault="00000000">
            <w:pPr>
              <w:rPr>
                <w:rFonts w:hint="eastAsia"/>
              </w:rPr>
            </w:pPr>
            <w:r>
              <w:rPr>
                <w:sz w:val="18"/>
              </w:rPr>
              <w:t>Numeric</w:t>
            </w:r>
          </w:p>
        </w:tc>
        <w:tc>
          <w:tcPr>
            <w:tcW w:w="3360" w:type="dxa"/>
          </w:tcPr>
          <w:p w14:paraId="50C336BB" w14:textId="77777777" w:rsidR="00EB2AEC" w:rsidRDefault="00000000">
            <w:pPr>
              <w:rPr>
                <w:rFonts w:hint="eastAsia"/>
              </w:rPr>
            </w:pPr>
            <w:r>
              <w:rPr>
                <w:sz w:val="18"/>
              </w:rPr>
              <w:t>Represents cost/operating environment</w:t>
            </w:r>
          </w:p>
        </w:tc>
      </w:tr>
      <w:tr w:rsidR="00EB2AEC" w14:paraId="44955A3A" w14:textId="77777777">
        <w:trPr>
          <w:jc w:val="center"/>
        </w:trPr>
        <w:tc>
          <w:tcPr>
            <w:tcW w:w="3360" w:type="dxa"/>
          </w:tcPr>
          <w:p w14:paraId="5B217388" w14:textId="77777777" w:rsidR="00EB2AEC" w:rsidRDefault="00000000">
            <w:pPr>
              <w:rPr>
                <w:rFonts w:hint="eastAsia"/>
              </w:rPr>
            </w:pPr>
            <w:r>
              <w:rPr>
                <w:sz w:val="18"/>
              </w:rPr>
              <w:t>delivery_time_days</w:t>
            </w:r>
          </w:p>
        </w:tc>
        <w:tc>
          <w:tcPr>
            <w:tcW w:w="3360" w:type="dxa"/>
          </w:tcPr>
          <w:p w14:paraId="2D5A1E6B" w14:textId="77777777" w:rsidR="00EB2AEC" w:rsidRDefault="00000000">
            <w:pPr>
              <w:rPr>
                <w:rFonts w:hint="eastAsia"/>
              </w:rPr>
            </w:pPr>
            <w:r>
              <w:rPr>
                <w:sz w:val="18"/>
              </w:rPr>
              <w:t>Target</w:t>
            </w:r>
          </w:p>
        </w:tc>
        <w:tc>
          <w:tcPr>
            <w:tcW w:w="3360" w:type="dxa"/>
          </w:tcPr>
          <w:p w14:paraId="754DCBEE" w14:textId="77777777" w:rsidR="00EB2AEC" w:rsidRDefault="00000000">
            <w:pPr>
              <w:rPr>
                <w:rFonts w:hint="eastAsia"/>
              </w:rPr>
            </w:pPr>
            <w:r>
              <w:rPr>
                <w:sz w:val="18"/>
              </w:rPr>
              <w:t>Continuous delivery-time forecast</w:t>
            </w:r>
          </w:p>
        </w:tc>
      </w:tr>
    </w:tbl>
    <w:p w14:paraId="30B34B26" w14:textId="77777777" w:rsidR="00EB2AEC" w:rsidRDefault="00000000">
      <w:pPr>
        <w:pStyle w:val="Heading1"/>
      </w:pPr>
      <w:r>
        <w:t>4. Model Selection</w:t>
      </w:r>
    </w:p>
    <w:tbl>
      <w:tblPr>
        <w:tblStyle w:val="TableGrid"/>
        <w:tblW w:w="0" w:type="auto"/>
        <w:jc w:val="center"/>
        <w:tblLook w:val="04A0" w:firstRow="1" w:lastRow="0" w:firstColumn="1" w:lastColumn="0" w:noHBand="0" w:noVBand="1"/>
      </w:tblPr>
      <w:tblGrid>
        <w:gridCol w:w="5040"/>
        <w:gridCol w:w="5040"/>
      </w:tblGrid>
      <w:tr w:rsidR="00EB2AEC" w14:paraId="63F1FAAD" w14:textId="77777777">
        <w:trPr>
          <w:jc w:val="center"/>
        </w:trPr>
        <w:tc>
          <w:tcPr>
            <w:tcW w:w="5040" w:type="dxa"/>
            <w:shd w:val="clear" w:color="auto" w:fill="D9EAF7"/>
          </w:tcPr>
          <w:p w14:paraId="6956AFBE" w14:textId="77777777" w:rsidR="00EB2AEC" w:rsidRDefault="00000000">
            <w:pPr>
              <w:rPr>
                <w:rFonts w:hint="eastAsia"/>
              </w:rPr>
            </w:pPr>
            <w:r>
              <w:rPr>
                <w:b/>
                <w:sz w:val="18"/>
              </w:rPr>
              <w:t>Model</w:t>
            </w:r>
          </w:p>
        </w:tc>
        <w:tc>
          <w:tcPr>
            <w:tcW w:w="5040" w:type="dxa"/>
            <w:shd w:val="clear" w:color="auto" w:fill="D9EAF7"/>
          </w:tcPr>
          <w:p w14:paraId="3DA0FC0B" w14:textId="77777777" w:rsidR="00EB2AEC" w:rsidRDefault="00000000">
            <w:pPr>
              <w:rPr>
                <w:rFonts w:hint="eastAsia"/>
              </w:rPr>
            </w:pPr>
            <w:r>
              <w:rPr>
                <w:b/>
                <w:sz w:val="18"/>
              </w:rPr>
              <w:t>Purpose</w:t>
            </w:r>
          </w:p>
        </w:tc>
      </w:tr>
      <w:tr w:rsidR="00EB2AEC" w14:paraId="3944E859" w14:textId="77777777">
        <w:trPr>
          <w:jc w:val="center"/>
        </w:trPr>
        <w:tc>
          <w:tcPr>
            <w:tcW w:w="5040" w:type="dxa"/>
          </w:tcPr>
          <w:p w14:paraId="552AA007" w14:textId="77777777" w:rsidR="00EB2AEC" w:rsidRDefault="00000000">
            <w:pPr>
              <w:rPr>
                <w:rFonts w:hint="eastAsia"/>
              </w:rPr>
            </w:pPr>
            <w:r>
              <w:rPr>
                <w:sz w:val="18"/>
              </w:rPr>
              <w:t>Linear Regression</w:t>
            </w:r>
          </w:p>
        </w:tc>
        <w:tc>
          <w:tcPr>
            <w:tcW w:w="5040" w:type="dxa"/>
          </w:tcPr>
          <w:p w14:paraId="5F4A1CEF" w14:textId="77777777" w:rsidR="00EB2AEC" w:rsidRDefault="00000000">
            <w:pPr>
              <w:rPr>
                <w:rFonts w:hint="eastAsia"/>
              </w:rPr>
            </w:pPr>
            <w:r>
              <w:rPr>
                <w:sz w:val="18"/>
              </w:rPr>
              <w:t>Interpretable baseline</w:t>
            </w:r>
          </w:p>
        </w:tc>
      </w:tr>
      <w:tr w:rsidR="00EB2AEC" w14:paraId="2CB22CC6" w14:textId="77777777">
        <w:trPr>
          <w:jc w:val="center"/>
        </w:trPr>
        <w:tc>
          <w:tcPr>
            <w:tcW w:w="5040" w:type="dxa"/>
          </w:tcPr>
          <w:p w14:paraId="23926AE9" w14:textId="77777777" w:rsidR="00EB2AEC" w:rsidRDefault="00000000">
            <w:pPr>
              <w:rPr>
                <w:rFonts w:hint="eastAsia"/>
              </w:rPr>
            </w:pPr>
            <w:r>
              <w:rPr>
                <w:sz w:val="18"/>
              </w:rPr>
              <w:t>Decision Tree</w:t>
            </w:r>
          </w:p>
        </w:tc>
        <w:tc>
          <w:tcPr>
            <w:tcW w:w="5040" w:type="dxa"/>
          </w:tcPr>
          <w:p w14:paraId="431C388C" w14:textId="77777777" w:rsidR="00EB2AEC" w:rsidRDefault="00000000">
            <w:pPr>
              <w:rPr>
                <w:rFonts w:hint="eastAsia"/>
              </w:rPr>
            </w:pPr>
            <w:r>
              <w:rPr>
                <w:sz w:val="18"/>
              </w:rPr>
              <w:t>Non-linear rule-based alternative</w:t>
            </w:r>
          </w:p>
        </w:tc>
      </w:tr>
      <w:tr w:rsidR="00EB2AEC" w14:paraId="2769434D" w14:textId="77777777">
        <w:trPr>
          <w:jc w:val="center"/>
        </w:trPr>
        <w:tc>
          <w:tcPr>
            <w:tcW w:w="5040" w:type="dxa"/>
          </w:tcPr>
          <w:p w14:paraId="4A6C8092" w14:textId="77777777" w:rsidR="00EB2AEC" w:rsidRDefault="00000000">
            <w:pPr>
              <w:rPr>
                <w:rFonts w:hint="eastAsia"/>
              </w:rPr>
            </w:pPr>
            <w:r>
              <w:rPr>
                <w:sz w:val="18"/>
              </w:rPr>
              <w:t>Random Forest Regressor</w:t>
            </w:r>
          </w:p>
        </w:tc>
        <w:tc>
          <w:tcPr>
            <w:tcW w:w="5040" w:type="dxa"/>
          </w:tcPr>
          <w:p w14:paraId="3F8D364F" w14:textId="77777777" w:rsidR="00EB2AEC" w:rsidRDefault="00000000">
            <w:pPr>
              <w:rPr>
                <w:rFonts w:hint="eastAsia"/>
              </w:rPr>
            </w:pPr>
            <w:r>
              <w:rPr>
                <w:sz w:val="18"/>
              </w:rPr>
              <w:t>Selected demonstration model for non-linear interactions</w:t>
            </w:r>
          </w:p>
        </w:tc>
      </w:tr>
      <w:tr w:rsidR="00EB2AEC" w14:paraId="259E95E2" w14:textId="77777777">
        <w:trPr>
          <w:jc w:val="center"/>
        </w:trPr>
        <w:tc>
          <w:tcPr>
            <w:tcW w:w="5040" w:type="dxa"/>
          </w:tcPr>
          <w:p w14:paraId="0C47A935" w14:textId="77777777" w:rsidR="00EB2AEC" w:rsidRDefault="00000000">
            <w:pPr>
              <w:rPr>
                <w:rFonts w:hint="eastAsia"/>
              </w:rPr>
            </w:pPr>
            <w:r>
              <w:rPr>
                <w:sz w:val="18"/>
              </w:rPr>
              <w:t>Gradient Boosting / XGBoost</w:t>
            </w:r>
          </w:p>
        </w:tc>
        <w:tc>
          <w:tcPr>
            <w:tcW w:w="5040" w:type="dxa"/>
          </w:tcPr>
          <w:p w14:paraId="34330DA1" w14:textId="77777777" w:rsidR="00EB2AEC" w:rsidRDefault="00000000">
            <w:pPr>
              <w:rPr>
                <w:rFonts w:hint="eastAsia"/>
              </w:rPr>
            </w:pPr>
            <w:r>
              <w:rPr>
                <w:sz w:val="18"/>
              </w:rPr>
              <w:t>Potential future production candidate</w:t>
            </w:r>
          </w:p>
        </w:tc>
      </w:tr>
    </w:tbl>
    <w:p w14:paraId="4FE8C203" w14:textId="77777777" w:rsidR="00EB2AEC" w:rsidRDefault="00000000">
      <w:pPr>
        <w:rPr>
          <w:rFonts w:hint="eastAsia"/>
        </w:rPr>
      </w:pPr>
      <w:r>
        <w:t>Random Forest is selected for the demonstration because it can capture non-linear relationships and feature interactions without requiring a manually specified mathematical form.</w:t>
      </w:r>
    </w:p>
    <w:p w14:paraId="2F67CECC" w14:textId="77777777" w:rsidR="00EB2AEC" w:rsidRDefault="00000000">
      <w:pPr>
        <w:pStyle w:val="Heading1"/>
      </w:pPr>
      <w:r>
        <w:lastRenderedPageBreak/>
        <w:t>5. Model Implementation</w:t>
      </w:r>
    </w:p>
    <w:p w14:paraId="3C753C8E" w14:textId="77777777" w:rsidR="00EB2AEC" w:rsidRDefault="00000000">
      <w:pPr>
        <w:rPr>
          <w:rFonts w:hint="eastAsia"/>
        </w:rPr>
      </w:pPr>
      <w:r>
        <w:rPr>
          <w:rFonts w:ascii="Consolas" w:hAnsi="Consolas"/>
          <w:sz w:val="16"/>
        </w:rPr>
        <w:t>from sklearn.compose import ColumnTransformer</w:t>
      </w:r>
      <w:r>
        <w:rPr>
          <w:rFonts w:ascii="Consolas" w:hAnsi="Consolas"/>
          <w:sz w:val="16"/>
        </w:rPr>
        <w:br/>
        <w:t>from sklearn.preprocessing import OneHotEncoder, StandardScaler</w:t>
      </w:r>
      <w:r>
        <w:rPr>
          <w:rFonts w:ascii="Consolas" w:hAnsi="Consolas"/>
          <w:sz w:val="16"/>
        </w:rPr>
        <w:br/>
        <w:t>from sklearn.pipeline import Pipeline</w:t>
      </w:r>
      <w:r>
        <w:rPr>
          <w:rFonts w:ascii="Consolas" w:hAnsi="Consolas"/>
          <w:sz w:val="16"/>
        </w:rPr>
        <w:br/>
        <w:t>from sklearn.ensemble import RandomForestRegressor</w:t>
      </w:r>
      <w:r>
        <w:rPr>
          <w:rFonts w:ascii="Consolas" w:hAnsi="Consolas"/>
          <w:sz w:val="16"/>
        </w:rPr>
        <w:br/>
      </w:r>
      <w:r>
        <w:rPr>
          <w:rFonts w:ascii="Consolas" w:hAnsi="Consolas"/>
          <w:sz w:val="16"/>
        </w:rPr>
        <w:br/>
        <w:t>preprocessor = ColumnTransformer([</w:t>
      </w:r>
      <w:r>
        <w:rPr>
          <w:rFonts w:ascii="Consolas" w:hAnsi="Consolas"/>
          <w:sz w:val="16"/>
        </w:rPr>
        <w:br/>
        <w:t xml:space="preserve">    ("cat", OneHotEncoder(handle_unknown="ignore"), categorical_cols),</w:t>
      </w:r>
      <w:r>
        <w:rPr>
          <w:rFonts w:ascii="Consolas" w:hAnsi="Consolas"/>
          <w:sz w:val="16"/>
        </w:rPr>
        <w:br/>
        <w:t xml:space="preserve">    ("num", StandardScaler(), numeric_cols)</w:t>
      </w:r>
      <w:r>
        <w:rPr>
          <w:rFonts w:ascii="Consolas" w:hAnsi="Consolas"/>
          <w:sz w:val="16"/>
        </w:rPr>
        <w:br/>
        <w:t>])</w:t>
      </w:r>
      <w:r>
        <w:rPr>
          <w:rFonts w:ascii="Consolas" w:hAnsi="Consolas"/>
          <w:sz w:val="16"/>
        </w:rPr>
        <w:br/>
      </w:r>
      <w:r>
        <w:rPr>
          <w:rFonts w:ascii="Consolas" w:hAnsi="Consolas"/>
          <w:sz w:val="16"/>
        </w:rPr>
        <w:br/>
        <w:t>model = RandomForestRegressor(</w:t>
      </w:r>
      <w:r>
        <w:rPr>
          <w:rFonts w:ascii="Consolas" w:hAnsi="Consolas"/>
          <w:sz w:val="16"/>
        </w:rPr>
        <w:br/>
        <w:t xml:space="preserve">    n_estimators=220,</w:t>
      </w:r>
      <w:r>
        <w:rPr>
          <w:rFonts w:ascii="Consolas" w:hAnsi="Consolas"/>
          <w:sz w:val="16"/>
        </w:rPr>
        <w:br/>
        <w:t xml:space="preserve">    max_depth=14,</w:t>
      </w:r>
      <w:r>
        <w:rPr>
          <w:rFonts w:ascii="Consolas" w:hAnsi="Consolas"/>
          <w:sz w:val="16"/>
        </w:rPr>
        <w:br/>
        <w:t xml:space="preserve">    min_samples_leaf=3,</w:t>
      </w:r>
      <w:r>
        <w:rPr>
          <w:rFonts w:ascii="Consolas" w:hAnsi="Consolas"/>
          <w:sz w:val="16"/>
        </w:rPr>
        <w:br/>
        <w:t xml:space="preserve">    random_state=42</w:t>
      </w:r>
      <w:r>
        <w:rPr>
          <w:rFonts w:ascii="Consolas" w:hAnsi="Consolas"/>
          <w:sz w:val="16"/>
        </w:rPr>
        <w:br/>
        <w:t>)</w:t>
      </w:r>
      <w:r>
        <w:rPr>
          <w:rFonts w:ascii="Consolas" w:hAnsi="Consolas"/>
          <w:sz w:val="16"/>
        </w:rPr>
        <w:br/>
      </w:r>
      <w:r>
        <w:rPr>
          <w:rFonts w:ascii="Consolas" w:hAnsi="Consolas"/>
          <w:sz w:val="16"/>
        </w:rPr>
        <w:br/>
        <w:t>pipeline = Pipeline([</w:t>
      </w:r>
      <w:r>
        <w:rPr>
          <w:rFonts w:ascii="Consolas" w:hAnsi="Consolas"/>
          <w:sz w:val="16"/>
        </w:rPr>
        <w:br/>
        <w:t xml:space="preserve">    ("preprocess", preprocessor),</w:t>
      </w:r>
      <w:r>
        <w:rPr>
          <w:rFonts w:ascii="Consolas" w:hAnsi="Consolas"/>
          <w:sz w:val="16"/>
        </w:rPr>
        <w:br/>
        <w:t xml:space="preserve">    ("model", model)</w:t>
      </w:r>
      <w:r>
        <w:rPr>
          <w:rFonts w:ascii="Consolas" w:hAnsi="Consolas"/>
          <w:sz w:val="16"/>
        </w:rPr>
        <w:br/>
        <w:t>])</w:t>
      </w:r>
      <w:r>
        <w:rPr>
          <w:rFonts w:ascii="Consolas" w:hAnsi="Consolas"/>
          <w:sz w:val="16"/>
        </w:rPr>
        <w:br/>
      </w:r>
      <w:r>
        <w:rPr>
          <w:rFonts w:ascii="Consolas" w:hAnsi="Consolas"/>
          <w:sz w:val="16"/>
        </w:rPr>
        <w:br/>
        <w:t>pipeline.fit(X_train, y_train)</w:t>
      </w:r>
      <w:r>
        <w:rPr>
          <w:rFonts w:ascii="Consolas" w:hAnsi="Consolas"/>
          <w:sz w:val="16"/>
        </w:rPr>
        <w:br/>
        <w:t>predictions = pipeline.predict(X_test)</w:t>
      </w:r>
    </w:p>
    <w:p w14:paraId="78A0E242" w14:textId="77777777" w:rsidR="00EB2AEC" w:rsidRDefault="00000000">
      <w:pPr>
        <w:pStyle w:val="Heading1"/>
      </w:pPr>
      <w:r>
        <w:t>6. Evaluation and Validation</w:t>
      </w:r>
    </w:p>
    <w:tbl>
      <w:tblPr>
        <w:tblStyle w:val="TableGrid"/>
        <w:tblW w:w="0" w:type="auto"/>
        <w:jc w:val="center"/>
        <w:tblLook w:val="04A0" w:firstRow="1" w:lastRow="0" w:firstColumn="1" w:lastColumn="0" w:noHBand="0" w:noVBand="1"/>
      </w:tblPr>
      <w:tblGrid>
        <w:gridCol w:w="3360"/>
        <w:gridCol w:w="3360"/>
        <w:gridCol w:w="3360"/>
      </w:tblGrid>
      <w:tr w:rsidR="00EB2AEC" w14:paraId="0A060F9A" w14:textId="77777777">
        <w:trPr>
          <w:jc w:val="center"/>
        </w:trPr>
        <w:tc>
          <w:tcPr>
            <w:tcW w:w="3360" w:type="dxa"/>
            <w:shd w:val="clear" w:color="auto" w:fill="D9EAF7"/>
          </w:tcPr>
          <w:p w14:paraId="4F14F38A" w14:textId="77777777" w:rsidR="00EB2AEC" w:rsidRDefault="00000000">
            <w:pPr>
              <w:rPr>
                <w:rFonts w:hint="eastAsia"/>
              </w:rPr>
            </w:pPr>
            <w:r>
              <w:rPr>
                <w:b/>
                <w:sz w:val="18"/>
              </w:rPr>
              <w:t>Metric</w:t>
            </w:r>
          </w:p>
        </w:tc>
        <w:tc>
          <w:tcPr>
            <w:tcW w:w="3360" w:type="dxa"/>
            <w:shd w:val="clear" w:color="auto" w:fill="D9EAF7"/>
          </w:tcPr>
          <w:p w14:paraId="71CFCED2" w14:textId="77777777" w:rsidR="00EB2AEC" w:rsidRDefault="00000000">
            <w:pPr>
              <w:rPr>
                <w:rFonts w:hint="eastAsia"/>
              </w:rPr>
            </w:pPr>
            <w:r>
              <w:rPr>
                <w:b/>
                <w:sz w:val="18"/>
              </w:rPr>
              <w:t>Simulated result</w:t>
            </w:r>
          </w:p>
        </w:tc>
        <w:tc>
          <w:tcPr>
            <w:tcW w:w="3360" w:type="dxa"/>
            <w:shd w:val="clear" w:color="auto" w:fill="D9EAF7"/>
          </w:tcPr>
          <w:p w14:paraId="4C3E3863" w14:textId="77777777" w:rsidR="00EB2AEC" w:rsidRDefault="00000000">
            <w:pPr>
              <w:rPr>
                <w:rFonts w:hint="eastAsia"/>
              </w:rPr>
            </w:pPr>
            <w:r>
              <w:rPr>
                <w:b/>
                <w:sz w:val="18"/>
              </w:rPr>
              <w:t>Meaning</w:t>
            </w:r>
          </w:p>
        </w:tc>
      </w:tr>
      <w:tr w:rsidR="00EB2AEC" w14:paraId="1E7C0E41" w14:textId="77777777">
        <w:trPr>
          <w:jc w:val="center"/>
        </w:trPr>
        <w:tc>
          <w:tcPr>
            <w:tcW w:w="3360" w:type="dxa"/>
          </w:tcPr>
          <w:p w14:paraId="25912E0F" w14:textId="77777777" w:rsidR="00EB2AEC" w:rsidRDefault="00000000">
            <w:pPr>
              <w:rPr>
                <w:rFonts w:hint="eastAsia"/>
              </w:rPr>
            </w:pPr>
            <w:r>
              <w:rPr>
                <w:sz w:val="18"/>
              </w:rPr>
              <w:t>MAE</w:t>
            </w:r>
          </w:p>
        </w:tc>
        <w:tc>
          <w:tcPr>
            <w:tcW w:w="3360" w:type="dxa"/>
          </w:tcPr>
          <w:p w14:paraId="4DA0C83F" w14:textId="77777777" w:rsidR="00EB2AEC" w:rsidRDefault="00000000">
            <w:pPr>
              <w:rPr>
                <w:rFonts w:hint="eastAsia"/>
              </w:rPr>
            </w:pPr>
            <w:r>
              <w:rPr>
                <w:sz w:val="18"/>
              </w:rPr>
              <w:t>0.425 days</w:t>
            </w:r>
          </w:p>
        </w:tc>
        <w:tc>
          <w:tcPr>
            <w:tcW w:w="3360" w:type="dxa"/>
          </w:tcPr>
          <w:p w14:paraId="2C2EE7B6" w14:textId="77777777" w:rsidR="00EB2AEC" w:rsidRDefault="00000000">
            <w:pPr>
              <w:rPr>
                <w:rFonts w:hint="eastAsia"/>
              </w:rPr>
            </w:pPr>
            <w:r>
              <w:rPr>
                <w:sz w:val="18"/>
              </w:rPr>
              <w:t>Average absolute error</w:t>
            </w:r>
          </w:p>
        </w:tc>
      </w:tr>
      <w:tr w:rsidR="00EB2AEC" w14:paraId="60C6D7F4" w14:textId="77777777">
        <w:trPr>
          <w:jc w:val="center"/>
        </w:trPr>
        <w:tc>
          <w:tcPr>
            <w:tcW w:w="3360" w:type="dxa"/>
          </w:tcPr>
          <w:p w14:paraId="183BA4FD" w14:textId="77777777" w:rsidR="00EB2AEC" w:rsidRDefault="00000000">
            <w:pPr>
              <w:rPr>
                <w:rFonts w:hint="eastAsia"/>
              </w:rPr>
            </w:pPr>
            <w:r>
              <w:rPr>
                <w:sz w:val="18"/>
              </w:rPr>
              <w:t>RMSE</w:t>
            </w:r>
          </w:p>
        </w:tc>
        <w:tc>
          <w:tcPr>
            <w:tcW w:w="3360" w:type="dxa"/>
          </w:tcPr>
          <w:p w14:paraId="43353B6D" w14:textId="77777777" w:rsidR="00EB2AEC" w:rsidRDefault="00000000">
            <w:pPr>
              <w:rPr>
                <w:rFonts w:hint="eastAsia"/>
              </w:rPr>
            </w:pPr>
            <w:r>
              <w:rPr>
                <w:sz w:val="18"/>
              </w:rPr>
              <w:t>0.529 days</w:t>
            </w:r>
          </w:p>
        </w:tc>
        <w:tc>
          <w:tcPr>
            <w:tcW w:w="3360" w:type="dxa"/>
          </w:tcPr>
          <w:p w14:paraId="6C35A34E" w14:textId="77777777" w:rsidR="00EB2AEC" w:rsidRDefault="00000000">
            <w:pPr>
              <w:rPr>
                <w:rFonts w:hint="eastAsia"/>
              </w:rPr>
            </w:pPr>
            <w:r>
              <w:rPr>
                <w:sz w:val="18"/>
              </w:rPr>
              <w:t>Penalizes larger errors</w:t>
            </w:r>
          </w:p>
        </w:tc>
      </w:tr>
      <w:tr w:rsidR="00EB2AEC" w14:paraId="70BD2FD0" w14:textId="77777777">
        <w:trPr>
          <w:jc w:val="center"/>
        </w:trPr>
        <w:tc>
          <w:tcPr>
            <w:tcW w:w="3360" w:type="dxa"/>
          </w:tcPr>
          <w:p w14:paraId="475785C7" w14:textId="77777777" w:rsidR="00EB2AEC" w:rsidRDefault="00000000">
            <w:pPr>
              <w:rPr>
                <w:rFonts w:hint="eastAsia"/>
              </w:rPr>
            </w:pPr>
            <w:r>
              <w:rPr>
                <w:sz w:val="18"/>
              </w:rPr>
              <w:t>R²</w:t>
            </w:r>
          </w:p>
        </w:tc>
        <w:tc>
          <w:tcPr>
            <w:tcW w:w="3360" w:type="dxa"/>
          </w:tcPr>
          <w:p w14:paraId="03B410D8" w14:textId="77777777" w:rsidR="00EB2AEC" w:rsidRDefault="00000000">
            <w:pPr>
              <w:rPr>
                <w:rFonts w:hint="eastAsia"/>
              </w:rPr>
            </w:pPr>
            <w:r>
              <w:rPr>
                <w:sz w:val="18"/>
              </w:rPr>
              <w:t>0.789</w:t>
            </w:r>
          </w:p>
        </w:tc>
        <w:tc>
          <w:tcPr>
            <w:tcW w:w="3360" w:type="dxa"/>
          </w:tcPr>
          <w:p w14:paraId="2DF6D103" w14:textId="77777777" w:rsidR="00EB2AEC" w:rsidRDefault="00000000">
            <w:pPr>
              <w:rPr>
                <w:rFonts w:hint="eastAsia"/>
              </w:rPr>
            </w:pPr>
            <w:r>
              <w:rPr>
                <w:sz w:val="18"/>
              </w:rPr>
              <w:t>Variance explained by the model</w:t>
            </w:r>
          </w:p>
        </w:tc>
      </w:tr>
      <w:tr w:rsidR="00EB2AEC" w14:paraId="41543314" w14:textId="77777777">
        <w:trPr>
          <w:jc w:val="center"/>
        </w:trPr>
        <w:tc>
          <w:tcPr>
            <w:tcW w:w="3360" w:type="dxa"/>
          </w:tcPr>
          <w:p w14:paraId="24E02298" w14:textId="77777777" w:rsidR="00EB2AEC" w:rsidRDefault="00000000">
            <w:pPr>
              <w:rPr>
                <w:rFonts w:hint="eastAsia"/>
              </w:rPr>
            </w:pPr>
            <w:r>
              <w:rPr>
                <w:sz w:val="18"/>
              </w:rPr>
              <w:t>5-fold CV RMSE</w:t>
            </w:r>
          </w:p>
        </w:tc>
        <w:tc>
          <w:tcPr>
            <w:tcW w:w="3360" w:type="dxa"/>
          </w:tcPr>
          <w:p w14:paraId="459BE794" w14:textId="77777777" w:rsidR="00EB2AEC" w:rsidRDefault="00000000">
            <w:pPr>
              <w:rPr>
                <w:rFonts w:hint="eastAsia"/>
              </w:rPr>
            </w:pPr>
            <w:r>
              <w:rPr>
                <w:sz w:val="18"/>
              </w:rPr>
              <w:t>0.503 days</w:t>
            </w:r>
          </w:p>
        </w:tc>
        <w:tc>
          <w:tcPr>
            <w:tcW w:w="3360" w:type="dxa"/>
          </w:tcPr>
          <w:p w14:paraId="090FE1C0" w14:textId="77777777" w:rsidR="00EB2AEC" w:rsidRDefault="00000000">
            <w:pPr>
              <w:rPr>
                <w:rFonts w:hint="eastAsia"/>
              </w:rPr>
            </w:pPr>
            <w:r>
              <w:rPr>
                <w:sz w:val="18"/>
              </w:rPr>
              <w:t>Cross-validated error estimate</w:t>
            </w:r>
          </w:p>
        </w:tc>
      </w:tr>
    </w:tbl>
    <w:p w14:paraId="5638662C" w14:textId="77777777" w:rsidR="00EB2AEC" w:rsidRDefault="00000000">
      <w:pPr>
        <w:rPr>
          <w:rFonts w:hint="eastAsia"/>
        </w:rPr>
      </w:pPr>
      <w:r>
        <w:t>The metrics are calculated on the simulated dataset created for this report. They demonstrate the evaluation process and are not claims about performance on a public or operational dataset.</w:t>
      </w:r>
    </w:p>
    <w:p w14:paraId="4CB49301" w14:textId="77777777" w:rsidR="00EB2AEC" w:rsidRDefault="00000000">
      <w:pPr>
        <w:pStyle w:val="Heading1"/>
      </w:pPr>
      <w:r>
        <w:t>7. Why Cross-Validation Matters</w:t>
      </w:r>
    </w:p>
    <w:p w14:paraId="46787237" w14:textId="77777777" w:rsidR="00EB2AEC" w:rsidRDefault="00000000">
      <w:pPr>
        <w:rPr>
          <w:rFonts w:hint="eastAsia"/>
        </w:rPr>
      </w:pPr>
      <w:r>
        <w:t>A single train/test split can produce an unstable estimate of model performance. Five-fold cross-validation provides multiple train/validation partitions and a more robust estimate of expected error. For a real logistics forecasting system, time-aware validation should be considered when observations have a chronological structure.</w:t>
      </w:r>
    </w:p>
    <w:p w14:paraId="15C2948E" w14:textId="77777777" w:rsidR="00EB2AEC" w:rsidRDefault="00000000">
      <w:pPr>
        <w:pStyle w:val="Heading1"/>
      </w:pPr>
      <w:r>
        <w:t>8. Optimization Strategies</w:t>
      </w:r>
    </w:p>
    <w:tbl>
      <w:tblPr>
        <w:tblStyle w:val="TableGrid"/>
        <w:tblW w:w="0" w:type="auto"/>
        <w:jc w:val="center"/>
        <w:tblLook w:val="04A0" w:firstRow="1" w:lastRow="0" w:firstColumn="1" w:lastColumn="0" w:noHBand="0" w:noVBand="1"/>
      </w:tblPr>
      <w:tblGrid>
        <w:gridCol w:w="5040"/>
        <w:gridCol w:w="5040"/>
      </w:tblGrid>
      <w:tr w:rsidR="00EB2AEC" w14:paraId="49022765" w14:textId="77777777">
        <w:trPr>
          <w:jc w:val="center"/>
        </w:trPr>
        <w:tc>
          <w:tcPr>
            <w:tcW w:w="5040" w:type="dxa"/>
            <w:shd w:val="clear" w:color="auto" w:fill="D9EAF7"/>
          </w:tcPr>
          <w:p w14:paraId="64C9C6A1" w14:textId="77777777" w:rsidR="00EB2AEC" w:rsidRDefault="00000000">
            <w:pPr>
              <w:rPr>
                <w:rFonts w:hint="eastAsia"/>
              </w:rPr>
            </w:pPr>
            <w:r>
              <w:rPr>
                <w:b/>
                <w:sz w:val="18"/>
              </w:rPr>
              <w:t>Strategy</w:t>
            </w:r>
          </w:p>
        </w:tc>
        <w:tc>
          <w:tcPr>
            <w:tcW w:w="5040" w:type="dxa"/>
            <w:shd w:val="clear" w:color="auto" w:fill="D9EAF7"/>
          </w:tcPr>
          <w:p w14:paraId="2BD5ED6D" w14:textId="77777777" w:rsidR="00EB2AEC" w:rsidRDefault="00000000">
            <w:pPr>
              <w:rPr>
                <w:rFonts w:hint="eastAsia"/>
              </w:rPr>
            </w:pPr>
            <w:r>
              <w:rPr>
                <w:b/>
                <w:sz w:val="18"/>
              </w:rPr>
              <w:t>Operational application</w:t>
            </w:r>
          </w:p>
        </w:tc>
      </w:tr>
      <w:tr w:rsidR="00EB2AEC" w14:paraId="51A9FC5E" w14:textId="77777777">
        <w:trPr>
          <w:jc w:val="center"/>
        </w:trPr>
        <w:tc>
          <w:tcPr>
            <w:tcW w:w="5040" w:type="dxa"/>
          </w:tcPr>
          <w:p w14:paraId="72AE1B64" w14:textId="77777777" w:rsidR="00EB2AEC" w:rsidRDefault="00000000">
            <w:pPr>
              <w:rPr>
                <w:rFonts w:hint="eastAsia"/>
              </w:rPr>
            </w:pPr>
            <w:r>
              <w:rPr>
                <w:sz w:val="18"/>
              </w:rPr>
              <w:t>Dynamic vehicle allocation</w:t>
            </w:r>
          </w:p>
        </w:tc>
        <w:tc>
          <w:tcPr>
            <w:tcW w:w="5040" w:type="dxa"/>
          </w:tcPr>
          <w:p w14:paraId="1C5DB308" w14:textId="77777777" w:rsidR="00EB2AEC" w:rsidRDefault="00000000">
            <w:pPr>
              <w:rPr>
                <w:rFonts w:hint="eastAsia"/>
              </w:rPr>
            </w:pPr>
            <w:r>
              <w:rPr>
                <w:sz w:val="18"/>
              </w:rPr>
              <w:t>Match vehicle capacity to shipment volume and route requirements</w:t>
            </w:r>
          </w:p>
        </w:tc>
      </w:tr>
      <w:tr w:rsidR="00EB2AEC" w14:paraId="03581713" w14:textId="77777777">
        <w:trPr>
          <w:jc w:val="center"/>
        </w:trPr>
        <w:tc>
          <w:tcPr>
            <w:tcW w:w="5040" w:type="dxa"/>
          </w:tcPr>
          <w:p w14:paraId="0143806A" w14:textId="77777777" w:rsidR="00EB2AEC" w:rsidRDefault="00000000">
            <w:pPr>
              <w:rPr>
                <w:rFonts w:hint="eastAsia"/>
              </w:rPr>
            </w:pPr>
            <w:r>
              <w:rPr>
                <w:sz w:val="18"/>
              </w:rPr>
              <w:t>Risk-aware dispatching</w:t>
            </w:r>
          </w:p>
        </w:tc>
        <w:tc>
          <w:tcPr>
            <w:tcW w:w="5040" w:type="dxa"/>
          </w:tcPr>
          <w:p w14:paraId="15A202F4" w14:textId="77777777" w:rsidR="00EB2AEC" w:rsidRDefault="00000000">
            <w:pPr>
              <w:rPr>
                <w:rFonts w:hint="eastAsia"/>
              </w:rPr>
            </w:pPr>
            <w:r>
              <w:rPr>
                <w:sz w:val="18"/>
              </w:rPr>
              <w:t>Flag shipments with predicted delivery times close to or above their SLA</w:t>
            </w:r>
          </w:p>
        </w:tc>
      </w:tr>
      <w:tr w:rsidR="00EB2AEC" w14:paraId="69A373E2" w14:textId="77777777">
        <w:trPr>
          <w:jc w:val="center"/>
        </w:trPr>
        <w:tc>
          <w:tcPr>
            <w:tcW w:w="5040" w:type="dxa"/>
          </w:tcPr>
          <w:p w14:paraId="6579D701" w14:textId="77777777" w:rsidR="00EB2AEC" w:rsidRDefault="00000000">
            <w:pPr>
              <w:rPr>
                <w:rFonts w:hint="eastAsia"/>
              </w:rPr>
            </w:pPr>
            <w:r>
              <w:rPr>
                <w:sz w:val="18"/>
              </w:rPr>
              <w:t>Route prioritization</w:t>
            </w:r>
          </w:p>
        </w:tc>
        <w:tc>
          <w:tcPr>
            <w:tcW w:w="5040" w:type="dxa"/>
          </w:tcPr>
          <w:p w14:paraId="0E3A322C" w14:textId="77777777" w:rsidR="00EB2AEC" w:rsidRDefault="00000000">
            <w:pPr>
              <w:rPr>
                <w:rFonts w:hint="eastAsia"/>
              </w:rPr>
            </w:pPr>
            <w:r>
              <w:rPr>
                <w:sz w:val="18"/>
              </w:rPr>
              <w:t>Prioritize tight-window and high-risk shipments during planning</w:t>
            </w:r>
          </w:p>
        </w:tc>
      </w:tr>
      <w:tr w:rsidR="00EB2AEC" w14:paraId="2D2222A6" w14:textId="77777777">
        <w:trPr>
          <w:jc w:val="center"/>
        </w:trPr>
        <w:tc>
          <w:tcPr>
            <w:tcW w:w="5040" w:type="dxa"/>
          </w:tcPr>
          <w:p w14:paraId="3EA1A441" w14:textId="77777777" w:rsidR="00EB2AEC" w:rsidRDefault="00000000">
            <w:pPr>
              <w:rPr>
                <w:rFonts w:hint="eastAsia"/>
              </w:rPr>
            </w:pPr>
            <w:r>
              <w:rPr>
                <w:sz w:val="18"/>
              </w:rPr>
              <w:t>Warehouse balancing</w:t>
            </w:r>
          </w:p>
        </w:tc>
        <w:tc>
          <w:tcPr>
            <w:tcW w:w="5040" w:type="dxa"/>
          </w:tcPr>
          <w:p w14:paraId="5A2734D1" w14:textId="77777777" w:rsidR="00EB2AEC" w:rsidRDefault="00000000">
            <w:pPr>
              <w:rPr>
                <w:rFonts w:hint="eastAsia"/>
              </w:rPr>
            </w:pPr>
            <w:r>
              <w:rPr>
                <w:sz w:val="18"/>
              </w:rPr>
              <w:t>Investigate workload differences and rebalance dispatch volume</w:t>
            </w:r>
          </w:p>
        </w:tc>
      </w:tr>
      <w:tr w:rsidR="00EB2AEC" w14:paraId="41D39D87" w14:textId="77777777">
        <w:trPr>
          <w:jc w:val="center"/>
        </w:trPr>
        <w:tc>
          <w:tcPr>
            <w:tcW w:w="5040" w:type="dxa"/>
          </w:tcPr>
          <w:p w14:paraId="1198034A" w14:textId="77777777" w:rsidR="00EB2AEC" w:rsidRDefault="00000000">
            <w:pPr>
              <w:rPr>
                <w:rFonts w:hint="eastAsia"/>
              </w:rPr>
            </w:pPr>
            <w:r>
              <w:rPr>
                <w:sz w:val="18"/>
              </w:rPr>
              <w:t>Cost-aware service selection</w:t>
            </w:r>
          </w:p>
        </w:tc>
        <w:tc>
          <w:tcPr>
            <w:tcW w:w="5040" w:type="dxa"/>
          </w:tcPr>
          <w:p w14:paraId="0FC2DE37" w14:textId="77777777" w:rsidR="00EB2AEC" w:rsidRDefault="00000000">
            <w:pPr>
              <w:rPr>
                <w:rFonts w:hint="eastAsia"/>
              </w:rPr>
            </w:pPr>
            <w:r>
              <w:rPr>
                <w:sz w:val="18"/>
              </w:rPr>
              <w:t>Evaluate delivery time and transportation cost together</w:t>
            </w:r>
          </w:p>
        </w:tc>
      </w:tr>
      <w:tr w:rsidR="00EB2AEC" w14:paraId="4A36F975" w14:textId="77777777">
        <w:trPr>
          <w:jc w:val="center"/>
        </w:trPr>
        <w:tc>
          <w:tcPr>
            <w:tcW w:w="5040" w:type="dxa"/>
          </w:tcPr>
          <w:p w14:paraId="6E4F0AB3" w14:textId="77777777" w:rsidR="00EB2AEC" w:rsidRDefault="00000000">
            <w:pPr>
              <w:rPr>
                <w:rFonts w:hint="eastAsia"/>
              </w:rPr>
            </w:pPr>
            <w:r>
              <w:rPr>
                <w:sz w:val="18"/>
              </w:rPr>
              <w:lastRenderedPageBreak/>
              <w:t>Continuous monitoring</w:t>
            </w:r>
          </w:p>
        </w:tc>
        <w:tc>
          <w:tcPr>
            <w:tcW w:w="5040" w:type="dxa"/>
          </w:tcPr>
          <w:p w14:paraId="695A59E1" w14:textId="77777777" w:rsidR="00EB2AEC" w:rsidRDefault="00000000">
            <w:pPr>
              <w:rPr>
                <w:rFonts w:hint="eastAsia"/>
              </w:rPr>
            </w:pPr>
            <w:r>
              <w:rPr>
                <w:sz w:val="18"/>
              </w:rPr>
              <w:t>Track model error, late-delivery rate, cost and feature drift</w:t>
            </w:r>
          </w:p>
        </w:tc>
      </w:tr>
    </w:tbl>
    <w:p w14:paraId="3A0CECD9" w14:textId="77777777" w:rsidR="00EB2AEC" w:rsidRDefault="00000000">
      <w:pPr>
        <w:pStyle w:val="Heading1"/>
      </w:pPr>
      <w:r>
        <w:t>9. Optimization Formulation</w:t>
      </w:r>
    </w:p>
    <w:p w14:paraId="1CE71787" w14:textId="77777777" w:rsidR="00EB2AEC" w:rsidRDefault="00000000">
      <w:pPr>
        <w:rPr>
          <w:rFonts w:hint="eastAsia"/>
        </w:rPr>
      </w:pPr>
      <w:r>
        <w:t>A future optimization model can minimize transportation cost while respecting vehicle capacity, warehouse capacity, route feasibility and service-level constraints. The predictive model can supply expected delivery duration or risk, which then becomes an input to the optimization layer.</w:t>
      </w:r>
    </w:p>
    <w:p w14:paraId="687E4F96" w14:textId="77777777" w:rsidR="00EB2AEC" w:rsidRDefault="00000000">
      <w:pPr>
        <w:rPr>
          <w:rFonts w:hint="eastAsia"/>
        </w:rPr>
      </w:pPr>
      <w:r>
        <w:rPr>
          <w:rFonts w:ascii="Consolas" w:hAnsi="Consolas"/>
          <w:sz w:val="16"/>
        </w:rPr>
        <w:t># Conceptual optimization formulation</w:t>
      </w:r>
      <w:r>
        <w:rPr>
          <w:rFonts w:ascii="Consolas" w:hAnsi="Consolas"/>
          <w:sz w:val="16"/>
        </w:rPr>
        <w:br/>
      </w:r>
      <w:r>
        <w:rPr>
          <w:rFonts w:ascii="Consolas" w:hAnsi="Consolas"/>
          <w:sz w:val="16"/>
        </w:rPr>
        <w:br/>
        <w:t>minimize: sum(cost[i, j] * assignment[i, j])</w:t>
      </w:r>
      <w:r>
        <w:rPr>
          <w:rFonts w:ascii="Consolas" w:hAnsi="Consolas"/>
          <w:sz w:val="16"/>
        </w:rPr>
        <w:br/>
      </w:r>
      <w:r>
        <w:rPr>
          <w:rFonts w:ascii="Consolas" w:hAnsi="Consolas"/>
          <w:sz w:val="16"/>
        </w:rPr>
        <w:br/>
        <w:t>subject to:</w:t>
      </w:r>
      <w:r>
        <w:rPr>
          <w:rFonts w:ascii="Consolas" w:hAnsi="Consolas"/>
          <w:sz w:val="16"/>
        </w:rPr>
        <w:br/>
        <w:t xml:space="preserve">    vehicle_capacity[j] &gt;= assigned_volume[j]</w:t>
      </w:r>
      <w:r>
        <w:rPr>
          <w:rFonts w:ascii="Consolas" w:hAnsi="Consolas"/>
          <w:sz w:val="16"/>
        </w:rPr>
        <w:br/>
        <w:t xml:space="preserve">    warehouse_capacity[w] &gt;= dispatched_volume[w]</w:t>
      </w:r>
      <w:r>
        <w:rPr>
          <w:rFonts w:ascii="Consolas" w:hAnsi="Consolas"/>
          <w:sz w:val="16"/>
        </w:rPr>
        <w:br/>
        <w:t xml:space="preserve">    predicted_delivery[i] &lt;= service_limit[i]</w:t>
      </w:r>
      <w:r>
        <w:rPr>
          <w:rFonts w:ascii="Consolas" w:hAnsi="Consolas"/>
          <w:sz w:val="16"/>
        </w:rPr>
        <w:br/>
        <w:t xml:space="preserve">    assignment[i, j] in {0, 1}</w:t>
      </w:r>
    </w:p>
    <w:p w14:paraId="50C01A83" w14:textId="77777777" w:rsidR="00EB2AEC" w:rsidRDefault="00000000">
      <w:pPr>
        <w:pStyle w:val="Heading1"/>
      </w:pPr>
      <w:r>
        <w:t>10. Practical Recommendations</w:t>
      </w:r>
    </w:p>
    <w:p w14:paraId="74C5F871" w14:textId="77777777" w:rsidR="00EB2AEC" w:rsidRDefault="00000000">
      <w:pPr>
        <w:pStyle w:val="ListBullet"/>
        <w:rPr>
          <w:rFonts w:hint="eastAsia"/>
        </w:rPr>
      </w:pPr>
      <w:r>
        <w:t>Use predicted delivery duration as an early-warning signal for shipments at risk of missing service commitments.</w:t>
      </w:r>
    </w:p>
    <w:p w14:paraId="69D8F39F" w14:textId="77777777" w:rsidR="00EB2AEC" w:rsidRDefault="00000000">
      <w:pPr>
        <w:pStyle w:val="ListBullet"/>
        <w:rPr>
          <w:rFonts w:hint="eastAsia"/>
        </w:rPr>
      </w:pPr>
      <w:r>
        <w:t>Combine prediction with vehicle capacity and route constraints rather than optimizing a single KPI.</w:t>
      </w:r>
    </w:p>
    <w:p w14:paraId="4306FC3E" w14:textId="77777777" w:rsidR="00EB2AEC" w:rsidRDefault="00000000">
      <w:pPr>
        <w:pStyle w:val="ListBullet"/>
        <w:rPr>
          <w:rFonts w:hint="eastAsia"/>
        </w:rPr>
      </w:pPr>
      <w:r>
        <w:t>Review high-risk shipments before dispatch so operational teams can change vehicle or route assignments when feasible.</w:t>
      </w:r>
    </w:p>
    <w:p w14:paraId="7E07BC6C" w14:textId="77777777" w:rsidR="00EB2AEC" w:rsidRDefault="00000000">
      <w:pPr>
        <w:pStyle w:val="ListBullet"/>
        <w:rPr>
          <w:rFonts w:hint="eastAsia"/>
        </w:rPr>
      </w:pPr>
      <w:r>
        <w:t>Monitor model performance after deployment and retrain when data distributions or operating conditions change.</w:t>
      </w:r>
    </w:p>
    <w:p w14:paraId="09D47CA4" w14:textId="77777777" w:rsidR="00EB2AEC" w:rsidRDefault="00000000">
      <w:pPr>
        <w:pStyle w:val="ListBullet"/>
        <w:rPr>
          <w:rFonts w:hint="eastAsia"/>
        </w:rPr>
      </w:pPr>
      <w:r>
        <w:t>Evaluate optimization changes using measurable KPIs such as late-delivery rate, transport cost per shipment and average delivery time.</w:t>
      </w:r>
    </w:p>
    <w:p w14:paraId="37BE475E" w14:textId="77777777" w:rsidR="00EB2AEC" w:rsidRDefault="00000000">
      <w:pPr>
        <w:pStyle w:val="Heading1"/>
      </w:pPr>
      <w:r>
        <w:t>11. Conclusion</w:t>
      </w:r>
    </w:p>
    <w:p w14:paraId="19C4A5EF" w14:textId="77777777" w:rsidR="00EB2AEC" w:rsidRDefault="00000000">
      <w:pPr>
        <w:rPr>
          <w:rFonts w:hint="eastAsia"/>
        </w:rPr>
      </w:pPr>
      <w:r>
        <w:t>Predictive analytics becomes operationally useful when model outputs are connected to concrete decisions. The proposed workflow forecasts delivery time, validates model quality and then uses the predictions as inputs to resource-allocation and cost-optimization strategies. A real deployment would require operational data, time-aware validation and post-deployment monitoring.</w:t>
      </w:r>
    </w:p>
    <w:p w14:paraId="281E91ED" w14:textId="77777777" w:rsidR="00EB2AEC" w:rsidRDefault="00000000">
      <w:pPr>
        <w:pStyle w:val="Heading1"/>
      </w:pPr>
      <w:r>
        <w:t>Submission Description</w:t>
      </w:r>
    </w:p>
    <w:p w14:paraId="37D0EB3E" w14:textId="77777777" w:rsidR="00EB2AEC" w:rsidRDefault="00000000">
      <w:pPr>
        <w:rPr>
          <w:rFonts w:hint="eastAsia"/>
        </w:rPr>
      </w:pPr>
      <w:r>
        <w:t>This Week 4 report presents the predictive modeling and optimization stage of the Logistics Data Analyst internship. The report defines a logistics forecasting problem in which delivery time is predicted from operational features available before or around dispatch. The selected features include region, shipping mode, vehicle type, weather, route distance, shipment volume and fuel price, while delivery duration is used as the continuous target variable.</w:t>
      </w:r>
    </w:p>
    <w:p w14:paraId="64DD8190" w14:textId="77777777" w:rsidR="00EB2AEC" w:rsidRDefault="00000000">
      <w:pPr>
        <w:rPr>
          <w:rFonts w:hint="eastAsia"/>
        </w:rPr>
      </w:pPr>
      <w:r>
        <w:t xml:space="preserve">Several modeling approaches are considered, including Linear Regression, Decision Tree, Random Forest and Gradient Boosting. Random Forest Regression is selected for the demonstration because it can represent non-linear relationships and interactions among logistics variables. The report provides Python code for </w:t>
      </w:r>
      <w:r>
        <w:lastRenderedPageBreak/>
        <w:t>preprocessing, categorical encoding, numerical scaling, model training and prediction using a scikit-learn Pipeline.</w:t>
      </w:r>
    </w:p>
    <w:p w14:paraId="20C05B90" w14:textId="77777777" w:rsidR="00EB2AEC" w:rsidRDefault="00000000">
      <w:pPr>
        <w:rPr>
          <w:rFonts w:hint="eastAsia"/>
        </w:rPr>
      </w:pPr>
      <w:r>
        <w:t>Model performance is evaluated using Mean Absolute Error, Root Mean Squared Error and R-squared. Five-fold cross-validation is also used to provide a more robust estimate of model error. The numerical results are generated from the reproducible simulated logistics dataset and are clearly identified as demonstration results rather than real company or public-dataset performance.</w:t>
      </w:r>
    </w:p>
    <w:p w14:paraId="0E856C85" w14:textId="77777777" w:rsidR="00EB2AEC" w:rsidRDefault="00000000">
      <w:pPr>
        <w:rPr>
          <w:rFonts w:hint="eastAsia"/>
        </w:rPr>
      </w:pPr>
      <w:r>
        <w:t>The second part of the report translates predictive insights into operational optimization strategies. These include dynamic vehicle allocation, risk-aware dispatching, route prioritization, warehouse balancing, cost-aware service selection and continuous model monitoring. A conceptual optimization formulation is also provided to show how predicted delivery duration can become an input to a cost-minimization model subject to capacity and service constraints. The report concludes with practical recommendations for moving from a predictive prototype to a production logistics decision-support system.</w:t>
      </w:r>
    </w:p>
    <w:p w14:paraId="2FA0EF8D" w14:textId="77777777" w:rsidR="00EB2AEC" w:rsidRDefault="00000000">
      <w:pPr>
        <w:pStyle w:val="Heading1"/>
      </w:pPr>
      <w:r>
        <w:t>GitHub Project URL</w:t>
      </w:r>
    </w:p>
    <w:p w14:paraId="4C12C7C4" w14:textId="1317552B" w:rsidR="00EB2AEC" w:rsidRDefault="005C4B10">
      <w:pPr>
        <w:rPr>
          <w:rFonts w:hint="eastAsia"/>
        </w:rPr>
      </w:pPr>
      <w:r w:rsidRPr="005C4B10">
        <w:t>https://github.com/Saurabhtbj1201/logistics-data-analyst-internship</w:t>
      </w:r>
    </w:p>
    <w:sectPr w:rsidR="00EB2AE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2900A" w14:textId="77777777" w:rsidR="00C263B2" w:rsidRDefault="00C263B2">
      <w:pPr>
        <w:spacing w:after="0" w:line="240" w:lineRule="auto"/>
        <w:rPr>
          <w:rFonts w:hint="eastAsia"/>
        </w:rPr>
      </w:pPr>
      <w:r>
        <w:separator/>
      </w:r>
    </w:p>
  </w:endnote>
  <w:endnote w:type="continuationSeparator" w:id="0">
    <w:p w14:paraId="44F7CBA4" w14:textId="77777777" w:rsidR="00C263B2" w:rsidRDefault="00C263B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1B16" w14:textId="77777777" w:rsidR="00EB2AEC" w:rsidRDefault="00000000">
    <w:pPr>
      <w:pStyle w:val="Footer"/>
      <w:jc w:val="center"/>
      <w:rPr>
        <w:rFonts w:hint="eastAsia"/>
      </w:rPr>
    </w:pPr>
    <w:r>
      <w:rPr>
        <w:sz w:val="16"/>
      </w:rPr>
      <w:t>Logistics Data Analyst Internship • Week 4 • Saurabh Kumar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F47AD" w14:textId="77777777" w:rsidR="00C263B2" w:rsidRDefault="00C263B2">
      <w:pPr>
        <w:spacing w:after="0" w:line="240" w:lineRule="auto"/>
        <w:rPr>
          <w:rFonts w:hint="eastAsia"/>
        </w:rPr>
      </w:pPr>
      <w:r>
        <w:separator/>
      </w:r>
    </w:p>
  </w:footnote>
  <w:footnote w:type="continuationSeparator" w:id="0">
    <w:p w14:paraId="29CAA28C" w14:textId="77777777" w:rsidR="00C263B2" w:rsidRDefault="00C263B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541415">
    <w:abstractNumId w:val="8"/>
  </w:num>
  <w:num w:numId="2" w16cid:durableId="1525053891">
    <w:abstractNumId w:val="6"/>
  </w:num>
  <w:num w:numId="3" w16cid:durableId="526022721">
    <w:abstractNumId w:val="5"/>
  </w:num>
  <w:num w:numId="4" w16cid:durableId="846485791">
    <w:abstractNumId w:val="4"/>
  </w:num>
  <w:num w:numId="5" w16cid:durableId="2032948631">
    <w:abstractNumId w:val="7"/>
  </w:num>
  <w:num w:numId="6" w16cid:durableId="2012482750">
    <w:abstractNumId w:val="3"/>
  </w:num>
  <w:num w:numId="7" w16cid:durableId="1852841396">
    <w:abstractNumId w:val="2"/>
  </w:num>
  <w:num w:numId="8" w16cid:durableId="1718314669">
    <w:abstractNumId w:val="1"/>
  </w:num>
  <w:num w:numId="9" w16cid:durableId="901598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A60"/>
    <w:rsid w:val="005C4B10"/>
    <w:rsid w:val="00AA1D8D"/>
    <w:rsid w:val="00B47730"/>
    <w:rsid w:val="00C263B2"/>
    <w:rsid w:val="00CB0664"/>
    <w:rsid w:val="00EB2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6E2CD"/>
  <w14:defaultImageDpi w14:val="300"/>
  <w15:docId w15:val="{445DD161-0A16-478D-9EF3-C17EEAA62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KUMAR 23SCSE1480054</cp:lastModifiedBy>
  <cp:revision>2</cp:revision>
  <dcterms:created xsi:type="dcterms:W3CDTF">2013-12-23T23:15:00Z</dcterms:created>
  <dcterms:modified xsi:type="dcterms:W3CDTF">2026-09-26T04:50:00Z</dcterms:modified>
  <cp:category/>
</cp:coreProperties>
</file>