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4133" w14:textId="77777777" w:rsidR="001272DD" w:rsidRDefault="003A327D">
      <w:r>
        <w:t>Methods</w:t>
      </w:r>
    </w:p>
    <w:p w14:paraId="3B7701BE" w14:textId="77777777" w:rsidR="003A327D" w:rsidRDefault="003A327D"/>
    <w:p w14:paraId="3F23896D" w14:textId="77777777" w:rsidR="009D5062" w:rsidRDefault="0080107A">
      <w:r>
        <w:t xml:space="preserve">We use the EPA Biosolids Annual Report (2022, downloaded on November 10, 2023) to obtain data on biosolids generation and management practices. </w:t>
      </w:r>
      <w:r w:rsidR="00BB37D8">
        <w:t>The biosolids</w:t>
      </w:r>
      <w:r>
        <w:t xml:space="preserve"> dataset includes facilities that produce biosolids beyond just municipal wastewater treatment plants, many of which may have nearly identical names to the facilities in our wastewater treatment plant inventory</w:t>
      </w:r>
      <w:r w:rsidR="00BB37D8">
        <w:t xml:space="preserve"> despite being separate facilities</w:t>
      </w:r>
      <w:r>
        <w:t xml:space="preserve">. However, the dataset lacks a common but unique facility identification number (such as CWNS number) to use to directly match a facility in the Biosolids Report to the facilities in our inventory. </w:t>
      </w:r>
      <w:r w:rsidR="006512F9">
        <w:t>Thus, we first removed facilities listed in the Biosolids Report that likely were not wastewater treatment plants</w:t>
      </w:r>
      <w:r w:rsidR="0027434D">
        <w:t xml:space="preserve">. </w:t>
      </w:r>
    </w:p>
    <w:p w14:paraId="46EE6E62" w14:textId="77777777" w:rsidR="005A623D" w:rsidRDefault="005A623D"/>
    <w:p w14:paraId="4D8F9773" w14:textId="38BD3F42" w:rsidR="009D5062" w:rsidRDefault="005A623D">
      <w:r w:rsidRPr="009D5062">
        <w:drawing>
          <wp:inline distT="0" distB="0" distL="0" distR="0" wp14:anchorId="4F309221" wp14:editId="5F36CC01">
            <wp:extent cx="5943600" cy="2947035"/>
            <wp:effectExtent l="0" t="0" r="0" b="0"/>
            <wp:docPr id="53795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58736" name=""/>
                    <pic:cNvPicPr/>
                  </pic:nvPicPr>
                  <pic:blipFill>
                    <a:blip r:embed="rId4"/>
                    <a:stretch>
                      <a:fillRect/>
                    </a:stretch>
                  </pic:blipFill>
                  <pic:spPr>
                    <a:xfrm>
                      <a:off x="0" y="0"/>
                      <a:ext cx="5943600" cy="2947035"/>
                    </a:xfrm>
                    <a:prstGeom prst="rect">
                      <a:avLst/>
                    </a:prstGeom>
                  </pic:spPr>
                </pic:pic>
              </a:graphicData>
            </a:graphic>
          </wp:inline>
        </w:drawing>
      </w:r>
    </w:p>
    <w:p w14:paraId="01134261" w14:textId="77777777" w:rsidR="005A623D" w:rsidRDefault="005A623D"/>
    <w:p w14:paraId="41DFAFD3" w14:textId="7519BF04" w:rsidR="001457EF" w:rsidRDefault="0027434D">
      <w:r>
        <w:t>The workflow for filtering biosolid permits is depicted in Figure [</w:t>
      </w:r>
      <w:r w:rsidRPr="009D5062">
        <w:rPr>
          <w:highlight w:val="yellow"/>
        </w:rPr>
        <w:t>X</w:t>
      </w:r>
      <w:r>
        <w:t xml:space="preserve">], and uses the SIC codes associated with each NPDES permit, obtained from the national SIC code database (downloaded on </w:t>
      </w:r>
      <w:r>
        <w:t>[</w:t>
      </w:r>
      <w:commentRangeStart w:id="0"/>
      <w:r w:rsidRPr="00E935DA">
        <w:rPr>
          <w:highlight w:val="yellow"/>
        </w:rPr>
        <w:t>DATE</w:t>
      </w:r>
      <w:commentRangeEnd w:id="0"/>
      <w:r w:rsidR="005A623D">
        <w:rPr>
          <w:rStyle w:val="CommentReference"/>
          <w:rFonts w:asciiTheme="minorHAnsi" w:eastAsiaTheme="minorHAnsi" w:hAnsiTheme="minorHAnsi" w:cstheme="minorBidi"/>
          <w:kern w:val="2"/>
          <w14:ligatures w14:val="standardContextual"/>
        </w:rPr>
        <w:commentReference w:id="0"/>
      </w:r>
      <w:r>
        <w:t>] from [</w:t>
      </w:r>
      <w:commentRangeStart w:id="1"/>
      <w:r w:rsidRPr="00E935DA">
        <w:rPr>
          <w:highlight w:val="yellow"/>
        </w:rPr>
        <w:t>NAME OF WEBSITE</w:t>
      </w:r>
      <w:commentRangeEnd w:id="1"/>
      <w:r w:rsidR="005A623D">
        <w:rPr>
          <w:rStyle w:val="CommentReference"/>
          <w:rFonts w:asciiTheme="minorHAnsi" w:eastAsiaTheme="minorHAnsi" w:hAnsiTheme="minorHAnsi" w:cstheme="minorBidi"/>
          <w:kern w:val="2"/>
          <w14:ligatures w14:val="standardContextual"/>
        </w:rPr>
        <w:commentReference w:id="1"/>
      </w:r>
      <w:r>
        <w:t>]</w:t>
      </w:r>
      <w:r>
        <w:t xml:space="preserve">). </w:t>
      </w:r>
      <w:r w:rsidR="009D5062">
        <w:t xml:space="preserve">First, we kept all facilities that had SIC codes affiliated with sewer-systems (4952, 4953, and 4959). Next, we checked which </w:t>
      </w:r>
      <w:r w:rsidR="0057291F">
        <w:t>facilities</w:t>
      </w:r>
      <w:r w:rsidR="009D5062">
        <w:t xml:space="preserve"> were listed as publicly owned treatment works (POTW) in the Reporting Obligation(s) column of biosolids report data. Because POTW may be either wastewater or drinking water facilities, we kept all facilities that were listed as POTW but did </w:t>
      </w:r>
      <w:r w:rsidR="009D5062">
        <w:rPr>
          <w:i/>
          <w:iCs/>
        </w:rPr>
        <w:t xml:space="preserve">not </w:t>
      </w:r>
      <w:r w:rsidR="009D5062">
        <w:t xml:space="preserve">also have a water supply SIC code (4941). Of the remaining facilities, we removed all facilities with SIC codes that make them unlikely to be municipally owned wastewater treatment facilities (listed in Table </w:t>
      </w:r>
      <w:r w:rsidR="005A623D">
        <w:t>[</w:t>
      </w:r>
      <w:r w:rsidR="009D5062" w:rsidRPr="009D5062">
        <w:rPr>
          <w:highlight w:val="yellow"/>
        </w:rPr>
        <w:t>X</w:t>
      </w:r>
      <w:r w:rsidR="005A623D">
        <w:t>]</w:t>
      </w:r>
      <w:r w:rsidR="0092108A">
        <w:t xml:space="preserve">, descriptions from the </w:t>
      </w:r>
      <w:commentRangeStart w:id="2"/>
      <w:r w:rsidR="0092108A">
        <w:t>NAICS &amp; SIC Crosswalk</w:t>
      </w:r>
      <w:commentRangeEnd w:id="2"/>
      <w:r w:rsidR="0092108A">
        <w:rPr>
          <w:rStyle w:val="CommentReference"/>
          <w:rFonts w:asciiTheme="minorHAnsi" w:eastAsiaTheme="minorHAnsi" w:hAnsiTheme="minorHAnsi" w:cstheme="minorBidi"/>
          <w:kern w:val="2"/>
          <w14:ligatures w14:val="standardContextual"/>
        </w:rPr>
        <w:commentReference w:id="2"/>
      </w:r>
      <w:r w:rsidR="009D5062">
        <w:t xml:space="preserve">). </w:t>
      </w:r>
      <w:r w:rsidR="0057291F">
        <w:t xml:space="preserve">We keep all facilities that do not have an SIC code match. </w:t>
      </w:r>
      <w:r w:rsidR="005A623D">
        <w:t>Following these automated filtering steps, w</w:t>
      </w:r>
      <w:r w:rsidR="009D5062">
        <w:t>e manually checked publicly available online information on the remaining facilities</w:t>
      </w:r>
      <w:r w:rsidR="005A623D">
        <w:t>. There were five facilities that required manual checks, summarized in Table [</w:t>
      </w:r>
      <w:r w:rsidR="005A623D" w:rsidRPr="005A623D">
        <w:rPr>
          <w:highlight w:val="yellow"/>
        </w:rPr>
        <w:t>Y</w:t>
      </w:r>
      <w:r w:rsidR="005A623D">
        <w:t xml:space="preserve">], </w:t>
      </w:r>
      <w:r w:rsidR="009D5062">
        <w:t xml:space="preserve">none of which were municipal wastewater treatment plants and thus were also removed from the dataset. </w:t>
      </w:r>
    </w:p>
    <w:p w14:paraId="34266765" w14:textId="77777777" w:rsidR="009D5062" w:rsidRDefault="009D5062"/>
    <w:p w14:paraId="740A5F19" w14:textId="4984AF31" w:rsidR="005A623D" w:rsidRDefault="005A623D" w:rsidP="005A623D">
      <w:pPr>
        <w:pStyle w:val="Caption"/>
        <w:keepNext/>
      </w:pPr>
      <w:r>
        <w:lastRenderedPageBreak/>
        <w:t xml:space="preserve">Table </w:t>
      </w:r>
      <w:fldSimple w:instr=" SEQ Table \* ARABIC ">
        <w:r w:rsidR="00C72E31">
          <w:rPr>
            <w:noProof/>
          </w:rPr>
          <w:t>1</w:t>
        </w:r>
      </w:fldSimple>
      <w:r>
        <w:t xml:space="preserve"> SIC codes associated with facilities in the biosolids dataset that were flagged for removal. A facility was removed from the Biosolids Dataset if it failed the first two exclusion criteria in Figure 1, and was associated with one of the SIC codes listed in this table. </w:t>
      </w:r>
    </w:p>
    <w:tbl>
      <w:tblPr>
        <w:tblStyle w:val="TableGrid"/>
        <w:tblW w:w="0" w:type="auto"/>
        <w:jc w:val="center"/>
        <w:tblLook w:val="04A0" w:firstRow="1" w:lastRow="0" w:firstColumn="1" w:lastColumn="0" w:noHBand="0" w:noVBand="1"/>
      </w:tblPr>
      <w:tblGrid>
        <w:gridCol w:w="1615"/>
        <w:gridCol w:w="4770"/>
      </w:tblGrid>
      <w:tr w:rsidR="009D5062" w14:paraId="3CC71AD2" w14:textId="77777777" w:rsidTr="001457EF">
        <w:trPr>
          <w:jc w:val="center"/>
        </w:trPr>
        <w:tc>
          <w:tcPr>
            <w:tcW w:w="1615" w:type="dxa"/>
          </w:tcPr>
          <w:p w14:paraId="2130B674" w14:textId="778736A3" w:rsidR="009D5062" w:rsidRPr="009D5062" w:rsidRDefault="009D5062" w:rsidP="009D5062">
            <w:pPr>
              <w:jc w:val="center"/>
              <w:rPr>
                <w:b/>
                <w:bCs/>
                <w:u w:val="single"/>
              </w:rPr>
            </w:pPr>
            <w:r w:rsidRPr="009D5062">
              <w:rPr>
                <w:b/>
                <w:bCs/>
                <w:u w:val="single"/>
              </w:rPr>
              <w:t>SIC Code</w:t>
            </w:r>
          </w:p>
        </w:tc>
        <w:tc>
          <w:tcPr>
            <w:tcW w:w="4770" w:type="dxa"/>
          </w:tcPr>
          <w:p w14:paraId="64D43A22" w14:textId="04268E30" w:rsidR="009D5062" w:rsidRPr="009D5062" w:rsidRDefault="009D5062" w:rsidP="009D5062">
            <w:pPr>
              <w:jc w:val="center"/>
              <w:rPr>
                <w:b/>
                <w:bCs/>
                <w:u w:val="single"/>
              </w:rPr>
            </w:pPr>
            <w:r w:rsidRPr="009D5062">
              <w:rPr>
                <w:b/>
                <w:bCs/>
                <w:u w:val="single"/>
              </w:rPr>
              <w:t>Description</w:t>
            </w:r>
          </w:p>
        </w:tc>
      </w:tr>
      <w:tr w:rsidR="009D5062" w14:paraId="25C035CB" w14:textId="77777777" w:rsidTr="001457EF">
        <w:trPr>
          <w:jc w:val="center"/>
        </w:trPr>
        <w:tc>
          <w:tcPr>
            <w:tcW w:w="1615" w:type="dxa"/>
          </w:tcPr>
          <w:p w14:paraId="3D5CB66B" w14:textId="53D8DE16" w:rsidR="009D5062" w:rsidRDefault="009D5062" w:rsidP="00E97361">
            <w:pPr>
              <w:jc w:val="center"/>
            </w:pPr>
            <w:r>
              <w:t>1389</w:t>
            </w:r>
          </w:p>
        </w:tc>
        <w:tc>
          <w:tcPr>
            <w:tcW w:w="4770" w:type="dxa"/>
          </w:tcPr>
          <w:p w14:paraId="28CEEF54" w14:textId="1FD12290" w:rsidR="009D5062" w:rsidRDefault="009D5062">
            <w:r>
              <w:t>Oil &amp; gas field services</w:t>
            </w:r>
          </w:p>
        </w:tc>
      </w:tr>
      <w:tr w:rsidR="009D5062" w14:paraId="3A99EFAD" w14:textId="77777777" w:rsidTr="001457EF">
        <w:trPr>
          <w:jc w:val="center"/>
        </w:trPr>
        <w:tc>
          <w:tcPr>
            <w:tcW w:w="1615" w:type="dxa"/>
          </w:tcPr>
          <w:p w14:paraId="59DC8323" w14:textId="1CA23D1F" w:rsidR="009D5062" w:rsidRDefault="009D5062" w:rsidP="00E97361">
            <w:pPr>
              <w:jc w:val="center"/>
            </w:pPr>
            <w:r>
              <w:t>1522</w:t>
            </w:r>
          </w:p>
        </w:tc>
        <w:tc>
          <w:tcPr>
            <w:tcW w:w="4770" w:type="dxa"/>
          </w:tcPr>
          <w:p w14:paraId="7B9FC01C" w14:textId="1AB0E2D1" w:rsidR="009D5062" w:rsidRDefault="009D5062">
            <w:r>
              <w:t>Residential construction</w:t>
            </w:r>
          </w:p>
        </w:tc>
      </w:tr>
      <w:tr w:rsidR="009D5062" w14:paraId="7D351A10" w14:textId="77777777" w:rsidTr="001457EF">
        <w:trPr>
          <w:jc w:val="center"/>
        </w:trPr>
        <w:tc>
          <w:tcPr>
            <w:tcW w:w="1615" w:type="dxa"/>
          </w:tcPr>
          <w:p w14:paraId="3E8CA347" w14:textId="12915D98" w:rsidR="009D5062" w:rsidRDefault="009D5062" w:rsidP="00E97361">
            <w:pPr>
              <w:jc w:val="center"/>
            </w:pPr>
            <w:r>
              <w:t>2011</w:t>
            </w:r>
          </w:p>
        </w:tc>
        <w:tc>
          <w:tcPr>
            <w:tcW w:w="4770" w:type="dxa"/>
          </w:tcPr>
          <w:p w14:paraId="3460B60F" w14:textId="5430951C" w:rsidR="009D5062" w:rsidRDefault="009D5062">
            <w:r>
              <w:t>Meat packing plants</w:t>
            </w:r>
          </w:p>
        </w:tc>
      </w:tr>
      <w:tr w:rsidR="009D5062" w14:paraId="5F24F10A" w14:textId="77777777" w:rsidTr="001457EF">
        <w:trPr>
          <w:jc w:val="center"/>
        </w:trPr>
        <w:tc>
          <w:tcPr>
            <w:tcW w:w="1615" w:type="dxa"/>
          </w:tcPr>
          <w:p w14:paraId="7935D5FD" w14:textId="1FBA04D8" w:rsidR="009D5062" w:rsidRDefault="009D5062" w:rsidP="00E97361">
            <w:pPr>
              <w:jc w:val="center"/>
            </w:pPr>
            <w:r>
              <w:t>2491</w:t>
            </w:r>
          </w:p>
        </w:tc>
        <w:tc>
          <w:tcPr>
            <w:tcW w:w="4770" w:type="dxa"/>
          </w:tcPr>
          <w:p w14:paraId="215F469E" w14:textId="12F0E242" w:rsidR="009D5062" w:rsidRDefault="009D5062">
            <w:r>
              <w:t>Wood preserving</w:t>
            </w:r>
          </w:p>
        </w:tc>
      </w:tr>
      <w:tr w:rsidR="009D5062" w14:paraId="56132270" w14:textId="77777777" w:rsidTr="001457EF">
        <w:trPr>
          <w:jc w:val="center"/>
        </w:trPr>
        <w:tc>
          <w:tcPr>
            <w:tcW w:w="1615" w:type="dxa"/>
          </w:tcPr>
          <w:p w14:paraId="273FFE13" w14:textId="170F45E4" w:rsidR="009D5062" w:rsidRDefault="009D5062" w:rsidP="00E97361">
            <w:pPr>
              <w:jc w:val="center"/>
            </w:pPr>
            <w:r>
              <w:t>2493</w:t>
            </w:r>
          </w:p>
        </w:tc>
        <w:tc>
          <w:tcPr>
            <w:tcW w:w="4770" w:type="dxa"/>
          </w:tcPr>
          <w:p w14:paraId="5D02F8E4" w14:textId="16F7F3F7" w:rsidR="009D5062" w:rsidRDefault="009D5062">
            <w:r>
              <w:t>Reconstituted wood products</w:t>
            </w:r>
          </w:p>
        </w:tc>
      </w:tr>
      <w:tr w:rsidR="009D5062" w14:paraId="15D7828E" w14:textId="77777777" w:rsidTr="001457EF">
        <w:trPr>
          <w:jc w:val="center"/>
        </w:trPr>
        <w:tc>
          <w:tcPr>
            <w:tcW w:w="1615" w:type="dxa"/>
          </w:tcPr>
          <w:p w14:paraId="371CF3D6" w14:textId="665BFFE3" w:rsidR="009D5062" w:rsidRDefault="009D5062" w:rsidP="00E97361">
            <w:pPr>
              <w:jc w:val="center"/>
            </w:pPr>
            <w:r>
              <w:t>2621</w:t>
            </w:r>
          </w:p>
        </w:tc>
        <w:tc>
          <w:tcPr>
            <w:tcW w:w="4770" w:type="dxa"/>
          </w:tcPr>
          <w:p w14:paraId="6CC327B7" w14:textId="4B520302" w:rsidR="009D5062" w:rsidRDefault="009D5062">
            <w:r>
              <w:t>Paper mills</w:t>
            </w:r>
          </w:p>
        </w:tc>
      </w:tr>
      <w:tr w:rsidR="009D5062" w14:paraId="3756FABB" w14:textId="77777777" w:rsidTr="001457EF">
        <w:trPr>
          <w:jc w:val="center"/>
        </w:trPr>
        <w:tc>
          <w:tcPr>
            <w:tcW w:w="1615" w:type="dxa"/>
          </w:tcPr>
          <w:p w14:paraId="07B84ACB" w14:textId="414802BB" w:rsidR="009D5062" w:rsidRDefault="009D5062" w:rsidP="00E97361">
            <w:pPr>
              <w:jc w:val="center"/>
            </w:pPr>
            <w:r>
              <w:t>2899</w:t>
            </w:r>
          </w:p>
        </w:tc>
        <w:tc>
          <w:tcPr>
            <w:tcW w:w="4770" w:type="dxa"/>
          </w:tcPr>
          <w:p w14:paraId="441A12FB" w14:textId="0A707C52" w:rsidR="009D5062" w:rsidRDefault="009D5062">
            <w:r>
              <w:t xml:space="preserve">Chemical preparation (spice / food extraction) </w:t>
            </w:r>
          </w:p>
        </w:tc>
      </w:tr>
      <w:tr w:rsidR="009D5062" w14:paraId="6E949FAF" w14:textId="77777777" w:rsidTr="001457EF">
        <w:trPr>
          <w:jc w:val="center"/>
        </w:trPr>
        <w:tc>
          <w:tcPr>
            <w:tcW w:w="1615" w:type="dxa"/>
          </w:tcPr>
          <w:p w14:paraId="1EDD9FB8" w14:textId="65F8DB4F" w:rsidR="009D5062" w:rsidRDefault="009D5062" w:rsidP="00E97361">
            <w:pPr>
              <w:jc w:val="center"/>
            </w:pPr>
            <w:r>
              <w:t>3171</w:t>
            </w:r>
          </w:p>
        </w:tc>
        <w:tc>
          <w:tcPr>
            <w:tcW w:w="4770" w:type="dxa"/>
          </w:tcPr>
          <w:p w14:paraId="374509C5" w14:textId="6C61B6C8" w:rsidR="009D5062" w:rsidRDefault="009D5062">
            <w:r>
              <w:t>Handbags &amp; purses</w:t>
            </w:r>
          </w:p>
        </w:tc>
      </w:tr>
      <w:tr w:rsidR="009D5062" w14:paraId="3178D4BB" w14:textId="77777777" w:rsidTr="001457EF">
        <w:trPr>
          <w:jc w:val="center"/>
        </w:trPr>
        <w:tc>
          <w:tcPr>
            <w:tcW w:w="1615" w:type="dxa"/>
          </w:tcPr>
          <w:p w14:paraId="56BEE399" w14:textId="55B2C5F8" w:rsidR="009D5062" w:rsidRDefault="009D5062" w:rsidP="00E97361">
            <w:pPr>
              <w:jc w:val="center"/>
            </w:pPr>
            <w:r>
              <w:t>3331</w:t>
            </w:r>
          </w:p>
        </w:tc>
        <w:tc>
          <w:tcPr>
            <w:tcW w:w="4770" w:type="dxa"/>
          </w:tcPr>
          <w:p w14:paraId="742E5B7E" w14:textId="21CB1A52" w:rsidR="009D5062" w:rsidRDefault="009D5062">
            <w:r>
              <w:t>Primary copper</w:t>
            </w:r>
          </w:p>
        </w:tc>
      </w:tr>
      <w:tr w:rsidR="009D5062" w14:paraId="4479240A" w14:textId="77777777" w:rsidTr="001457EF">
        <w:trPr>
          <w:jc w:val="center"/>
        </w:trPr>
        <w:tc>
          <w:tcPr>
            <w:tcW w:w="1615" w:type="dxa"/>
          </w:tcPr>
          <w:p w14:paraId="0385C941" w14:textId="1C372B95" w:rsidR="009D5062" w:rsidRDefault="009D5062" w:rsidP="00E97361">
            <w:pPr>
              <w:jc w:val="center"/>
            </w:pPr>
            <w:r>
              <w:t>3498</w:t>
            </w:r>
          </w:p>
        </w:tc>
        <w:tc>
          <w:tcPr>
            <w:tcW w:w="4770" w:type="dxa"/>
          </w:tcPr>
          <w:p w14:paraId="3E866262" w14:textId="078EA824" w:rsidR="009D5062" w:rsidRDefault="009D5062">
            <w:r>
              <w:t>Fabricated pipe &amp; fitting</w:t>
            </w:r>
          </w:p>
        </w:tc>
      </w:tr>
      <w:tr w:rsidR="009D5062" w14:paraId="6CC0B680" w14:textId="77777777" w:rsidTr="001457EF">
        <w:trPr>
          <w:jc w:val="center"/>
        </w:trPr>
        <w:tc>
          <w:tcPr>
            <w:tcW w:w="1615" w:type="dxa"/>
          </w:tcPr>
          <w:p w14:paraId="766876AF" w14:textId="0154F6E5" w:rsidR="009D5062" w:rsidRDefault="009D5062" w:rsidP="00E97361">
            <w:pPr>
              <w:jc w:val="center"/>
            </w:pPr>
            <w:r>
              <w:t>3533</w:t>
            </w:r>
          </w:p>
        </w:tc>
        <w:tc>
          <w:tcPr>
            <w:tcW w:w="4770" w:type="dxa"/>
          </w:tcPr>
          <w:p w14:paraId="209E1CB9" w14:textId="740674C8" w:rsidR="009D5062" w:rsidRDefault="009D5062">
            <w:r>
              <w:t xml:space="preserve">Oil and gas field machinery </w:t>
            </w:r>
          </w:p>
        </w:tc>
      </w:tr>
      <w:tr w:rsidR="009D5062" w14:paraId="1A1A9FB9" w14:textId="77777777" w:rsidTr="001457EF">
        <w:trPr>
          <w:jc w:val="center"/>
        </w:trPr>
        <w:tc>
          <w:tcPr>
            <w:tcW w:w="1615" w:type="dxa"/>
          </w:tcPr>
          <w:p w14:paraId="38264FC6" w14:textId="63D9773B" w:rsidR="009D5062" w:rsidRDefault="009D5062" w:rsidP="00E97361">
            <w:pPr>
              <w:jc w:val="center"/>
            </w:pPr>
            <w:r>
              <w:t>3743</w:t>
            </w:r>
          </w:p>
        </w:tc>
        <w:tc>
          <w:tcPr>
            <w:tcW w:w="4770" w:type="dxa"/>
          </w:tcPr>
          <w:p w14:paraId="30CF41C3" w14:textId="287D9798" w:rsidR="009D5062" w:rsidRDefault="009D5062">
            <w:r>
              <w:t>Railroad equipment</w:t>
            </w:r>
          </w:p>
        </w:tc>
      </w:tr>
      <w:tr w:rsidR="009D5062" w14:paraId="67DDDECF" w14:textId="77777777" w:rsidTr="001457EF">
        <w:trPr>
          <w:jc w:val="center"/>
        </w:trPr>
        <w:tc>
          <w:tcPr>
            <w:tcW w:w="1615" w:type="dxa"/>
          </w:tcPr>
          <w:p w14:paraId="0A6E336F" w14:textId="1D8498A2" w:rsidR="009D5062" w:rsidRDefault="009D5062" w:rsidP="00E97361">
            <w:pPr>
              <w:jc w:val="center"/>
            </w:pPr>
            <w:r>
              <w:t>4011</w:t>
            </w:r>
          </w:p>
        </w:tc>
        <w:tc>
          <w:tcPr>
            <w:tcW w:w="4770" w:type="dxa"/>
          </w:tcPr>
          <w:p w14:paraId="40B7D7C8" w14:textId="78B39E21" w:rsidR="009D5062" w:rsidRDefault="009D5062">
            <w:r>
              <w:t>Railroads</w:t>
            </w:r>
          </w:p>
        </w:tc>
      </w:tr>
      <w:tr w:rsidR="009D5062" w14:paraId="6C4DAF56" w14:textId="77777777" w:rsidTr="001457EF">
        <w:trPr>
          <w:jc w:val="center"/>
        </w:trPr>
        <w:tc>
          <w:tcPr>
            <w:tcW w:w="1615" w:type="dxa"/>
          </w:tcPr>
          <w:p w14:paraId="45B98C28" w14:textId="1B00306A" w:rsidR="009D5062" w:rsidRDefault="009D5062" w:rsidP="00E97361">
            <w:pPr>
              <w:jc w:val="center"/>
            </w:pPr>
            <w:r>
              <w:t>4581</w:t>
            </w:r>
          </w:p>
        </w:tc>
        <w:tc>
          <w:tcPr>
            <w:tcW w:w="4770" w:type="dxa"/>
          </w:tcPr>
          <w:p w14:paraId="7A42B604" w14:textId="2518315F" w:rsidR="009D5062" w:rsidRDefault="009D5062">
            <w:r>
              <w:t>Airports</w:t>
            </w:r>
          </w:p>
        </w:tc>
      </w:tr>
      <w:tr w:rsidR="009D5062" w14:paraId="7C912B51" w14:textId="77777777" w:rsidTr="001457EF">
        <w:trPr>
          <w:jc w:val="center"/>
        </w:trPr>
        <w:tc>
          <w:tcPr>
            <w:tcW w:w="1615" w:type="dxa"/>
          </w:tcPr>
          <w:p w14:paraId="7B4C680E" w14:textId="0BD42D4B" w:rsidR="009D5062" w:rsidRDefault="009D5062" w:rsidP="00E97361">
            <w:pPr>
              <w:jc w:val="center"/>
            </w:pPr>
            <w:r>
              <w:t>4911</w:t>
            </w:r>
          </w:p>
        </w:tc>
        <w:tc>
          <w:tcPr>
            <w:tcW w:w="4770" w:type="dxa"/>
          </w:tcPr>
          <w:p w14:paraId="3D40DDFE" w14:textId="2621A5CD" w:rsidR="009D5062" w:rsidRDefault="00E97361">
            <w:r>
              <w:t>Electric services</w:t>
            </w:r>
          </w:p>
        </w:tc>
      </w:tr>
      <w:tr w:rsidR="009D5062" w14:paraId="5AD84E14" w14:textId="77777777" w:rsidTr="001457EF">
        <w:trPr>
          <w:jc w:val="center"/>
        </w:trPr>
        <w:tc>
          <w:tcPr>
            <w:tcW w:w="1615" w:type="dxa"/>
          </w:tcPr>
          <w:p w14:paraId="6837BEA8" w14:textId="5A9E425B" w:rsidR="009D5062" w:rsidRDefault="00E97361" w:rsidP="00E97361">
            <w:pPr>
              <w:jc w:val="center"/>
            </w:pPr>
            <w:r>
              <w:t>5075</w:t>
            </w:r>
          </w:p>
        </w:tc>
        <w:tc>
          <w:tcPr>
            <w:tcW w:w="4770" w:type="dxa"/>
          </w:tcPr>
          <w:p w14:paraId="3D9A1304" w14:textId="65F1240C" w:rsidR="009D5062" w:rsidRDefault="00E97361">
            <w:r>
              <w:t>Heating &amp; cooling</w:t>
            </w:r>
          </w:p>
        </w:tc>
      </w:tr>
      <w:tr w:rsidR="009D5062" w14:paraId="792B8603" w14:textId="77777777" w:rsidTr="001457EF">
        <w:trPr>
          <w:jc w:val="center"/>
        </w:trPr>
        <w:tc>
          <w:tcPr>
            <w:tcW w:w="1615" w:type="dxa"/>
          </w:tcPr>
          <w:p w14:paraId="37383600" w14:textId="5B8AED28" w:rsidR="009D5062" w:rsidRDefault="00E97361" w:rsidP="00E97361">
            <w:pPr>
              <w:jc w:val="center"/>
            </w:pPr>
            <w:r>
              <w:t>5541</w:t>
            </w:r>
          </w:p>
        </w:tc>
        <w:tc>
          <w:tcPr>
            <w:tcW w:w="4770" w:type="dxa"/>
          </w:tcPr>
          <w:p w14:paraId="027C6496" w14:textId="0130FB35" w:rsidR="009D5062" w:rsidRDefault="00E97361">
            <w:r>
              <w:t>Gas station services</w:t>
            </w:r>
          </w:p>
        </w:tc>
      </w:tr>
      <w:tr w:rsidR="009D5062" w14:paraId="268108D2" w14:textId="77777777" w:rsidTr="001457EF">
        <w:trPr>
          <w:jc w:val="center"/>
        </w:trPr>
        <w:tc>
          <w:tcPr>
            <w:tcW w:w="1615" w:type="dxa"/>
          </w:tcPr>
          <w:p w14:paraId="15C111CA" w14:textId="32E524D3" w:rsidR="009D5062" w:rsidRDefault="00E97361" w:rsidP="00E97361">
            <w:pPr>
              <w:jc w:val="center"/>
            </w:pPr>
            <w:r>
              <w:t>5812</w:t>
            </w:r>
          </w:p>
        </w:tc>
        <w:tc>
          <w:tcPr>
            <w:tcW w:w="4770" w:type="dxa"/>
          </w:tcPr>
          <w:p w14:paraId="2AD41D9E" w14:textId="5B7FFAD9" w:rsidR="009D5062" w:rsidRDefault="00E97361">
            <w:r>
              <w:t>Eating places</w:t>
            </w:r>
          </w:p>
        </w:tc>
      </w:tr>
      <w:tr w:rsidR="009D5062" w14:paraId="632630B7" w14:textId="77777777" w:rsidTr="001457EF">
        <w:trPr>
          <w:jc w:val="center"/>
        </w:trPr>
        <w:tc>
          <w:tcPr>
            <w:tcW w:w="1615" w:type="dxa"/>
          </w:tcPr>
          <w:p w14:paraId="3F3C32A3" w14:textId="14AE9681" w:rsidR="009D5062" w:rsidRDefault="00E97361" w:rsidP="00E97361">
            <w:pPr>
              <w:jc w:val="center"/>
            </w:pPr>
            <w:r>
              <w:t>6514</w:t>
            </w:r>
          </w:p>
        </w:tc>
        <w:tc>
          <w:tcPr>
            <w:tcW w:w="4770" w:type="dxa"/>
          </w:tcPr>
          <w:p w14:paraId="036F6299" w14:textId="04E61D34" w:rsidR="009D5062" w:rsidRDefault="00E97361">
            <w:r>
              <w:t>Dwelling operators (residential)</w:t>
            </w:r>
          </w:p>
        </w:tc>
      </w:tr>
      <w:tr w:rsidR="00E97361" w14:paraId="265E1EB7" w14:textId="77777777" w:rsidTr="001457EF">
        <w:trPr>
          <w:jc w:val="center"/>
        </w:trPr>
        <w:tc>
          <w:tcPr>
            <w:tcW w:w="1615" w:type="dxa"/>
          </w:tcPr>
          <w:p w14:paraId="2FA38114" w14:textId="21D84792" w:rsidR="00E97361" w:rsidRDefault="00E97361" w:rsidP="00E97361">
            <w:pPr>
              <w:jc w:val="center"/>
            </w:pPr>
            <w:r>
              <w:t>6515</w:t>
            </w:r>
          </w:p>
        </w:tc>
        <w:tc>
          <w:tcPr>
            <w:tcW w:w="4770" w:type="dxa"/>
          </w:tcPr>
          <w:p w14:paraId="2E9BB43C" w14:textId="1BD5BE4C" w:rsidR="00E97361" w:rsidRDefault="00E97361">
            <w:r>
              <w:t>Mobile homes</w:t>
            </w:r>
          </w:p>
        </w:tc>
      </w:tr>
      <w:tr w:rsidR="00E97361" w14:paraId="57FDFD05" w14:textId="77777777" w:rsidTr="001457EF">
        <w:trPr>
          <w:jc w:val="center"/>
        </w:trPr>
        <w:tc>
          <w:tcPr>
            <w:tcW w:w="1615" w:type="dxa"/>
          </w:tcPr>
          <w:p w14:paraId="06E3CF85" w14:textId="2350A7C4" w:rsidR="00E97361" w:rsidRDefault="00E97361" w:rsidP="00E97361">
            <w:pPr>
              <w:jc w:val="center"/>
            </w:pPr>
            <w:r>
              <w:t>6531</w:t>
            </w:r>
          </w:p>
        </w:tc>
        <w:tc>
          <w:tcPr>
            <w:tcW w:w="4770" w:type="dxa"/>
          </w:tcPr>
          <w:p w14:paraId="6C9CD756" w14:textId="6E9FB6BE" w:rsidR="00E97361" w:rsidRDefault="00E97361">
            <w:r>
              <w:t>Real estate agents &amp; managers</w:t>
            </w:r>
          </w:p>
        </w:tc>
      </w:tr>
      <w:tr w:rsidR="00E97361" w14:paraId="4E384FF9" w14:textId="77777777" w:rsidTr="001457EF">
        <w:trPr>
          <w:jc w:val="center"/>
        </w:trPr>
        <w:tc>
          <w:tcPr>
            <w:tcW w:w="1615" w:type="dxa"/>
          </w:tcPr>
          <w:p w14:paraId="45E08F8B" w14:textId="1410E99F" w:rsidR="00E97361" w:rsidRDefault="00E97361" w:rsidP="00E97361">
            <w:pPr>
              <w:jc w:val="center"/>
            </w:pPr>
            <w:r>
              <w:t>7011</w:t>
            </w:r>
          </w:p>
        </w:tc>
        <w:tc>
          <w:tcPr>
            <w:tcW w:w="4770" w:type="dxa"/>
          </w:tcPr>
          <w:p w14:paraId="52EFA275" w14:textId="364707FF" w:rsidR="00E97361" w:rsidRDefault="00E97361" w:rsidP="00E97361">
            <w:r>
              <w:t>Hotels &amp; motels</w:t>
            </w:r>
          </w:p>
        </w:tc>
      </w:tr>
      <w:tr w:rsidR="00E97361" w14:paraId="0834EBF7" w14:textId="77777777" w:rsidTr="001457EF">
        <w:trPr>
          <w:jc w:val="center"/>
        </w:trPr>
        <w:tc>
          <w:tcPr>
            <w:tcW w:w="1615" w:type="dxa"/>
          </w:tcPr>
          <w:p w14:paraId="090D3E73" w14:textId="67DF3647" w:rsidR="00E97361" w:rsidRDefault="00E97361" w:rsidP="00E97361">
            <w:pPr>
              <w:jc w:val="center"/>
            </w:pPr>
            <w:r>
              <w:t>7032</w:t>
            </w:r>
          </w:p>
        </w:tc>
        <w:tc>
          <w:tcPr>
            <w:tcW w:w="4770" w:type="dxa"/>
          </w:tcPr>
          <w:p w14:paraId="5C216538" w14:textId="79322080" w:rsidR="00E97361" w:rsidRDefault="00E97361" w:rsidP="00E97361">
            <w:r>
              <w:t>Sporting and recreation camps</w:t>
            </w:r>
          </w:p>
        </w:tc>
      </w:tr>
      <w:tr w:rsidR="00E97361" w14:paraId="23FE26CD" w14:textId="77777777" w:rsidTr="001457EF">
        <w:trPr>
          <w:jc w:val="center"/>
        </w:trPr>
        <w:tc>
          <w:tcPr>
            <w:tcW w:w="1615" w:type="dxa"/>
          </w:tcPr>
          <w:p w14:paraId="714D154E" w14:textId="1315BF1F" w:rsidR="00E97361" w:rsidRDefault="00E97361" w:rsidP="00E97361">
            <w:pPr>
              <w:jc w:val="center"/>
            </w:pPr>
            <w:r>
              <w:t>7033</w:t>
            </w:r>
          </w:p>
        </w:tc>
        <w:tc>
          <w:tcPr>
            <w:tcW w:w="4770" w:type="dxa"/>
          </w:tcPr>
          <w:p w14:paraId="3537427B" w14:textId="4451BC0A" w:rsidR="00E97361" w:rsidRDefault="00E97361" w:rsidP="00E97361">
            <w:r>
              <w:t>Trailer parks / campsites</w:t>
            </w:r>
          </w:p>
        </w:tc>
      </w:tr>
      <w:tr w:rsidR="00E97361" w14:paraId="06434D33" w14:textId="77777777" w:rsidTr="001457EF">
        <w:trPr>
          <w:jc w:val="center"/>
        </w:trPr>
        <w:tc>
          <w:tcPr>
            <w:tcW w:w="1615" w:type="dxa"/>
          </w:tcPr>
          <w:p w14:paraId="68235033" w14:textId="770D9291" w:rsidR="00E97361" w:rsidRDefault="00E97361" w:rsidP="00E97361">
            <w:pPr>
              <w:jc w:val="center"/>
            </w:pPr>
            <w:r>
              <w:t>7041</w:t>
            </w:r>
          </w:p>
        </w:tc>
        <w:tc>
          <w:tcPr>
            <w:tcW w:w="4770" w:type="dxa"/>
          </w:tcPr>
          <w:p w14:paraId="2DC8AA8A" w14:textId="61485AC8" w:rsidR="00E97361" w:rsidRDefault="00E97361" w:rsidP="00E97361">
            <w:r>
              <w:t>Membership hotels</w:t>
            </w:r>
          </w:p>
        </w:tc>
      </w:tr>
      <w:tr w:rsidR="00E97361" w14:paraId="3954AE2F" w14:textId="77777777" w:rsidTr="001457EF">
        <w:trPr>
          <w:jc w:val="center"/>
        </w:trPr>
        <w:tc>
          <w:tcPr>
            <w:tcW w:w="1615" w:type="dxa"/>
          </w:tcPr>
          <w:p w14:paraId="5EF54191" w14:textId="5559B6A2" w:rsidR="00E97361" w:rsidRDefault="00E97361" w:rsidP="00E97361">
            <w:pPr>
              <w:jc w:val="center"/>
            </w:pPr>
            <w:r>
              <w:t>7997</w:t>
            </w:r>
          </w:p>
        </w:tc>
        <w:tc>
          <w:tcPr>
            <w:tcW w:w="4770" w:type="dxa"/>
          </w:tcPr>
          <w:p w14:paraId="01E13FAE" w14:textId="76FB8DE4" w:rsidR="00E97361" w:rsidRDefault="00E97361" w:rsidP="00E97361">
            <w:r>
              <w:t>Sports / recreation clubs</w:t>
            </w:r>
          </w:p>
        </w:tc>
      </w:tr>
      <w:tr w:rsidR="00E97361" w14:paraId="112DF5DE" w14:textId="77777777" w:rsidTr="001457EF">
        <w:trPr>
          <w:jc w:val="center"/>
        </w:trPr>
        <w:tc>
          <w:tcPr>
            <w:tcW w:w="1615" w:type="dxa"/>
          </w:tcPr>
          <w:p w14:paraId="7ECB5080" w14:textId="3C8D3B18" w:rsidR="00E97361" w:rsidRDefault="00E97361" w:rsidP="00E97361">
            <w:pPr>
              <w:jc w:val="center"/>
            </w:pPr>
            <w:r>
              <w:t>7999</w:t>
            </w:r>
          </w:p>
        </w:tc>
        <w:tc>
          <w:tcPr>
            <w:tcW w:w="4770" w:type="dxa"/>
          </w:tcPr>
          <w:p w14:paraId="58DC296C" w14:textId="29F58DEE" w:rsidR="00E97361" w:rsidRDefault="00E97361" w:rsidP="00E97361">
            <w:r>
              <w:t>Amusement and recreation</w:t>
            </w:r>
          </w:p>
        </w:tc>
      </w:tr>
      <w:tr w:rsidR="00E97361" w14:paraId="02BB4F10" w14:textId="77777777" w:rsidTr="001457EF">
        <w:trPr>
          <w:jc w:val="center"/>
        </w:trPr>
        <w:tc>
          <w:tcPr>
            <w:tcW w:w="1615" w:type="dxa"/>
          </w:tcPr>
          <w:p w14:paraId="2B3E1320" w14:textId="34B3D064" w:rsidR="00E97361" w:rsidRDefault="00E97361" w:rsidP="00E97361">
            <w:pPr>
              <w:jc w:val="center"/>
            </w:pPr>
            <w:r>
              <w:t>8051</w:t>
            </w:r>
          </w:p>
        </w:tc>
        <w:tc>
          <w:tcPr>
            <w:tcW w:w="4770" w:type="dxa"/>
          </w:tcPr>
          <w:p w14:paraId="0770856D" w14:textId="31684F58" w:rsidR="00E97361" w:rsidRDefault="00E97361" w:rsidP="00E97361">
            <w:r>
              <w:t>Skilled nursing care</w:t>
            </w:r>
          </w:p>
        </w:tc>
      </w:tr>
      <w:tr w:rsidR="00E97361" w14:paraId="7F0BDF2A" w14:textId="77777777" w:rsidTr="001457EF">
        <w:trPr>
          <w:jc w:val="center"/>
        </w:trPr>
        <w:tc>
          <w:tcPr>
            <w:tcW w:w="1615" w:type="dxa"/>
          </w:tcPr>
          <w:p w14:paraId="66D4CF95" w14:textId="7074C8D7" w:rsidR="00E97361" w:rsidRDefault="00E97361" w:rsidP="00E97361">
            <w:pPr>
              <w:jc w:val="center"/>
            </w:pPr>
            <w:r>
              <w:t>8063</w:t>
            </w:r>
          </w:p>
        </w:tc>
        <w:tc>
          <w:tcPr>
            <w:tcW w:w="4770" w:type="dxa"/>
          </w:tcPr>
          <w:p w14:paraId="0D2C7EDF" w14:textId="001E2E06" w:rsidR="00E97361" w:rsidRDefault="00E97361" w:rsidP="00E97361">
            <w:r>
              <w:t>Psychiatric hospitals</w:t>
            </w:r>
          </w:p>
        </w:tc>
      </w:tr>
      <w:tr w:rsidR="00E97361" w14:paraId="60C9FB84" w14:textId="77777777" w:rsidTr="001457EF">
        <w:trPr>
          <w:jc w:val="center"/>
        </w:trPr>
        <w:tc>
          <w:tcPr>
            <w:tcW w:w="1615" w:type="dxa"/>
          </w:tcPr>
          <w:p w14:paraId="057D4A45" w14:textId="229CDB2C" w:rsidR="00E97361" w:rsidRDefault="00E97361" w:rsidP="00E97361">
            <w:pPr>
              <w:jc w:val="center"/>
            </w:pPr>
            <w:r>
              <w:t>8211</w:t>
            </w:r>
          </w:p>
        </w:tc>
        <w:tc>
          <w:tcPr>
            <w:tcW w:w="4770" w:type="dxa"/>
          </w:tcPr>
          <w:p w14:paraId="3296DDDB" w14:textId="68348A1D" w:rsidR="00E97361" w:rsidRDefault="00E97361" w:rsidP="00E97361">
            <w:r>
              <w:t>Schools</w:t>
            </w:r>
          </w:p>
        </w:tc>
      </w:tr>
      <w:tr w:rsidR="00E97361" w14:paraId="727274DA" w14:textId="77777777" w:rsidTr="001457EF">
        <w:trPr>
          <w:jc w:val="center"/>
        </w:trPr>
        <w:tc>
          <w:tcPr>
            <w:tcW w:w="1615" w:type="dxa"/>
          </w:tcPr>
          <w:p w14:paraId="3FC2D271" w14:textId="2EF05E58" w:rsidR="00E97361" w:rsidRDefault="00E97361" w:rsidP="00E97361">
            <w:pPr>
              <w:jc w:val="center"/>
            </w:pPr>
            <w:r>
              <w:t>8221</w:t>
            </w:r>
          </w:p>
        </w:tc>
        <w:tc>
          <w:tcPr>
            <w:tcW w:w="4770" w:type="dxa"/>
          </w:tcPr>
          <w:p w14:paraId="30100A93" w14:textId="63981C43" w:rsidR="00E97361" w:rsidRDefault="00E97361" w:rsidP="00E97361">
            <w:r>
              <w:t>Colleges &amp; universities</w:t>
            </w:r>
          </w:p>
        </w:tc>
      </w:tr>
      <w:tr w:rsidR="00E97361" w14:paraId="23D014E2" w14:textId="77777777" w:rsidTr="001457EF">
        <w:trPr>
          <w:jc w:val="center"/>
        </w:trPr>
        <w:tc>
          <w:tcPr>
            <w:tcW w:w="1615" w:type="dxa"/>
          </w:tcPr>
          <w:p w14:paraId="2BF9CC07" w14:textId="5842D0D9" w:rsidR="00E97361" w:rsidRDefault="00E97361" w:rsidP="00E97361">
            <w:pPr>
              <w:jc w:val="center"/>
            </w:pPr>
            <w:r>
              <w:t>8661</w:t>
            </w:r>
          </w:p>
        </w:tc>
        <w:tc>
          <w:tcPr>
            <w:tcW w:w="4770" w:type="dxa"/>
          </w:tcPr>
          <w:p w14:paraId="2914F38C" w14:textId="66B47AE6" w:rsidR="00E97361" w:rsidRDefault="00E97361" w:rsidP="00E97361">
            <w:r>
              <w:t>Religious organizations</w:t>
            </w:r>
          </w:p>
        </w:tc>
      </w:tr>
      <w:tr w:rsidR="00E97361" w14:paraId="2B4A1BA6" w14:textId="77777777" w:rsidTr="001457EF">
        <w:trPr>
          <w:jc w:val="center"/>
        </w:trPr>
        <w:tc>
          <w:tcPr>
            <w:tcW w:w="1615" w:type="dxa"/>
          </w:tcPr>
          <w:p w14:paraId="00BDDF79" w14:textId="4C1DA9C1" w:rsidR="00E97361" w:rsidRDefault="00E97361" w:rsidP="00E97361">
            <w:pPr>
              <w:jc w:val="center"/>
            </w:pPr>
            <w:r>
              <w:t>9223</w:t>
            </w:r>
          </w:p>
        </w:tc>
        <w:tc>
          <w:tcPr>
            <w:tcW w:w="4770" w:type="dxa"/>
          </w:tcPr>
          <w:p w14:paraId="0F32CF5F" w14:textId="68FFC37D" w:rsidR="00E97361" w:rsidRDefault="00E97361" w:rsidP="00E97361">
            <w:r>
              <w:t>Correctional facilities</w:t>
            </w:r>
          </w:p>
        </w:tc>
      </w:tr>
      <w:tr w:rsidR="00E97361" w14:paraId="287E5CED" w14:textId="77777777" w:rsidTr="001457EF">
        <w:trPr>
          <w:jc w:val="center"/>
        </w:trPr>
        <w:tc>
          <w:tcPr>
            <w:tcW w:w="1615" w:type="dxa"/>
          </w:tcPr>
          <w:p w14:paraId="55136DC2" w14:textId="56CC04A6" w:rsidR="00E97361" w:rsidRDefault="00E97361" w:rsidP="00E97361">
            <w:pPr>
              <w:jc w:val="center"/>
            </w:pPr>
            <w:r>
              <w:t>9711</w:t>
            </w:r>
          </w:p>
        </w:tc>
        <w:tc>
          <w:tcPr>
            <w:tcW w:w="4770" w:type="dxa"/>
          </w:tcPr>
          <w:p w14:paraId="65668161" w14:textId="6530D1D9" w:rsidR="00E97361" w:rsidRDefault="00E97361" w:rsidP="00E97361">
            <w:r>
              <w:t>National security</w:t>
            </w:r>
          </w:p>
        </w:tc>
      </w:tr>
    </w:tbl>
    <w:p w14:paraId="4DFD8B2B" w14:textId="107BB08A" w:rsidR="009D5062" w:rsidRDefault="009D5062"/>
    <w:p w14:paraId="41C62521" w14:textId="5D6E178E" w:rsidR="00C72E31" w:rsidRDefault="00C72E31" w:rsidP="00C72E31">
      <w:pPr>
        <w:pStyle w:val="Caption"/>
        <w:keepNext/>
      </w:pPr>
      <w:r>
        <w:t xml:space="preserve">Table </w:t>
      </w:r>
      <w:fldSimple w:instr=" SEQ Table \* ARABIC ">
        <w:r>
          <w:rPr>
            <w:noProof/>
          </w:rPr>
          <w:t>2</w:t>
        </w:r>
      </w:fldSimple>
      <w:r>
        <w:t>: List of facilities manually inspected for inclusion or exclusion from biosolids dataset. Note facility names appear as written in the downloaded EPA report.</w:t>
      </w:r>
    </w:p>
    <w:tbl>
      <w:tblPr>
        <w:tblStyle w:val="TableGrid"/>
        <w:tblW w:w="0" w:type="auto"/>
        <w:tblLook w:val="04A0" w:firstRow="1" w:lastRow="0" w:firstColumn="1" w:lastColumn="0" w:noHBand="0" w:noVBand="1"/>
      </w:tblPr>
      <w:tblGrid>
        <w:gridCol w:w="3116"/>
        <w:gridCol w:w="3117"/>
        <w:gridCol w:w="3117"/>
      </w:tblGrid>
      <w:tr w:rsidR="005A623D" w14:paraId="144E61FF" w14:textId="77777777" w:rsidTr="005A623D">
        <w:tc>
          <w:tcPr>
            <w:tcW w:w="3116" w:type="dxa"/>
          </w:tcPr>
          <w:p w14:paraId="0A6641EB" w14:textId="0D876ED2" w:rsidR="005A623D" w:rsidRPr="005A623D" w:rsidRDefault="005A623D" w:rsidP="005A623D">
            <w:pPr>
              <w:jc w:val="center"/>
              <w:rPr>
                <w:b/>
                <w:bCs/>
                <w:u w:val="single"/>
              </w:rPr>
            </w:pPr>
            <w:r w:rsidRPr="005A623D">
              <w:rPr>
                <w:b/>
                <w:bCs/>
                <w:u w:val="single"/>
              </w:rPr>
              <w:t>Facility Name</w:t>
            </w:r>
          </w:p>
        </w:tc>
        <w:tc>
          <w:tcPr>
            <w:tcW w:w="3117" w:type="dxa"/>
          </w:tcPr>
          <w:p w14:paraId="0FFB7844" w14:textId="36D6E77B" w:rsidR="005A623D" w:rsidRPr="005A623D" w:rsidRDefault="005A623D" w:rsidP="005A623D">
            <w:pPr>
              <w:jc w:val="center"/>
              <w:rPr>
                <w:b/>
                <w:bCs/>
                <w:u w:val="single"/>
              </w:rPr>
            </w:pPr>
            <w:r w:rsidRPr="005A623D">
              <w:rPr>
                <w:b/>
                <w:bCs/>
                <w:u w:val="single"/>
              </w:rPr>
              <w:t>SIC Code &amp; Description</w:t>
            </w:r>
          </w:p>
        </w:tc>
        <w:tc>
          <w:tcPr>
            <w:tcW w:w="3117" w:type="dxa"/>
          </w:tcPr>
          <w:p w14:paraId="3D417C67" w14:textId="600A1B71" w:rsidR="005A623D" w:rsidRPr="005A623D" w:rsidRDefault="005A623D" w:rsidP="005A623D">
            <w:pPr>
              <w:jc w:val="center"/>
              <w:rPr>
                <w:b/>
                <w:bCs/>
                <w:u w:val="single"/>
              </w:rPr>
            </w:pPr>
            <w:r w:rsidRPr="005A623D">
              <w:rPr>
                <w:b/>
                <w:bCs/>
                <w:u w:val="single"/>
              </w:rPr>
              <w:t>Notes</w:t>
            </w:r>
          </w:p>
        </w:tc>
      </w:tr>
      <w:tr w:rsidR="005A623D" w14:paraId="18A47C50" w14:textId="77777777" w:rsidTr="005A623D">
        <w:tc>
          <w:tcPr>
            <w:tcW w:w="3116" w:type="dxa"/>
          </w:tcPr>
          <w:p w14:paraId="1E1240AA" w14:textId="2CB3F399" w:rsidR="005A623D" w:rsidRDefault="005A623D">
            <w:r>
              <w:t>Live Oak County Safety Rest Area WWTF</w:t>
            </w:r>
          </w:p>
        </w:tc>
        <w:tc>
          <w:tcPr>
            <w:tcW w:w="3117" w:type="dxa"/>
          </w:tcPr>
          <w:p w14:paraId="3D47891B" w14:textId="0C980547" w:rsidR="005A623D" w:rsidRDefault="005A623D">
            <w:r>
              <w:t xml:space="preserve">7299 </w:t>
            </w:r>
            <w:r w:rsidR="00C72E31">
              <w:t>(</w:t>
            </w:r>
            <w:r>
              <w:t>misc. personal services</w:t>
            </w:r>
            <w:r w:rsidR="00C72E31">
              <w:t>)</w:t>
            </w:r>
          </w:p>
        </w:tc>
        <w:tc>
          <w:tcPr>
            <w:tcW w:w="3117" w:type="dxa"/>
          </w:tcPr>
          <w:p w14:paraId="7C63B85B" w14:textId="2EEBA6D5" w:rsidR="005A623D" w:rsidRDefault="00C72E31">
            <w:r>
              <w:t>Rest area waste facility – not a municipal wastewater treatment facility</w:t>
            </w:r>
          </w:p>
        </w:tc>
      </w:tr>
      <w:tr w:rsidR="005A623D" w14:paraId="1E2CFCD8" w14:textId="77777777" w:rsidTr="005A623D">
        <w:tc>
          <w:tcPr>
            <w:tcW w:w="3116" w:type="dxa"/>
          </w:tcPr>
          <w:p w14:paraId="7941C946" w14:textId="15C0A356" w:rsidR="005A623D" w:rsidRDefault="005A623D">
            <w:r>
              <w:lastRenderedPageBreak/>
              <w:t xml:space="preserve">Bayou Club WWTP </w:t>
            </w:r>
          </w:p>
        </w:tc>
        <w:tc>
          <w:tcPr>
            <w:tcW w:w="3117" w:type="dxa"/>
          </w:tcPr>
          <w:p w14:paraId="6BD375D1" w14:textId="44B02407" w:rsidR="005A623D" w:rsidRDefault="005A623D">
            <w:r>
              <w:t xml:space="preserve">8641 </w:t>
            </w:r>
            <w:r w:rsidR="00C72E31">
              <w:t>(</w:t>
            </w:r>
            <w:r>
              <w:t>civic &amp; social association</w:t>
            </w:r>
            <w:r w:rsidR="00C72E31">
              <w:t>)</w:t>
            </w:r>
          </w:p>
        </w:tc>
        <w:tc>
          <w:tcPr>
            <w:tcW w:w="3117" w:type="dxa"/>
          </w:tcPr>
          <w:p w14:paraId="2A5BC8A4" w14:textId="596D13E5" w:rsidR="005A623D" w:rsidRDefault="00C72E31">
            <w:r>
              <w:t>Wastewater treatment at a club – not a municipal wastewater treatment facility</w:t>
            </w:r>
          </w:p>
        </w:tc>
      </w:tr>
      <w:tr w:rsidR="005A623D" w14:paraId="538CE706" w14:textId="77777777" w:rsidTr="005A623D">
        <w:tc>
          <w:tcPr>
            <w:tcW w:w="3116" w:type="dxa"/>
          </w:tcPr>
          <w:p w14:paraId="3EECA5F6" w14:textId="00170D4B" w:rsidR="005A623D" w:rsidRDefault="005A623D">
            <w:r>
              <w:t xml:space="preserve">GE Packaged Power </w:t>
            </w:r>
            <w:proofErr w:type="spellStart"/>
            <w:r>
              <w:t>Jport</w:t>
            </w:r>
            <w:proofErr w:type="spellEnd"/>
          </w:p>
        </w:tc>
        <w:tc>
          <w:tcPr>
            <w:tcW w:w="3117" w:type="dxa"/>
          </w:tcPr>
          <w:p w14:paraId="17A7B0C0" w14:textId="38DC07A0" w:rsidR="005A623D" w:rsidRDefault="00C72E31">
            <w:r>
              <w:t xml:space="preserve">3511 (turbines / turbine generators), 7699 (repair services) </w:t>
            </w:r>
          </w:p>
        </w:tc>
        <w:tc>
          <w:tcPr>
            <w:tcW w:w="3117" w:type="dxa"/>
          </w:tcPr>
          <w:p w14:paraId="17347C2F" w14:textId="59B461F0" w:rsidR="005A623D" w:rsidRDefault="00C72E31">
            <w:r>
              <w:t>General Electric is a private company – not municipal wastewater treatment facility</w:t>
            </w:r>
          </w:p>
        </w:tc>
      </w:tr>
      <w:tr w:rsidR="005A623D" w14:paraId="22A41708" w14:textId="77777777" w:rsidTr="005A623D">
        <w:tc>
          <w:tcPr>
            <w:tcW w:w="3116" w:type="dxa"/>
          </w:tcPr>
          <w:p w14:paraId="5F87A3C0" w14:textId="3496C240" w:rsidR="005A623D" w:rsidRDefault="00C72E31">
            <w:proofErr w:type="spellStart"/>
            <w:r>
              <w:t>Sigmapro</w:t>
            </w:r>
            <w:proofErr w:type="spellEnd"/>
            <w:r>
              <w:t xml:space="preserve"> WWTP</w:t>
            </w:r>
          </w:p>
        </w:tc>
        <w:tc>
          <w:tcPr>
            <w:tcW w:w="3117" w:type="dxa"/>
          </w:tcPr>
          <w:p w14:paraId="71A1DD08" w14:textId="67E6FA85" w:rsidR="005A623D" w:rsidRDefault="00C72E31">
            <w:r>
              <w:t>6519 (real property lessors)</w:t>
            </w:r>
          </w:p>
        </w:tc>
        <w:tc>
          <w:tcPr>
            <w:tcW w:w="3117" w:type="dxa"/>
          </w:tcPr>
          <w:p w14:paraId="69A96567" w14:textId="114F2752" w:rsidR="005A623D" w:rsidRDefault="00C72E31">
            <w:r>
              <w:t xml:space="preserve">Sigma Pro is a private company - </w:t>
            </w:r>
            <w:r>
              <w:t>not municipal wastewater treatment facility</w:t>
            </w:r>
          </w:p>
        </w:tc>
      </w:tr>
      <w:tr w:rsidR="005A623D" w14:paraId="6C673A46" w14:textId="77777777" w:rsidTr="005A623D">
        <w:tc>
          <w:tcPr>
            <w:tcW w:w="3116" w:type="dxa"/>
          </w:tcPr>
          <w:p w14:paraId="0C1455FE" w14:textId="4F4D38DD" w:rsidR="005A623D" w:rsidRDefault="00C72E31">
            <w:r>
              <w:t>US DOE / Savannah River Site</w:t>
            </w:r>
          </w:p>
        </w:tc>
        <w:tc>
          <w:tcPr>
            <w:tcW w:w="3117" w:type="dxa"/>
          </w:tcPr>
          <w:p w14:paraId="03339AB6" w14:textId="7C46F835" w:rsidR="005A623D" w:rsidRDefault="00C72E31">
            <w:r>
              <w:t>2819 (industrial inorganic chemicals), 9611(administration of general economic programs)</w:t>
            </w:r>
          </w:p>
        </w:tc>
        <w:tc>
          <w:tcPr>
            <w:tcW w:w="3117" w:type="dxa"/>
          </w:tcPr>
          <w:p w14:paraId="6DC2FCC0" w14:textId="18B0B0B1" w:rsidR="005A623D" w:rsidRDefault="00C72E31">
            <w:r>
              <w:t xml:space="preserve">US Department of Energy facility – not a municipal wastewater treatment plant </w:t>
            </w:r>
          </w:p>
        </w:tc>
      </w:tr>
    </w:tbl>
    <w:p w14:paraId="4C7D4E61" w14:textId="77777777" w:rsidR="005A623D" w:rsidRDefault="005A623D"/>
    <w:sectPr w:rsidR="005A62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har El Abbadi" w:date="2024-03-25T16:38:00Z" w:initials="SEA">
    <w:p w14:paraId="1EF1810A" w14:textId="060E207B" w:rsidR="005A623D" w:rsidRDefault="005A623D">
      <w:pPr>
        <w:pStyle w:val="CommentText"/>
      </w:pPr>
      <w:r>
        <w:rPr>
          <w:rStyle w:val="CommentReference"/>
        </w:rPr>
        <w:annotationRef/>
      </w:r>
      <w:r>
        <w:t>CP – can you add?</w:t>
      </w:r>
    </w:p>
  </w:comment>
  <w:comment w:id="1" w:author="Sahar El Abbadi" w:date="2024-03-25T16:38:00Z" w:initials="SEA">
    <w:p w14:paraId="6700BAF7" w14:textId="77BD75DE" w:rsidR="005A623D" w:rsidRDefault="005A623D">
      <w:pPr>
        <w:pStyle w:val="CommentText"/>
      </w:pPr>
      <w:r>
        <w:rPr>
          <w:rStyle w:val="CommentReference"/>
        </w:rPr>
        <w:annotationRef/>
      </w:r>
      <w:r>
        <w:t xml:space="preserve">CP – can you add? </w:t>
      </w:r>
    </w:p>
  </w:comment>
  <w:comment w:id="2" w:author="Sahar El Abbadi" w:date="2024-03-25T13:59:00Z" w:initials="SEA">
    <w:p w14:paraId="29F50F9F" w14:textId="3197930F" w:rsidR="0092108A" w:rsidRDefault="0092108A">
      <w:pPr>
        <w:pStyle w:val="CommentText"/>
      </w:pPr>
      <w:r>
        <w:rPr>
          <w:rStyle w:val="CommentReference"/>
        </w:rPr>
        <w:annotationRef/>
      </w:r>
      <w:r w:rsidR="005A623D">
        <w:rPr>
          <w:rStyle w:val="CommentReference"/>
        </w:rPr>
        <w:t xml:space="preserve">Reference: NAICS Association. NAICS &amp; SIC Crosswalks. </w:t>
      </w:r>
      <w:hyperlink r:id="rId1" w:history="1">
        <w:r w:rsidR="005A623D" w:rsidRPr="003B771D">
          <w:rPr>
            <w:rStyle w:val="Hyperlink"/>
            <w:sz w:val="16"/>
            <w:szCs w:val="16"/>
          </w:rPr>
          <w:t>https://www.naics.com/product/sic-naics-cross-references/</w:t>
        </w:r>
      </w:hyperlink>
      <w:r w:rsidR="005A623D">
        <w:rPr>
          <w:rStyle w:val="CommentReference"/>
        </w:rPr>
        <w:t xml:space="preserve"> Accessed March 19, 2024.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1810A" w15:done="0"/>
  <w15:commentEx w15:paraId="6700BAF7" w15:done="0"/>
  <w15:commentEx w15:paraId="29F50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7E4567" w16cex:dateUtc="2024-03-25T23:38:00Z"/>
  <w16cex:commentExtensible w16cex:durableId="782E347C" w16cex:dateUtc="2024-03-25T23:38:00Z"/>
  <w16cex:commentExtensible w16cex:durableId="145CBE25" w16cex:dateUtc="2024-03-2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1810A" w16cid:durableId="197E4567"/>
  <w16cid:commentId w16cid:paraId="6700BAF7" w16cid:durableId="782E347C"/>
  <w16cid:commentId w16cid:paraId="29F50F9F" w16cid:durableId="145CB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har El Abbadi">
    <w15:presenceInfo w15:providerId="None" w15:userId="Sahar El Abb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D"/>
    <w:rsid w:val="001272DD"/>
    <w:rsid w:val="001457EF"/>
    <w:rsid w:val="0027434D"/>
    <w:rsid w:val="0029403B"/>
    <w:rsid w:val="002B178D"/>
    <w:rsid w:val="003A327D"/>
    <w:rsid w:val="00477948"/>
    <w:rsid w:val="0057291F"/>
    <w:rsid w:val="005A623D"/>
    <w:rsid w:val="006512F9"/>
    <w:rsid w:val="006B012B"/>
    <w:rsid w:val="0080107A"/>
    <w:rsid w:val="0092108A"/>
    <w:rsid w:val="009D5062"/>
    <w:rsid w:val="00A13F72"/>
    <w:rsid w:val="00AF3A86"/>
    <w:rsid w:val="00BB37D8"/>
    <w:rsid w:val="00C72E31"/>
    <w:rsid w:val="00C812CC"/>
    <w:rsid w:val="00CE360D"/>
    <w:rsid w:val="00E935DA"/>
    <w:rsid w:val="00E97361"/>
    <w:rsid w:val="00F2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D03B6"/>
  <w15:chartTrackingRefBased/>
  <w15:docId w15:val="{79154A4B-9AD1-894A-B16B-DFF06DAF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62"/>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07A"/>
    <w:pPr>
      <w:spacing w:before="100" w:beforeAutospacing="1" w:after="100" w:afterAutospacing="1"/>
    </w:pPr>
  </w:style>
  <w:style w:type="character" w:styleId="CommentReference">
    <w:name w:val="annotation reference"/>
    <w:basedOn w:val="DefaultParagraphFont"/>
    <w:uiPriority w:val="99"/>
    <w:semiHidden/>
    <w:unhideWhenUsed/>
    <w:rsid w:val="00BB37D8"/>
    <w:rPr>
      <w:sz w:val="16"/>
      <w:szCs w:val="16"/>
    </w:rPr>
  </w:style>
  <w:style w:type="paragraph" w:styleId="CommentText">
    <w:name w:val="annotation text"/>
    <w:basedOn w:val="Normal"/>
    <w:link w:val="CommentTextChar"/>
    <w:uiPriority w:val="99"/>
    <w:semiHidden/>
    <w:unhideWhenUsed/>
    <w:rsid w:val="00BB37D8"/>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BB37D8"/>
    <w:rPr>
      <w:sz w:val="20"/>
      <w:szCs w:val="20"/>
    </w:rPr>
  </w:style>
  <w:style w:type="paragraph" w:styleId="CommentSubject">
    <w:name w:val="annotation subject"/>
    <w:basedOn w:val="CommentText"/>
    <w:next w:val="CommentText"/>
    <w:link w:val="CommentSubjectChar"/>
    <w:uiPriority w:val="99"/>
    <w:semiHidden/>
    <w:unhideWhenUsed/>
    <w:rsid w:val="00BB37D8"/>
    <w:rPr>
      <w:b/>
      <w:bCs/>
    </w:rPr>
  </w:style>
  <w:style w:type="character" w:customStyle="1" w:styleId="CommentSubjectChar">
    <w:name w:val="Comment Subject Char"/>
    <w:basedOn w:val="CommentTextChar"/>
    <w:link w:val="CommentSubject"/>
    <w:uiPriority w:val="99"/>
    <w:semiHidden/>
    <w:rsid w:val="00BB37D8"/>
    <w:rPr>
      <w:b/>
      <w:bCs/>
      <w:sz w:val="20"/>
      <w:szCs w:val="20"/>
    </w:rPr>
  </w:style>
  <w:style w:type="table" w:styleId="TableGrid">
    <w:name w:val="Table Grid"/>
    <w:basedOn w:val="TableNormal"/>
    <w:uiPriority w:val="39"/>
    <w:rsid w:val="009D5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23D"/>
    <w:rPr>
      <w:color w:val="0563C1" w:themeColor="hyperlink"/>
      <w:u w:val="single"/>
    </w:rPr>
  </w:style>
  <w:style w:type="character" w:styleId="UnresolvedMention">
    <w:name w:val="Unresolved Mention"/>
    <w:basedOn w:val="DefaultParagraphFont"/>
    <w:uiPriority w:val="99"/>
    <w:semiHidden/>
    <w:unhideWhenUsed/>
    <w:rsid w:val="005A623D"/>
    <w:rPr>
      <w:color w:val="605E5C"/>
      <w:shd w:val="clear" w:color="auto" w:fill="E1DFDD"/>
    </w:rPr>
  </w:style>
  <w:style w:type="paragraph" w:styleId="Caption">
    <w:name w:val="caption"/>
    <w:basedOn w:val="Normal"/>
    <w:next w:val="Normal"/>
    <w:uiPriority w:val="35"/>
    <w:unhideWhenUsed/>
    <w:qFormat/>
    <w:rsid w:val="005A623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3575">
      <w:bodyDiv w:val="1"/>
      <w:marLeft w:val="0"/>
      <w:marRight w:val="0"/>
      <w:marTop w:val="0"/>
      <w:marBottom w:val="0"/>
      <w:divBdr>
        <w:top w:val="none" w:sz="0" w:space="0" w:color="auto"/>
        <w:left w:val="none" w:sz="0" w:space="0" w:color="auto"/>
        <w:bottom w:val="none" w:sz="0" w:space="0" w:color="auto"/>
        <w:right w:val="none" w:sz="0" w:space="0" w:color="auto"/>
      </w:divBdr>
      <w:divsChild>
        <w:div w:id="654141515">
          <w:marLeft w:val="0"/>
          <w:marRight w:val="0"/>
          <w:marTop w:val="0"/>
          <w:marBottom w:val="0"/>
          <w:divBdr>
            <w:top w:val="none" w:sz="0" w:space="0" w:color="auto"/>
            <w:left w:val="none" w:sz="0" w:space="0" w:color="auto"/>
            <w:bottom w:val="none" w:sz="0" w:space="0" w:color="auto"/>
            <w:right w:val="none" w:sz="0" w:space="0" w:color="auto"/>
          </w:divBdr>
        </w:div>
      </w:divsChild>
    </w:div>
    <w:div w:id="637959907">
      <w:bodyDiv w:val="1"/>
      <w:marLeft w:val="0"/>
      <w:marRight w:val="0"/>
      <w:marTop w:val="0"/>
      <w:marBottom w:val="0"/>
      <w:divBdr>
        <w:top w:val="none" w:sz="0" w:space="0" w:color="auto"/>
        <w:left w:val="none" w:sz="0" w:space="0" w:color="auto"/>
        <w:bottom w:val="none" w:sz="0" w:space="0" w:color="auto"/>
        <w:right w:val="none" w:sz="0" w:space="0" w:color="auto"/>
      </w:divBdr>
    </w:div>
    <w:div w:id="205450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ics.com/product/sic-naics-cross-referenc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El Abbadi</dc:creator>
  <cp:keywords/>
  <dc:description/>
  <cp:lastModifiedBy>Sahar El Abbadi</cp:lastModifiedBy>
  <cp:revision>7</cp:revision>
  <dcterms:created xsi:type="dcterms:W3CDTF">2024-03-22T21:02:00Z</dcterms:created>
  <dcterms:modified xsi:type="dcterms:W3CDTF">2024-03-26T00:30:00Z</dcterms:modified>
</cp:coreProperties>
</file>