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1F497D"/>
          <w:sz w:val="34"/>
        </w:rPr>
        <w:t>Chapter 3 — Cost Concepts</w:t>
      </w:r>
    </w:p>
    <w:p>
      <w:pPr/>
      <w:r>
        <w:rPr>
          <w:sz w:val="22"/>
        </w:rPr>
        <w:t>In any business activity, the details of costs and returns provide an idea of profitability. Cost of production refers to the expenses incurred in producing a unit quantity of a product in a particular time period. Cost functions can pertain to the short run or long run.</w:t>
      </w:r>
    </w:p>
    <w:p>
      <w:pPr/>
      <w:r>
        <w:rPr>
          <w:b/>
          <w:color w:val="2E74B5"/>
          <w:sz w:val="26"/>
        </w:rPr>
        <w:t xml:space="preserve">  3.1  Short Run vs Long Run</w:t>
      </w:r>
    </w:p>
    <w:p>
      <w:pPr/>
    </w:p>
    <w:p>
      <w:pPr/>
      <w:r>
        <w:rPr>
          <w:b/>
          <w:color w:val="2E74B5"/>
          <w:sz w:val="26"/>
        </w:rPr>
        <w:t xml:space="preserve">  3.2  Fixed Cost (FC)</w:t>
      </w:r>
    </w:p>
    <w:p>
      <w:pPr/>
    </w:p>
    <w:p>
      <w:pPr/>
      <w:r>
        <w:rPr>
          <w:color w:val="2E74B5"/>
          <w:sz w:val="20"/>
        </w:rPr>
        <w:t xml:space="preserve">➤  </w:t>
      </w:r>
      <w:r>
        <w:rPr>
          <w:sz w:val="22"/>
        </w:rPr>
        <w:t>Examples: Taxes, insurance premiums, depreciation on machinery and buildings, rent on land, interest on fixed capital.</w:t>
      </w:r>
    </w:p>
    <w:p>
      <w:pPr/>
      <w:r>
        <w:rPr>
          <w:color w:val="2E74B5"/>
          <w:sz w:val="20"/>
        </w:rPr>
        <w:t xml:space="preserve">➤  </w:t>
      </w:r>
      <w:r>
        <w:rPr>
          <w:sz w:val="22"/>
        </w:rPr>
        <w:t>TFC curve is a horizontal straight line (constant at all output levels).</w:t>
      </w:r>
    </w:p>
    <w:p>
      <w:pPr/>
      <w:r>
        <w:rPr>
          <w:color w:val="2E74B5"/>
          <w:sz w:val="20"/>
        </w:rPr>
        <w:t xml:space="preserve">➤  </w:t>
      </w:r>
      <w:r>
        <w:rPr>
          <w:sz w:val="22"/>
        </w:rPr>
        <w:t>As output increases, AFC = TFC/Q → AFC continuously FALLS (hyperbola shape).</w:t>
      </w:r>
    </w:p>
    <w:p>
      <w:pPr>
        <w:jc w:val="center"/>
      </w:pPr>
      <w:r>
        <w:rPr/>
      </w:r>
    </w:p>
    <w:p>
      <w:pPr>
        <w:jc w:val="center"/>
      </w:pPr>
      <w:r>
        <w:rPr>
          <w:i/>
          <w:color w:val="606060"/>
          <w:sz w:val="19"/>
        </w:rPr>
        <w:t>Figure: Fixed Cost (TFC) Curve — Horizontal straight line; cost stays constant at ₹20,000 regardless of output</w:t>
      </w:r>
    </w:p>
    <w:p>
      <w:pPr/>
      <w:r>
        <w:rPr>
          <w:b/>
          <w:color w:val="2E74B5"/>
          <w:sz w:val="26"/>
        </w:rPr>
        <w:t xml:space="preserve">  3.3  Variable Cost (VC)</w:t>
      </w:r>
    </w:p>
    <w:p>
      <w:pPr/>
    </w:p>
    <w:p>
      <w:pPr/>
      <w:r>
        <w:rPr>
          <w:color w:val="2E74B5"/>
          <w:sz w:val="20"/>
        </w:rPr>
        <w:t xml:space="preserve">➤  </w:t>
      </w:r>
      <w:r>
        <w:rPr>
          <w:sz w:val="22"/>
        </w:rPr>
        <w:t>Examples: Cost of raw materials, hired labour, power, repairs, seeds, fertilisers, pesticides, irrigation charges.</w:t>
      </w:r>
    </w:p>
    <w:p>
      <w:pPr/>
      <w:r>
        <w:rPr>
          <w:color w:val="2E74B5"/>
          <w:sz w:val="20"/>
        </w:rPr>
        <w:t xml:space="preserve">➤  </w:t>
      </w:r>
      <w:r>
        <w:rPr>
          <w:sz w:val="22"/>
        </w:rPr>
        <w:t>TVC starts from zero and rises with output.</w:t>
      </w:r>
    </w:p>
    <w:p>
      <w:pPr/>
      <w:r>
        <w:rPr>
          <w:color w:val="2E74B5"/>
          <w:sz w:val="20"/>
        </w:rPr>
        <w:t xml:space="preserve">➤  </w:t>
      </w:r>
      <w:r>
        <w:rPr>
          <w:sz w:val="22"/>
        </w:rPr>
        <w:t>TVC initially rises slowly (increasing returns), then faster (diminishing returns).</w:t>
      </w:r>
    </w:p>
    <w:p>
      <w:pPr/>
      <w:r>
        <w:rPr>
          <w:color w:val="2E74B5"/>
          <w:sz w:val="20"/>
        </w:rPr>
        <w:t xml:space="preserve">➤  </w:t>
      </w:r>
      <w:r>
        <w:rPr>
          <w:sz w:val="22"/>
        </w:rPr>
        <w:t>Prime Cost = Variable Cost (another name).</w:t>
      </w:r>
    </w:p>
    <w:p>
      <w:pPr>
        <w:jc w:val="center"/>
      </w:pPr>
      <w:r>
        <w:rPr/>
      </w:r>
    </w:p>
    <w:p>
      <w:pPr>
        <w:jc w:val="center"/>
      </w:pPr>
      <w:r>
        <w:rPr>
          <w:i/>
          <w:color w:val="606060"/>
          <w:sz w:val="19"/>
        </w:rPr>
        <w:t>Figure: Total Variable Cost (TVC) Curve — Starts at zero, rises at an increasing rate as output expands</w:t>
      </w:r>
    </w:p>
    <w:p>
      <w:pPr/>
      <w:r>
        <w:rPr>
          <w:b/>
          <w:color w:val="2E74B5"/>
          <w:sz w:val="26"/>
        </w:rPr>
        <w:t xml:space="preserve">  3.4  Total Cost (TC = TFC + TVC)</w:t>
      </w:r>
    </w:p>
    <w:p>
      <w:pPr/>
      <w:r>
        <w:rPr>
          <w:sz w:val="22"/>
        </w:rPr>
        <w:t>TC is the sum of Total Fixed Cost and Total Variable Cost at each output level.</w:t>
      </w:r>
    </w:p>
    <w:p>
      <w:pPr/>
      <w:r>
        <w:rPr>
          <w:sz w:val="22"/>
        </w:rPr>
        <w:t>Key property: The TC curve is parallel to TVC curve — separated by the constant TFC amount.</w:t>
      </w:r>
    </w:p>
    <w:p>
      <w:pPr/>
    </w:p>
    <w:p>
      <w:pPr>
        <w:jc w:val="center"/>
      </w:pPr>
      <w:r>
        <w:rPr/>
      </w:r>
    </w:p>
    <w:p>
      <w:pPr>
        <w:jc w:val="center"/>
      </w:pPr>
      <w:r>
        <w:rPr>
          <w:i/>
          <w:color w:val="606060"/>
          <w:sz w:val="19"/>
        </w:rPr>
        <w:t>Figure: TC, TVC, TFC Curves Together — TC and TVC are parallel; TFC is horizontal at ₹50</w:t>
      </w:r>
    </w:p>
    <w:p>
      <w:pPr/>
      <w:r>
        <w:rPr>
          <w:b/>
          <w:color w:val="2E74B5"/>
          <w:sz w:val="26"/>
        </w:rPr>
        <w:t xml:space="preserve">  3.5  Average Variable Cost (AVC)</w:t>
      </w:r>
    </w:p>
    <w:p>
      <w:pPr/>
      <w:r>
        <w:rPr>
          <w:sz w:val="22"/>
        </w:rPr>
        <w:t>AVC = TVC ÷ Q   (Variable cost per unit of output)</w:t>
      </w:r>
    </w:p>
    <w:p>
      <w:pPr/>
      <w:r>
        <w:rPr>
          <w:sz w:val="22"/>
        </w:rPr>
        <w:t>Shape: U-shaped curve — initially falls due to increasing returns, reaches minimum, then rises due to diminishing returns.</w:t>
      </w:r>
    </w:p>
    <w:p>
      <w:pPr>
        <w:jc w:val="center"/>
      </w:pPr>
      <w:r>
        <w:rPr/>
      </w:r>
    </w:p>
    <w:p>
      <w:pPr>
        <w:jc w:val="center"/>
      </w:pPr>
      <w:r>
        <w:rPr>
          <w:i/>
          <w:color w:val="606060"/>
          <w:sz w:val="19"/>
        </w:rPr>
        <w:t>Figure: AVC Curve — U-shaped; falls initially then rises due to diminishing returns</w:t>
      </w:r>
    </w:p>
    <w:p>
      <w:pPr/>
      <w:r>
        <w:rPr>
          <w:b/>
          <w:color w:val="2E74B5"/>
          <w:sz w:val="26"/>
        </w:rPr>
        <w:t xml:space="preserve">  3.6  Average Fixed Cost (AFC)</w:t>
      </w:r>
    </w:p>
    <w:p>
      <w:pPr/>
      <w:r>
        <w:rPr>
          <w:sz w:val="22"/>
        </w:rPr>
        <w:t>AFC = TFC ÷ Q   (Fixed cost per unit of output)</w:t>
      </w:r>
    </w:p>
    <w:p>
      <w:pPr/>
      <w:r>
        <w:rPr>
          <w:sz w:val="22"/>
        </w:rPr>
        <w:t>Shape: Continuously declining (hyperbola) — as more units are produced, the same fixed cost is spread across more units.</w:t>
      </w:r>
    </w:p>
    <w:p>
      <w:pPr>
        <w:jc w:val="center"/>
      </w:pPr>
      <w:r>
        <w:rPr/>
      </w:r>
    </w:p>
    <w:p>
      <w:pPr>
        <w:jc w:val="center"/>
      </w:pPr>
      <w:r>
        <w:rPr>
          <w:i/>
          <w:color w:val="606060"/>
          <w:sz w:val="19"/>
        </w:rPr>
        <w:t>Figure: AFC Curve — Continuously declining hyperbola; approaches X-axis but never touches it</w:t>
      </w:r>
    </w:p>
    <w:p>
      <w:pPr/>
      <w:r>
        <w:rPr>
          <w:b/>
          <w:color w:val="2E74B5"/>
          <w:sz w:val="26"/>
        </w:rPr>
        <w:t xml:space="preserve">  3.7  Average Total Cost (ATC) and Marginal Cost (MC)</w:t>
      </w:r>
    </w:p>
    <w:p>
      <w:pPr/>
      <w:r>
        <w:rPr>
          <w:sz w:val="22"/>
        </w:rPr>
        <w:t>ATC = TC ÷ Q = AFC + AVC</w:t>
      </w:r>
    </w:p>
    <w:p>
      <w:pPr/>
      <w:r>
        <w:rPr>
          <w:sz w:val="22"/>
        </w:rPr>
        <w:t>Shape: U-shaped (influenced by both AFC and AVC).</w:t>
      </w:r>
    </w:p>
    <w:p>
      <w:pPr/>
    </w:p>
    <w:p>
      <w:pPr/>
      <w:r>
        <w:rPr>
          <w:sz w:val="22"/>
        </w:rPr>
        <w:t>MC = ΔTC ÷ ΔQ = ΔTVC ÷ ΔQ</w:t>
      </w:r>
    </w:p>
    <w:p>
      <w:pPr/>
      <w:r>
        <w:rPr>
          <w:sz w:val="22"/>
        </w:rPr>
        <w:t>MC is the change in total cost (or TVC) due to one more unit of output.</w:t>
      </w:r>
    </w:p>
    <w:p>
      <w:pPr/>
      <w:r>
        <w:rPr>
          <w:sz w:val="22"/>
        </w:rPr>
        <w:t>Fixed cost has NO effect on MC — since FC does not change, only TVC changes.</w:t>
      </w:r>
    </w:p>
    <w:p>
      <w:pPr>
        <w:jc w:val="center"/>
      </w:pPr>
      <w:r>
        <w:rPr/>
      </w:r>
    </w:p>
    <w:p>
      <w:pPr>
        <w:jc w:val="center"/>
      </w:pPr>
      <w:r>
        <w:rPr>
          <w:i/>
          <w:color w:val="606060"/>
          <w:sz w:val="19"/>
        </w:rPr>
        <w:t>Figure: ATC Curve — U-shaped; reaches minimum at output = 7 (Cost ≈ 3.5)</w:t>
      </w:r>
    </w:p>
    <w:p>
      <w:pPr>
        <w:jc w:val="center"/>
      </w:pPr>
      <w:r>
        <w:rPr/>
      </w:r>
    </w:p>
    <w:p>
      <w:pPr>
        <w:jc w:val="center"/>
      </w:pPr>
      <w:r>
        <w:rPr>
          <w:i/>
          <w:color w:val="606060"/>
          <w:sz w:val="19"/>
        </w:rPr>
        <w:t>Figure: Marginal Cost (MC) Curve — U-shaped; falls then rises sharply at higher output</w:t>
      </w:r>
    </w:p>
    <w:p>
      <w:pPr/>
      <w:r>
        <w:rPr>
          <w:b/>
          <w:color w:val="2E74B5"/>
          <w:sz w:val="26"/>
        </w:rPr>
        <w:t xml:space="preserve">  3.8  Combined Cost Curve Analysis</w:t>
      </w:r>
    </w:p>
    <w:p>
      <w:pPr>
        <w:jc w:val="center"/>
      </w:pPr>
      <w:r>
        <w:rPr/>
      </w:r>
    </w:p>
    <w:p>
      <w:pPr>
        <w:jc w:val="center"/>
      </w:pPr>
      <w:r>
        <w:rPr>
          <w:i/>
          <w:color w:val="606060"/>
          <w:sz w:val="19"/>
        </w:rPr>
        <w:t>Figure: Combined MC, ATC, AVC Curves — MC intersects AVC at AVC minimum (Q≈60) and ATC at ATC minimum (Q≈75)</w:t>
      </w:r>
    </w:p>
    <w:p>
      <w:pPr/>
    </w:p>
    <w:p>
      <w:pPr/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