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6 — International Organizations and Institutions</w:t>
      </w:r>
    </w:p>
    <w:p>
      <w:pPr/>
    </w:p>
    <w:p>
      <w:pPr/>
      <w:r>
        <w:rPr>
          <w:b/>
          <w:color w:val="2E74B5"/>
          <w:sz w:val="26"/>
        </w:rPr>
        <w:t xml:space="preserve">  6.1  FAO — Additional Details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Director General: Elected for a period of 6 years.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Works toward: food security, sustainable agriculture, eradication of hunger, poverty, and malnutrition.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India is a founding member of FAO.</w:t>
      </w:r>
    </w:p>
    <w:p>
      <w:pPr/>
      <w:r>
        <w:rPr>
          <w:b/>
          <w:color w:val="2E74B5"/>
          <w:sz w:val="26"/>
        </w:rPr>
        <w:t xml:space="preserve">  6.2  WTO — Additional Details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Successor to GATT (General Agreement on Tariffs and Trade).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Functions: Implement and administer multilateral trade agreements; act as a forum for trade negotiations; collaborate with IMF and World Bank for global economic policy coherence.</w:t>
      </w:r>
    </w:p>
    <w:p>
      <w:pPr/>
      <w:r>
        <w:rPr>
          <w:b/>
          <w:color w:val="2E74B5"/>
          <w:sz w:val="26"/>
        </w:rPr>
        <w:t xml:space="preserve">  6.3  EXIM Bank — Additional Details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Full name: Export Import Bank of India.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Overseas offices: Washington (USA), Singapore, Abidjan (Ivory Coast), Budapest (Hungary).</w:t>
      </w:r>
    </w:p>
    <w:p>
      <w:pPr/>
      <w:r>
        <w:rPr>
          <w:color w:val="2E74B5"/>
          <w:sz w:val="20"/>
        </w:rPr>
        <w:t xml:space="preserve">➤  </w:t>
      </w:r>
      <w:r>
        <w:rPr>
          <w:sz w:val="22"/>
        </w:rPr>
        <w:t>Promotes Indian exports and facilitates two-way trade.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