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VIP-C2-ShopEZ</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w:t>
      </w:r>
      <w:r w:rsidDel="00000000" w:rsidR="00000000" w:rsidRPr="00000000">
        <w:rPr>
          <w:color w:val="2a2a2a"/>
          <w:sz w:val="24"/>
          <w:szCs w:val="24"/>
          <w:rtl w:val="0"/>
        </w:rPr>
        <w:t xml:space="preserve">help</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3">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jc w:val="both"/>
        <w:rPr>
          <w:b w:val="1"/>
          <w:bCs w:val="1"/>
          <w:color w:val="2a2a2a"/>
          <w:sz w:val="24"/>
          <w:szCs w:val="24"/>
        </w:rPr>
      </w:pPr>
      <w:r w:rsidDel="00000000" w:rsidR="00000000" w:rsidRPr="00000000">
        <w:rPr/>
        <w:drawing>
          <wp:inline distB="114300" distT="114300" distL="114300" distR="114300">
            <wp:extent cx="5731200" cy="3949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drawing>
          <wp:inline distB="114300" distT="114300" distL="114300" distR="114300">
            <wp:extent cx="5734050" cy="496982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4969828"/>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iK6KRS5tpFXE2zuP27DH/LAEw==">CgMxLjA4AHIhMVRQdmF5TWgzaE9CUTNtN1FaZlhpSS1DX01yRWg3Z05L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