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7CF86C" w14:textId="77777777" w:rsidR="00991601" w:rsidRDefault="00CD267F">
      <w:pPr>
        <w:pStyle w:val="Title"/>
      </w:pPr>
      <w:r>
        <w:t>Portfolio Simulation Results (2016-2017)</w:t>
      </w:r>
    </w:p>
    <w:p w14:paraId="4852FE4E" w14:textId="77777777" w:rsidR="00991601" w:rsidRDefault="00CD267F">
      <w:pPr>
        <w:pStyle w:val="Heading1"/>
      </w:pPr>
      <w:r>
        <w:t>Portfolio Overview</w:t>
      </w:r>
    </w:p>
    <w:p w14:paraId="32F2E395" w14:textId="77777777" w:rsidR="00991601" w:rsidRDefault="00CD267F">
      <w:r>
        <w:t>Initial Portfolio Value: $10,000</w:t>
      </w:r>
    </w:p>
    <w:p w14:paraId="2B119E87" w14:textId="77777777" w:rsidR="00991601" w:rsidRDefault="00CD267F">
      <w:r>
        <w:t>Confidence Level: 95% (alpha = 5)</w:t>
      </w:r>
    </w:p>
    <w:p w14:paraId="5DFB5AE3" w14:textId="77777777" w:rsidR="00991601" w:rsidRDefault="00CD267F">
      <w:r>
        <w:t>Time Horizon: 365 Days</w:t>
      </w:r>
    </w:p>
    <w:p w14:paraId="0EDA9900" w14:textId="77777777" w:rsidR="00991601" w:rsidRDefault="00CD267F">
      <w:pPr>
        <w:pStyle w:val="Heading1"/>
      </w:pPr>
      <w:r>
        <w:t>Mean Daily Returns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91601" w14:paraId="780D54B7" w14:textId="77777777">
        <w:tc>
          <w:tcPr>
            <w:tcW w:w="4320" w:type="dxa"/>
          </w:tcPr>
          <w:p w14:paraId="732C4301" w14:textId="77777777" w:rsidR="00991601" w:rsidRDefault="00CD267F">
            <w:r>
              <w:t>Ticker</w:t>
            </w:r>
          </w:p>
        </w:tc>
        <w:tc>
          <w:tcPr>
            <w:tcW w:w="4320" w:type="dxa"/>
          </w:tcPr>
          <w:p w14:paraId="04136B70" w14:textId="77777777" w:rsidR="00991601" w:rsidRDefault="00CD267F">
            <w:r>
              <w:t>Mean Daily Return (%)</w:t>
            </w:r>
          </w:p>
        </w:tc>
      </w:tr>
      <w:tr w:rsidR="00991601" w14:paraId="1DA3E1FC" w14:textId="77777777">
        <w:tc>
          <w:tcPr>
            <w:tcW w:w="4320" w:type="dxa"/>
          </w:tcPr>
          <w:p w14:paraId="3277F70E" w14:textId="77777777" w:rsidR="00991601" w:rsidRDefault="00CD267F">
            <w:r>
              <w:t>CBA.AX</w:t>
            </w:r>
          </w:p>
        </w:tc>
        <w:tc>
          <w:tcPr>
            <w:tcW w:w="4320" w:type="dxa"/>
          </w:tcPr>
          <w:p w14:paraId="3F4D9041" w14:textId="77777777" w:rsidR="00991601" w:rsidRDefault="00CD267F">
            <w:r>
              <w:t>0.051%</w:t>
            </w:r>
          </w:p>
        </w:tc>
      </w:tr>
      <w:tr w:rsidR="00991601" w14:paraId="3B0C8210" w14:textId="77777777">
        <w:tc>
          <w:tcPr>
            <w:tcW w:w="4320" w:type="dxa"/>
          </w:tcPr>
          <w:p w14:paraId="33214841" w14:textId="77777777" w:rsidR="00991601" w:rsidRDefault="00CD267F">
            <w:r>
              <w:t>BHP.AX</w:t>
            </w:r>
          </w:p>
        </w:tc>
        <w:tc>
          <w:tcPr>
            <w:tcW w:w="4320" w:type="dxa"/>
          </w:tcPr>
          <w:p w14:paraId="1EDDB8F0" w14:textId="77777777" w:rsidR="00991601" w:rsidRDefault="00CD267F">
            <w:r>
              <w:t>0.168%</w:t>
            </w:r>
          </w:p>
        </w:tc>
      </w:tr>
      <w:tr w:rsidR="00991601" w14:paraId="533C174C" w14:textId="77777777">
        <w:tc>
          <w:tcPr>
            <w:tcW w:w="4320" w:type="dxa"/>
          </w:tcPr>
          <w:p w14:paraId="69E68676" w14:textId="77777777" w:rsidR="00991601" w:rsidRDefault="00CD267F">
            <w:r>
              <w:t>TLS.AX</w:t>
            </w:r>
          </w:p>
        </w:tc>
        <w:tc>
          <w:tcPr>
            <w:tcW w:w="4320" w:type="dxa"/>
          </w:tcPr>
          <w:p w14:paraId="4BC1573A" w14:textId="77777777" w:rsidR="00991601" w:rsidRDefault="00CD267F">
            <w:r>
              <w:t>-0.042%</w:t>
            </w:r>
          </w:p>
        </w:tc>
      </w:tr>
      <w:tr w:rsidR="00991601" w14:paraId="1BE1E99D" w14:textId="77777777">
        <w:tc>
          <w:tcPr>
            <w:tcW w:w="4320" w:type="dxa"/>
          </w:tcPr>
          <w:p w14:paraId="4356A689" w14:textId="77777777" w:rsidR="00991601" w:rsidRDefault="00CD267F">
            <w:r>
              <w:t>NAB.AX</w:t>
            </w:r>
          </w:p>
        </w:tc>
        <w:tc>
          <w:tcPr>
            <w:tcW w:w="4320" w:type="dxa"/>
          </w:tcPr>
          <w:p w14:paraId="6E3FAD22" w14:textId="77777777" w:rsidR="00991601" w:rsidRDefault="00CD267F">
            <w:r>
              <w:t>0.063%</w:t>
            </w:r>
          </w:p>
        </w:tc>
      </w:tr>
      <w:tr w:rsidR="00991601" w14:paraId="370517C6" w14:textId="77777777">
        <w:tc>
          <w:tcPr>
            <w:tcW w:w="4320" w:type="dxa"/>
          </w:tcPr>
          <w:p w14:paraId="44CBF40B" w14:textId="77777777" w:rsidR="00991601" w:rsidRDefault="00CD267F">
            <w:r>
              <w:t>WBC.AX</w:t>
            </w:r>
          </w:p>
        </w:tc>
        <w:tc>
          <w:tcPr>
            <w:tcW w:w="4320" w:type="dxa"/>
          </w:tcPr>
          <w:p w14:paraId="5F5E12D3" w14:textId="77777777" w:rsidR="00991601" w:rsidRDefault="00CD267F">
            <w:r>
              <w:t>0.045%</w:t>
            </w:r>
          </w:p>
        </w:tc>
      </w:tr>
      <w:tr w:rsidR="00991601" w14:paraId="71BBB1A5" w14:textId="77777777">
        <w:tc>
          <w:tcPr>
            <w:tcW w:w="4320" w:type="dxa"/>
          </w:tcPr>
          <w:p w14:paraId="596DC8B7" w14:textId="77777777" w:rsidR="00991601" w:rsidRDefault="00CD267F">
            <w:r>
              <w:t>STO.AX</w:t>
            </w:r>
          </w:p>
        </w:tc>
        <w:tc>
          <w:tcPr>
            <w:tcW w:w="4320" w:type="dxa"/>
          </w:tcPr>
          <w:p w14:paraId="63BA00C0" w14:textId="77777777" w:rsidR="00991601" w:rsidRDefault="00CD267F">
            <w:r>
              <w:t>0.112%</w:t>
            </w:r>
          </w:p>
        </w:tc>
      </w:tr>
    </w:tbl>
    <w:p w14:paraId="489AF65C" w14:textId="77777777" w:rsidR="00991601" w:rsidRDefault="00CD267F">
      <w:pPr>
        <w:pStyle w:val="Heading1"/>
      </w:pPr>
      <w:r>
        <w:t>Estimated Risk Results</w:t>
      </w:r>
    </w:p>
    <w:p w14:paraId="7BEA0527" w14:textId="77777777" w:rsidR="00991601" w:rsidRDefault="00CD267F">
      <w:r>
        <w:t>Value at Risk (VaR): Approx. $1,620.00</w:t>
      </w:r>
    </w:p>
    <w:p w14:paraId="5BD4B249" w14:textId="77777777" w:rsidR="00991601" w:rsidRDefault="00CD267F">
      <w:r>
        <w:t>Conditional Value at Risk (CVaR): Approx. $2,050.00</w:t>
      </w:r>
    </w:p>
    <w:sectPr w:rsidR="009916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4149466">
    <w:abstractNumId w:val="8"/>
  </w:num>
  <w:num w:numId="2" w16cid:durableId="399601548">
    <w:abstractNumId w:val="6"/>
  </w:num>
  <w:num w:numId="3" w16cid:durableId="671689791">
    <w:abstractNumId w:val="5"/>
  </w:num>
  <w:num w:numId="4" w16cid:durableId="366419778">
    <w:abstractNumId w:val="4"/>
  </w:num>
  <w:num w:numId="5" w16cid:durableId="176585229">
    <w:abstractNumId w:val="7"/>
  </w:num>
  <w:num w:numId="6" w16cid:durableId="1620258586">
    <w:abstractNumId w:val="3"/>
  </w:num>
  <w:num w:numId="7" w16cid:durableId="435952870">
    <w:abstractNumId w:val="2"/>
  </w:num>
  <w:num w:numId="8" w16cid:durableId="1851798892">
    <w:abstractNumId w:val="1"/>
  </w:num>
  <w:num w:numId="9" w16cid:durableId="509880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91601"/>
    <w:rsid w:val="00AA1D8D"/>
    <w:rsid w:val="00B47730"/>
    <w:rsid w:val="00CB0664"/>
    <w:rsid w:val="00CD26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6D0A95"/>
  <w14:defaultImageDpi w14:val="300"/>
  <w15:docId w15:val="{084D4DD3-DBE9-5646-AC21-2B64593A7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Saurav Chakraborty</cp:lastModifiedBy>
  <cp:revision>2</cp:revision>
  <dcterms:created xsi:type="dcterms:W3CDTF">2026-01-09T08:16:00Z</dcterms:created>
  <dcterms:modified xsi:type="dcterms:W3CDTF">2026-01-09T08:16:00Z</dcterms:modified>
  <cp:category/>
</cp:coreProperties>
</file>