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[5]</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[6]</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[10]</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[11]</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[12] / InternVL3 [13]</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color="auto" w:val="clear"/>
            <w:tcMar>
              <w:top w:type="dxa" w:w="60"/>
              <w:left w:type="dxa" w:w="90"/>
              <w:bottom w:type="dxa" w:w="60"/>
              <w:right w:type="dxa" w:w="90"/>
            </w:tcMar>
          </w:tcPr>
          <w:p>
            <w:pPr>
              <w:spacing w:after="0"/>
            </w:pPr>
            <w:r>
              <w:rPr>
                <w:b/>
                <w:bCs/>
              </w:rPr>
              <w:t xml:space="preserve">Pair</w:t>
            </w:r>
          </w:p>
        </w:tc>
        <w:tc>
          <w:tcPr>
            <w:tcW w:type="dxa" w:w="2340"/>
            <w:shd w:fill="EFEFEF" w:color="auto" w:val="clear"/>
            <w:tcMar>
              <w:top w:type="dxa" w:w="60"/>
              <w:left w:type="dxa" w:w="90"/>
              <w:bottom w:type="dxa" w:w="60"/>
              <w:right w:type="dxa" w:w="90"/>
            </w:tcMar>
          </w:tcPr>
          <w:p>
            <w:pPr>
              <w:spacing w:after="0"/>
            </w:pPr>
            <w:r>
              <w:rPr>
                <w:b/>
                <w:bCs/>
              </w:rPr>
              <w:t xml:space="preserve">Mechanism</w:t>
            </w:r>
          </w:p>
        </w:tc>
        <w:tc>
          <w:tcPr>
            <w:tcW w:type="dxa" w:w="2340"/>
            <w:shd w:fill="EFEFEF" w:color="auto" w:val="clear"/>
            <w:tcMar>
              <w:top w:type="dxa" w:w="60"/>
              <w:left w:type="dxa" w:w="90"/>
              <w:bottom w:type="dxa" w:w="60"/>
              <w:right w:type="dxa" w:w="90"/>
            </w:tcMar>
          </w:tcPr>
          <w:p>
            <w:pPr>
              <w:spacing w:after="0"/>
            </w:pPr>
            <w:r>
              <w:rPr>
                <w:b/>
                <w:bCs/>
                <w:i/>
                <w:iCs/>
              </w:rPr>
              <w:t xml:space="preserve">n</w:t>
            </w:r>
          </w:p>
        </w:tc>
        <w:tc>
          <w:tcPr>
            <w:tcW w:type="dxa" w:w="2340"/>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340"/>
            <w:tcMar>
              <w:top w:type="dxa" w:w="60"/>
              <w:left w:type="dxa" w:w="90"/>
              <w:bottom w:type="dxa" w:w="60"/>
              <w:right w:type="dxa" w:w="90"/>
            </w:tcMar>
          </w:tcPr>
          <w:p>
            <w:pPr>
              <w:spacing w:after="0"/>
            </w:pPr>
            <w:r>
              <w:t xml:space="preserve">TF-IDF / YAKE</w:t>
            </w:r>
          </w:p>
        </w:tc>
        <w:tc>
          <w:tcPr>
            <w:tcW w:type="dxa" w:w="2340"/>
            <w:tcMar>
              <w:top w:type="dxa" w:w="60"/>
              <w:left w:type="dxa" w:w="90"/>
              <w:bottom w:type="dxa" w:w="60"/>
              <w:right w:type="dxa" w:w="90"/>
            </w:tcMar>
          </w:tcPr>
          <w:p>
            <w:pPr>
              <w:spacing w:after="0"/>
            </w:pPr>
            <w:r>
              <w:t xml:space="preserve">both statistical</w:t>
            </w:r>
          </w:p>
        </w:tc>
        <w:tc>
          <w:tcPr>
            <w:tcW w:type="dxa" w:w="2340"/>
            <w:tcMar>
              <w:top w:type="dxa" w:w="60"/>
              <w:left w:type="dxa" w:w="90"/>
              <w:bottom w:type="dxa" w:w="60"/>
              <w:right w:type="dxa" w:w="90"/>
            </w:tcMar>
          </w:tcPr>
          <w:p>
            <w:pPr>
              <w:spacing w:after="0"/>
            </w:pPr>
            <w:r>
              <w:t xml:space="preserve">624</w:t>
            </w:r>
          </w:p>
        </w:tc>
        <w:tc>
          <w:tcPr>
            <w:tcW w:type="dxa" w:w="2340"/>
            <w:tcMar>
              <w:top w:type="dxa" w:w="60"/>
              <w:left w:type="dxa" w:w="90"/>
              <w:bottom w:type="dxa" w:w="60"/>
              <w:right w:type="dxa" w:w="90"/>
            </w:tcMar>
          </w:tcPr>
          <w:p>
            <w:pPr>
              <w:spacing w:after="0"/>
            </w:pPr>
            <w:r>
              <w:rPr>
                <w:b/>
                <w:bCs/>
              </w:rPr>
              <w:t xml:space="preserve">0.327</w:t>
            </w:r>
          </w:p>
        </w:tc>
      </w:tr>
      <w:tr>
        <w:trPr>
          <w:tblHeader w:val="false"/>
        </w:trPr>
        <w:tc>
          <w:tcPr>
            <w:tcW w:type="dxa" w:w="2340"/>
            <w:tcMar>
              <w:top w:type="dxa" w:w="60"/>
              <w:left w:type="dxa" w:w="90"/>
              <w:bottom w:type="dxa" w:w="60"/>
              <w:right w:type="dxa" w:w="90"/>
            </w:tcMar>
          </w:tcPr>
          <w:p>
            <w:pPr>
              <w:spacing w:after="0"/>
            </w:pPr>
            <w:r>
              <w:t xml:space="preserve">KeyBERT / YAKE</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0.108</w:t>
            </w:r>
          </w:p>
        </w:tc>
      </w:tr>
      <w:tr>
        <w:trPr>
          <w:tblHeader w:val="false"/>
        </w:trPr>
        <w:tc>
          <w:tcPr>
            <w:tcW w:type="dxa" w:w="2340"/>
            <w:tcMar>
              <w:top w:type="dxa" w:w="60"/>
              <w:left w:type="dxa" w:w="90"/>
              <w:bottom w:type="dxa" w:w="60"/>
              <w:right w:type="dxa" w:w="90"/>
            </w:tcMar>
          </w:tcPr>
          <w:p>
            <w:pPr>
              <w:spacing w:after="0"/>
            </w:pPr>
            <w:r>
              <w:t xml:space="preserve">KeyBERT / TF-IDF</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Salesforce/blip-vqa-base</w:t>
            </w:r>
            <w:r>
              <w:t xml:space="preserve">; </w:t>
            </w:r>
            <w:r>
              <w:rPr>
                <w:rFonts w:ascii="Consolas" w:cs="Consolas" w:eastAsia="Consolas" w:hAnsi="Consolas"/>
                <w:sz w:val="18"/>
                <w:szCs w:val="18"/>
              </w:rPr>
              <w:t xml:space="preserve">dandelin/vilt-b32-finetuned-vqa</w:t>
            </w:r>
            <w:r>
              <w:t xml:space="preserve">; </w:t>
            </w:r>
            <w:r>
              <w:rPr>
                <w:rFonts w:ascii="Consolas" w:cs="Consolas" w:eastAsia="Consolas" w:hAnsi="Consolas"/>
                <w:sz w:val="18"/>
                <w:szCs w:val="18"/>
              </w:rPr>
              <w:t xml:space="preserve">facebook/detr-resnet-50</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w:t>
            </w:r>
            <w:r>
              <w:rPr>
                <w:rFonts w:ascii="Consolas" w:cs="Consolas" w:eastAsia="Consolas" w:hAnsi="Consolas"/>
                <w:sz w:val="18"/>
                <w:szCs w:val="18"/>
              </w:rPr>
              <w:t xml:space="preserve">all-MiniLM-L6-v2</w:t>
            </w:r>
            <w:r>
              <w:t xml:space="preserve">); YAKE;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2B/4B/8B (Instruct, Thinking); InternVL3-2B/-8B</w:t>
            </w:r>
          </w:p>
        </w:tc>
        <w:tc>
          <w:tcPr>
            <w:tcW w:type="dxa" w:w="3120"/>
            <w:tcMar>
              <w:top w:type="dxa" w:w="60"/>
              <w:left w:type="dxa" w:w="90"/>
              <w:bottom w:type="dxa" w:w="60"/>
              <w:right w:type="dxa" w:w="90"/>
            </w:tcMar>
          </w:tcPr>
          <w:p>
            <w:pPr>
              <w:spacing w:after="0"/>
            </w:pPr>
            <w:r>
              <w:t xml:space="preserve">8B models int4</w:t>
            </w:r>
          </w:p>
        </w:tc>
      </w:tr>
    </w:tbl>
    <w:p>
      <w:pPr>
        <w:spacing w:after="160"/>
      </w:pP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2026-09-18T00:48:30.757Z</dcterms:created>
  <dcterms:modified xsi:type="dcterms:W3CDTF">2026-09-18T00:48:30.767Z</dcterms:modified>
</cp:coreProperties>
</file>

<file path=docProps/custom.xml><?xml version="1.0" encoding="utf-8"?>
<Properties xmlns="http://schemas.openxmlformats.org/officeDocument/2006/custom-properties" xmlns:vt="http://schemas.openxmlformats.org/officeDocument/2006/docPropsVTypes"/>
</file>