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Leveraging Foundational Models for Video Archival Data</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 A post-hoc shot-detection pass over the corpus puts a number on the cost: 72.2% of published clips span at least one shot cut and 22.8% span two or more, so the one-visual-context-per-clip assumption behind per-clip consensus fails in roughly three-quarters of cases.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broadcast archives has consequently leaned on automatic description. The German Broadcasting Archive is the closest published analogue to this project's setting: Mühling </w:t>
      </w:r>
      <w:r>
        <w:rPr>
          <w:i/>
        </w:rPr>
        <w:t xml:space="preserve">et al.</w:t>
      </w:r>
      <w:r>
        <w:t xml:space="preserve"> [2] applied shot-boundary detection, concept classification, person recognition and text recognition to roughly 34,000 hours of GDR television, and the later VIVA system [3] extended that to 91 archive-specific concepts and 98 personalities drawn from the same collection. Pessanha and Akdag Salah [4] survey the equivalent shift in oral-history archives, where speech recognition and language processing have made large interview collections tractable for the first time.</w:t>
      </w:r>
    </w:p>
    <w:p>
      <w:pPr>
        <w:pStyle w:val="BodyText"/>
      </w:pPr>
      <w:r>
        <w:t xml:space="preserve">What these systems report is </w:t>
      </w:r>
      <w:r>
        <w:rPr>
          <w:b/>
        </w:rPr>
        <w:t xml:space="preserve">system-level</w:t>
      </w:r>
      <w:r>
        <w:t xml:space="preserve"> accuracy: retrieval performance measured over an evaluated concept set. VIVA addresses unreliability directly, but by adding human review and user-feedback components to the acquisition loop rather than by attaching a reliability estimate to each published record. That distinction locates the present work. It adds no reviewer, and instead publishes, for every field of every clip, how strongly independent sources corroborated the value — so that a cataloguer can see which fields are weakly supported without re-examining the footage.</w:t>
      </w:r>
    </w:p>
    <w:p>
      <w:pPr>
        <w:pStyle w:val="Heading2"/>
      </w:pPr>
      <w:r>
        <w:t xml:space="preserve">Foundation Models as Zero-Shot Annotators</w:t>
      </w:r>
    </w:p>
    <w:p>
      <w:pPr>
        <w:pStyle w:val="BodyText"/>
      </w:pPr>
      <w:r>
        <w:t xml:space="preserve">Contrastive image–text pretraining [5] made open-vocabulary visual labelling possible without task-specific training, and the same shift reached speech with large-scale weakly supervised recognition [6] and vision-language question answering with BLIP [7] and ViLT [8]. End-to-end set-prediction detection [9]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[10], where labelling functions of unknown accuracy are aggregated into probabilistic labels. The corpus-linguistics tradition supplies the complementary framing: inter-annotator agreement statistics [11]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[12] and InternVL3 [13] — accept interleaved image sequences and emit schema-constrained text, making them plausible single-model replacements for a multi-component pipeline. Their known failure mode is object hallucination [14]: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[15],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t xml:space="preserve">Every published field of all 626 clips was scored. Fields are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the best-corroborated field in the system (0.812 mean, 62.5% high agreement, 10.9% flagged for caution) and it has the most architecturally diverse evidence: a captioning VQA model, a transformer VQA model, a convolutional detector and a hosted multimodal model — four unrelated mechanisms converging on an integer. Visual tags, whose three families include two CLIP variants sharing an architecture, sit in the middle at 0.509. Keywords, whose three extractors all read the </w:t>
      </w:r>
      <w:r>
        <w:rPr>
          <w:i/>
        </w:rPr>
        <w:t xml:space="preserve">same</w:t>
      </w:r>
      <w:r>
        <w:t xml:space="preserve"> Whisper transcript, collapse to 0.173. The ordering is the ordering of source independence.</w:t>
      </w:r>
    </w:p>
    <w:p>
      <w:pPr>
        <w:pStyle w:val="BodyText"/>
      </w:pPr>
      <w:r>
        <w:rPr>
          <w:b/>
        </w:rPr>
        <w:t xml:space="preserve">Keywords do not meet the design's own premise, and the pairwise data shows why.</w:t>
      </w:r>
      <w:r>
        <w:t xml:space="preserve"> The scheme requires at least two independent families per field; keywords have three extractors but one input. Measured pairwise across the corpus they agree 0.327 (TF-IDF vs YAKE), 0.108 (KeyBERT vs YAKE) and 0.078 (KeyBERT vs TF-IDF) — the two statistical methods agree with each other about four times as often as either agrees with the embedding-based one, and none agrees much. 99.0% of keyword fields land in the lowest tier and 99.4% carry </w:t>
      </w:r>
      <w:r>
        <w:rPr>
          <w:rFonts w:ascii="Consolas" w:hAnsi="Consolas"/>
          <w:sz w:val="16"/>
        </w:rPr>
        <w:t xml:space="preserve">needs_caution</w:t>
      </w:r>
      <w:r>
        <w:t xml:space="preserve">. These are three ranking functions over one text, not three sources of evidence, and the corroboration they produce is close to uninformative. Section V-C treats this as a design fault rather than a result about the footage.</w:t>
      </w:r>
    </w:p>
    <w:p>
      <w:pPr>
        <w:pStyle w:val="BodyText"/>
      </w:pPr>
      <w:r>
        <w:rPr>
          <w:b/>
        </w:rPr>
        <w:t xml:space="preserve">On-screen text is either vetoed or weakly corroborated, and never confidently published.</w:t>
      </w:r>
      <w:r>
        <w:t xml:space="preserve"> The strict dual-engine rule puts </w:t>
      </w:r>
      <w:r>
        <w:rPr>
          <w:b/>
        </w:rPr>
        <w:t xml:space="preserve">53.4% of clips into `conflict`</w:t>
      </w:r>
      <w:r>
        <w:t xml:space="preserve">; of the 46.6% that publish a value, </w:t>
      </w:r>
      <w:r>
        <w:rPr>
          <w:b/>
        </w:rPr>
        <w:t xml:space="preserve">not one reaches high agreement</w:t>
      </w:r>
      <w:r>
        <w:t xml:space="preserve">, and the mean is 0.156. Read alongside Section IV-G, where all seven benchmark models recovered a station ident this field left empty, the picture is consistent: the field withholds a great deal, and what survives is barely corroborated. That is the intended trade — a hallucinated headline is worse than a missing one — but the cost is now quantified on both sides.</w:t>
      </w:r>
    </w:p>
    <w:p>
      <w:pPr>
        <w:pStyle w:val="BodyText"/>
      </w:pPr>
      <w:r>
        <w:rPr>
          <w:b/>
        </w:rPr>
        <w:t xml:space="preserve">Transcript's 0.680 is the number to trust least.</w:t>
      </w:r>
      <w:r>
        <w:t xml:space="preserve"> 72.2% of clips reach high agreement, second best in the table, but the two sources are Whisper-small and Whisper-turbo, the most correlated pair in the system. This is exactly the inflation Section V-C warns about, and it is why the ordering above should be read as evidence about the </w:t>
      </w:r>
      <w:r>
        <w:rPr>
          <w:i/>
        </w:rPr>
        <w:t xml:space="preserve">sources</w:t>
      </w:r>
      <w:r>
        <w:t xml:space="preserve"> rather than as a league table of field quality.</w:t>
      </w:r>
    </w:p>
    <w:p>
      <w:pPr>
        <w:pStyle w:val="BodyText"/>
      </w:pPr>
      <w:r>
        <w:rPr>
          <w:b/>
        </w:rPr>
        <w:t xml:space="preserve">The caution flag is informative on three fields and saturated on two.</w:t>
      </w:r>
      <w:r>
        <w:t xml:space="preserve"> At 10.9% (people count), 23.3% (transcript) and 46.3% (visual tags) it directs attention usefully. At 99.4% and 99.5% for keywords and on-screen text it flags essentially everything, which is the same as flagging nothing. Triage works only where corroboration is real.</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 All seven were loaded through the Transformers image-text-to-text interface [23].</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VI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RQ2 sharpens it: the per-field agreement scores rank the five fields in the order of how architecturally independent their evidence sources are — four unrelated families for people count (0.812), a mixed trio for visual tags (0.509), three views of one transcript for keywords (0.173). The agreement score is therefore measuring a property of the </w:t>
      </w:r>
      <w:r>
        <w:rPr>
          <w:i/>
        </w:rPr>
        <w:t xml:space="preserve">ensemble</w:t>
      </w:r>
      <w:r>
        <w:t xml:space="preserve"> at least as much as a property of the footage, which is a real constraint on how it should be read.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 Metadata-aware retrieval has been shown to outperform plain-text baselines on structurally repetitive corpora, with field-level ablations indicating that structural cues carry strong disambiguating signal [21], so the per-field structure published here has value beyond the catalogue record itself.</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Vocabulary concentration.</w:t>
      </w:r>
      <w:r>
        <w:t xml:space="preserve"> Three of the 34 visual labels fire on 63–95% of clips and two never fire at all, so the closed vocabulary carries far less discriminative information than its size suggests.</w:t>
      </w:r>
    </w:p>
    <w:p>
      <w:pPr>
        <w:pStyle w:val="BodyText"/>
      </w:pPr>
      <w:r>
        <w:t xml:space="preserve">4. </w:t>
      </w:r>
      <w:r>
        <w:rPr>
          <w:b/>
        </w:rPr>
        <w:t xml:space="preserve">Correlated sources, and one field with no independent sources at all.</w:t>
      </w:r>
      <w:r>
        <w:t xml:space="preserve"> CLIP ViT-B/32 and ViT-L/14 share architecture and training objective; Whisper-small and -turbo share both, which inflates transcript and visual-tag agreement relative to fields whose sources are unrelated. Keywords are worse than correlated: KeyBERT, YAKE and TF-IDF all consume the same Whisper transcript, so the field has one source and three views of it. Its 0.173 mean agreement is a consequence of the design, not a measurement of the corpus, and any claim resting on keyword corroboration should be discounted accordingly. The size of the CLIP-pair inflation could not be measured, because the artefact stores method-level rather than model-level candidate lists for visual tags.</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Per-field agreement ranks the five fields by how independent their evidence is rather than by task difficulty — 0.812 for the four-family people count against 0.173 for keywords, whose three extractors share one input — while on-screen text ends in conflict on 53.4% of clips and reaches high agreement on none. Coverage and agreement trade against each other under scene-aware sampling (eight times the filtered OCR of fixed three-frame sampling, at the lowest stability of the three policies);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and a video-native one: the 4-frame budget forced here suits image-sequence models, whereas prompt-guided pooling over longer sequences [22], run through the video-text-to-text interface [24], is built for variable-length video. (iv) Scale the ablations past 8 and 5 clips. (v) Gate the ASR stage on Whisper's own language-identification output, so that a mis-identified clip is flagged rather than propagated into the transcript-derived keyword field. (vi) Re-annotate the shot-boundary partition and score it against fresh human labels; the partitions themselves have now been compared (§I-C), but without annotation on the scene grid the contamination figure cannot be turned into an accuracy result.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entries [1]–[4] are verified against dblp and the publishers' records. Entries [5] onward are correct as to authorship, venue and year, but their volume, page and DOI fields still need checking before submission.]`</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arXiv:2511.21631, 2025.</w:t>
      </w:r>
    </w:p>
    <w:p>
      <w:pPr>
        <w:pStyle w:val="references"/>
      </w:pPr>
      <w:r>
        <w:t xml:space="preserve">J. Zhu </w:t>
      </w:r>
      <w:r>
        <w:rPr>
          <w:i/>
        </w:rPr>
        <w:t xml:space="preserve">et al.</w:t>
      </w:r>
      <w:r>
        <w:t xml:space="preserve">, "InternVL3: Exploring advanced training and test-time recipes for open-source multimodal models," arXiv:2504.10479, 2025.</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p>
      <w:pPr>
        <w:pStyle w:val="references"/>
      </w:pPr>
      <w:r>
        <w:t xml:space="preserve">R. B. Yousuf, S. Xu, M. Sharma, A. Neeser, C. Latimer, and N. Ramakrishnan, "Utilizing metadata for better retrieval-augmented generation," arXiv:2601.11863, 2026.</w:t>
      </w:r>
    </w:p>
    <w:p>
      <w:pPr>
        <w:pStyle w:val="references"/>
      </w:pPr>
      <w:r>
        <w:t xml:space="preserve">R. Liu, H. Tang, H. Liu, Y. Ge, Y. Shan, C. Li, and J. Yang, "PPLLaVA: Varied video sequence understanding with prompt guidance," arXiv:2411.02327, 2024.</w:t>
      </w:r>
    </w:p>
    <w:p>
      <w:pPr>
        <w:pStyle w:val="references"/>
      </w:pPr>
      <w:r>
        <w:t xml:space="preserve">Hugging Face, "Image-text-to-text," Transformers documentation, 2026. [Online]. Available: https://huggingface.co/docs/transformers/tasks/image_text_to_text</w:t>
      </w:r>
    </w:p>
    <w:p>
      <w:pPr>
        <w:pStyle w:val="references"/>
      </w:pPr>
      <w:r>
        <w:t xml:space="preserve">Hugging Face, "Video-text-to-text," Transformers documentation, 2026. [Online]. Available: https://huggingface.co/docs/transformers/tasks/video_text_to_text</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