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pPr>
        <w:pStyle w:val="papertitle"/>
      </w:pPr>
      <w:r>
        <w:t xml:space="preserve">Leveraging Foundational Models for Video Archival Data</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so nothing inside a programme is searchable. Automatic description is the obvious remedy, but hand annotation was excluded for this corpus, and single-model pipelines publish output with no indication of which fields can be trusted. This work builds a metadata pipeline for the NVTV public archive that publishes corroboration between independent model families alongside the metadata itself. Forty-seven archival programmes were segmented into 626 fixed 30-second clips and annotated across five fields by heterogeneous pretrained families — Whisper-small and Whisper-turbo for speech; Tesseract and EasyOCR for on-screen text; KeyBERT, YAKE and TF-IDF for keywords; CLIP ViT-B/32 and ViT-L/14 for a 34-label controlled vocabulary; BLIP-VQA, ViLT-VQA and DETR for people count — with a hosted Gemini annotator as an optional additional family. Every field carries an evidence status, its supporting models, and an agreement score that excludes self-similarity. Scene-aware sampling recovered 23.0 on-screen-text items per clip against 14.5 for the centre frame yet agreed with that baseline only 0.53 of the time; under blur, visual-tag stability held at 0.96 while text stability fell to 0.07; the hosted annotator rewrote 49.0% of visual-tag sets while agreeing with the local consensus 0.42 of the time, and changed 0.0% of on-screen text, which strict dual-engine consensus vetoes by design. Across seven open-weight vision-language models — Qwen3-VL 2B/4B/8B in Instruct and Thinking variants, InternVL3-2B and -8B — and 21,489 scores, InternVL3-2B led three of five fields and every model scored at or near zero on transcript. Reliability is a per-field property, and corroboration is reported as corroboration, not correctness.</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public meetings, blue-plaque unveilings — from across the city's civic life. The corpus used here spans 47 programmes recorded during 2016. Each programme carries a title and, in some cases, a short synopsis; nothing describes what happens </w:t>
      </w:r>
      <w:r>
        <w:rPr>
          <w:i/>
        </w:rPr>
        <w:t xml:space="preserve">inside</w:t>
      </w:r>
      <w:r>
        <w:t xml:space="preserve"> it. An archivist looking for the moment a particular speaker addresses a particular topic must watch the programme.</w:t>
      </w:r>
    </w:p>
    <w:p>
      <w:pPr>
        <w:pStyle w:val="BodyText"/>
      </w:pPr>
      <w:r>
        <w:t xml:space="preserve">Segment-level description is what makes such a collection usable, and generating it by hand does not scale. Foundation models trained on web-scale data can now caption frames, transcribe speech, read on-screen text and assign visual labels without any domain-specific training, which makes automatic description of an archive like this technically feasible for the first time.</w:t>
      </w:r>
    </w:p>
    <w:p>
      <w:pPr>
        <w:pStyle w:val="BodyText"/>
      </w:pPr>
      <w:r>
        <w:t xml:space="preserve">Feasible is not the same as trustworthy. A pipeline that emits a caption and a label set for every clip emits them with uniform confidence regardless of whether three independent models concurred or one model guessed. For an archive, this matters more than average accuracy: an archivist can work with a field marked uncertain, but a confidently wrong field silently corrupts the catalogue. The project requirement additionally excluded manual annotation of the NVTV material, removing the conventional route to a gold standard and forcing the question of what a generated catalogue can honestly claim about itself.</w:t>
      </w:r>
    </w:p>
    <w:p>
      <w:pPr>
        <w:pStyle w:val="Heading2"/>
      </w:pPr>
      <w:r>
        <w:t xml:space="preserve">Research Aim and Objectives</w:t>
      </w:r>
    </w:p>
    <w:p>
      <w:pPr>
        <w:pStyle w:val="BodyText"/>
      </w:pPr>
      <w:r>
        <w:rPr>
          <w:b/>
        </w:rPr>
        <w:t xml:space="preserve">Aim.</w:t>
      </w:r>
      <w:r>
        <w:t xml:space="preserve"> To produce segment-level descriptive metadata for an archival community-television corpus using only pretrained models, and to attach to every published field an explicit, auditable estimate of how strongly independent evidence sources corroborate it.</w:t>
      </w:r>
    </w:p>
    <w:p>
      <w:pPr>
        <w:pStyle w:val="BodyText"/>
      </w:pPr>
      <w:r>
        <w:rPr>
          <w:b/>
        </w:rPr>
        <w:t xml:space="preserve">Objectives.</w:t>
      </w:r>
    </w:p>
    <w:p>
      <w:pPr>
        <w:pStyle w:val="BodyText"/>
      </w:pPr>
      <w:r>
        <w:t xml:space="preserve">1. Segment 47 long-form programmes into fixed 30-second clips with frame-accurate, resumable, verifiable clip creation.</w:t>
      </w:r>
    </w:p>
    <w:p>
      <w:pPr>
        <w:pStyle w:val="BodyText"/>
      </w:pPr>
      <w:r>
        <w:t xml:space="preserve">2. Generate five metadata fields per clip — transcript, on-screen text, keywords, visual tags, people count — from at least two independent model families per field.</w:t>
      </w:r>
    </w:p>
    <w:p>
      <w:pPr>
        <w:pStyle w:val="BodyText"/>
      </w:pPr>
      <w:r>
        <w:t xml:space="preserve">3. Define and implement an evidence-status and agreement-scoring scheme that excludes self-similarity, refuses to promote empty output, and records which models supported each published value.</w:t>
      </w:r>
    </w:p>
    <w:p>
      <w:pPr>
        <w:pStyle w:val="BodyText"/>
      </w:pPr>
      <w:r>
        <w:t xml:space="preserve">4. Quantify the effect of temporal frame sampling on coverage and stability under a pre-registered ablation on a frozen calibration subset.</w:t>
      </w:r>
    </w:p>
    <w:p>
      <w:pPr>
        <w:pStyle w:val="BodyText"/>
      </w:pPr>
      <w:r>
        <w:t xml:space="preserve">5. Quantify robustness to realistic visual degradation (blur, brightness loss, JPEG compression).</w:t>
      </w:r>
    </w:p>
    <w:p>
      <w:pPr>
        <w:pStyle w:val="BodyText"/>
      </w:pPr>
      <w:r>
        <w:t xml:space="preserve">6. Quantify what an optional hosted multimodal annotator adds, separating </w:t>
      </w:r>
      <w:r>
        <w:rPr>
          <w:i/>
        </w:rPr>
        <w:t xml:space="preserve">agreement with</w:t>
      </w:r>
      <w:r>
        <w:t xml:space="preserve"> the local consensus from </w:t>
      </w:r>
      <w:r>
        <w:rPr>
          <w:i/>
        </w:rPr>
        <w:t xml:space="preserve">change to</w:t>
      </w:r>
      <w:r>
        <w:t xml:space="preserve"> the published output.</w:t>
      </w:r>
    </w:p>
    <w:p>
      <w:pPr>
        <w:pStyle w:val="BodyText"/>
      </w:pPr>
      <w:r>
        <w:t xml:space="preserve">7. Benchmark seven open-weight vision-language models against the pipeline's consensus on the same clips and fields, under a protocol held constant across models.</w:t>
      </w:r>
    </w:p>
    <w:p>
      <w:pPr>
        <w:pStyle w:val="Heading2"/>
      </w:pPr>
      <w:r>
        <w:t xml:space="preserve">Scope and Boundaries</w:t>
      </w:r>
    </w:p>
    <w:p>
      <w:pPr>
        <w:pStyle w:val="BodyText"/>
      </w:pPr>
      <w:r>
        <w:t xml:space="preserve">The following are deliberately outside this work, and results should not be read as claims about them.</w:t>
      </w:r>
    </w:p>
    <w:p>
      <w:pPr>
        <w:pStyle w:val="bulletlist"/>
      </w:pPr>
      <w:r>
        <w:rPr>
          <w:b/>
        </w:rPr>
        <w:t xml:space="preserve">No human gold standard for the NVTV material.</w:t>
      </w:r>
      <w:r>
        <w:t xml:space="preserve"> The project requirement excluded manual annotation of this corpus. Every number reported here measures either internal corroboration between automatic sources or agreement between an external model and that consensus. None of them measures factual correctness.</w:t>
      </w:r>
    </w:p>
    <w:p>
      <w:pPr>
        <w:pStyle w:val="bulletlist"/>
      </w:pPr>
      <w:r>
        <w:rPr>
          <w:b/>
        </w:rPr>
        <w:t xml:space="preserve">No training of the metadata models.</w:t>
      </w:r>
      <w:r>
        <w:t xml:space="preserve"> Every model is used zero-shot at its published checkpoint. No fine-tuning contributes to any result reported in this paper.</w:t>
      </w:r>
    </w:p>
    <w:p>
      <w:pPr>
        <w:pStyle w:val="bulletlist"/>
      </w:pPr>
      <w:r>
        <w:rPr>
          <w:b/>
        </w:rPr>
        <w:t xml:space="preserve">Fixed 30-second segmentation.</w:t>
      </w:r>
      <w:r>
        <w:t xml:space="preserve"> Clip boundaries are uniform and content-independent; shot boundaries are used only to choose </w:t>
      </w:r>
      <w:r>
        <w:rPr>
          <w:i/>
        </w:rPr>
        <w:t xml:space="preserve">frames within</w:t>
      </w:r>
      <w:r>
        <w:t xml:space="preserve"> a clip, never to choose clip boundaries.</w:t>
      </w:r>
    </w:p>
    <w:p>
      <w:pPr>
        <w:pStyle w:val="bulletlist"/>
      </w:pPr>
      <w:r>
        <w:rPr>
          <w:b/>
        </w:rPr>
        <w:t xml:space="preserve">English-language speech.</w:t>
      </w:r>
      <w:r>
        <w:t xml:space="preserve"> Whisper performs language identification but no non-English branch is evaluated.</w:t>
      </w:r>
    </w:p>
    <w:p>
      <w:pPr>
        <w:pStyle w:val="bulletlist"/>
      </w:pPr>
      <w:r>
        <w:rPr>
          <w:b/>
        </w:rPr>
        <w:t xml:space="preserve">Closed visual vocabulary.</w:t>
      </w:r>
      <w:r>
        <w:t xml:space="preserve"> Visual tags are restricted to 34 labels chosen for this corpus. A concept outside that list cannot be expressed, by any model, by construction.</w:t>
      </w:r>
    </w:p>
    <w:p>
      <w:pPr>
        <w:pStyle w:val="bulletlist"/>
      </w:pPr>
      <w:r>
        <w:rPr>
          <w:b/>
        </w:rPr>
        <w:t xml:space="preserve">No temporal localisation within a clip.</w:t>
      </w:r>
      <w:r>
        <w:t xml:space="preserve"> Every field is published at clip granularity: the record states that a caption, a speaker or an activity is present in a given 30 seconds, never where inside it. The underlying timing is computed and retained in the prediction records — Whisper segments carry start and end times, and each accepted on-screen-text string carries the frame indices it was detected in — but the published five-field record does not expose it.</w:t>
      </w:r>
    </w:p>
    <w:p>
      <w:pPr>
        <w:pStyle w:val="bulletlist"/>
      </w:pPr>
      <w:r>
        <w:rPr>
          <w:b/>
        </w:rPr>
        <w:t xml:space="preserve">No speaker attribution.</w:t>
      </w:r>
      <w:r>
        <w:t xml:space="preserve"> Whisper produces one undifferentiated transcript per clip. No diarisation, speaker counting or voice identification is attempted, so on the panel discussions and interviews that make up much of this corpus the record cannot say who said what.</w:t>
      </w:r>
    </w:p>
    <w:p>
      <w:pPr>
        <w:pStyle w:val="Heading2"/>
      </w:pPr>
      <w:r>
        <w:t xml:space="preserve">Research Questions</w:t>
      </w:r>
    </w:p>
    <w:p>
      <w:pPr>
        <w:pStyle w:val="BodyText"/>
      </w:pPr>
      <w:r>
        <w:rPr>
          <w:b/>
        </w:rPr>
        <w:t xml:space="preserve">RQ1.</w:t>
      </w:r>
      <w:r>
        <w:t xml:space="preserve"> How does scene-aware temporal sampling affect metadata coverage and cross-frame stability relative to centre-frame and fixed three-frame sampling?</w:t>
      </w:r>
    </w:p>
    <w:p>
      <w:pPr>
        <w:pStyle w:val="BodyText"/>
      </w:pPr>
      <w:r>
        <w:rPr>
          <w:b/>
        </w:rPr>
        <w:t xml:space="preserve">RQ2.</w:t>
      </w:r>
      <w:r>
        <w:t xml:space="preserve"> How strongly do independent evidence sources agree, field by field, once self-similarity and empty-output inflation are removed?</w:t>
      </w:r>
    </w:p>
    <w:p>
      <w:pPr>
        <w:pStyle w:val="BodyText"/>
      </w:pPr>
      <w:r>
        <w:rPr>
          <w:b/>
        </w:rPr>
        <w:t xml:space="preserve">RQ3.</w:t>
      </w:r>
      <w:r>
        <w:t xml:space="preserve"> How robust is the generated metadata to realistic visual degradation, and is robustness uniform across fields?</w:t>
      </w:r>
    </w:p>
    <w:p>
      <w:pPr>
        <w:pStyle w:val="BodyText"/>
      </w:pPr>
      <w:r>
        <w:rPr>
          <w:b/>
        </w:rPr>
        <w:t xml:space="preserve">RQ4.</w:t>
      </w:r>
      <w:r>
        <w:t xml:space="preserve"> How often does a hosted multimodal annotator corroborate the local model families, and how often does adding it change the selected output?</w:t>
      </w:r>
    </w:p>
    <w:p>
      <w:pPr>
        <w:pStyle w:val="BodyText"/>
      </w:pPr>
      <w:r>
        <w:rPr>
          <w:b/>
        </w:rPr>
        <w:t xml:space="preserve">RQ5.</w:t>
      </w:r>
      <w:r>
        <w:t xml:space="preserve"> How do current open-weight vision-language models compare against the pipeline's consensus on the same clips and fields, and does model scale predict agreement?</w:t>
      </w:r>
    </w:p>
    <w:p>
      <w:pPr>
        <w:pStyle w:val="Heading2"/>
      </w:pPr>
      <w:r>
        <w:t xml:space="preserve">Methodology Overview and Paper Organisation</w:t>
      </w:r>
    </w:p>
    <w:p>
      <w:pPr>
        <w:pStyle w:val="BodyText"/>
      </w:pPr>
      <w:r>
        <w:t xml:space="preserve">Section II positions the work against archival video indexing, weak supervision and vision-language description. Section III describes the corpus, the evidence sources, the sampling and consensus rules, and the reproducibility and ethical controls. Section IV reports the environment, the metrics and their limits, and one subsection per research question, closing with a comparison of anticipated against actual results. Section V interprets the findings and states limitations; Section VI concludes.</w:t>
      </w:r>
    </w:p>
    <w:p>
      <w:pPr>
        <w:pStyle w:val="Heading1"/>
      </w:pPr>
      <w:r>
        <w:t xml:space="preserve">Related Work</w:t>
      </w:r>
    </w:p>
    <w:p>
      <w:pPr>
        <w:pStyle w:val="Heading2"/>
      </w:pPr>
      <w:r>
        <w:t xml:space="preserve">Access to Archival and Broadcast Video</w:t>
      </w:r>
    </w:p>
    <w:p>
      <w:pPr>
        <w:pStyle w:val="BodyText"/>
      </w:pPr>
      <w:r>
        <w:t xml:space="preserve">Segment-level indexing of broadcast material is a long-standing problem, and the evaluation infrastructure built around TRECVid [1] established both the task shapes — shot boundary detection, semantic concept annotation, ad-hoc video search — and the expectation that systems be compared against human-annotated references. That expectation is precisely what a working archive usually cannot satisfy: annotation budgets are the binding constraint, and the collections most in need of description are the ones least likely to receive it. Work on cultural-heritage and broadcast archives has consequently leaned on automatic description. The German Broadcasting Archive is the closest published analogue to this project's setting: Mühling </w:t>
      </w:r>
      <w:r>
        <w:rPr>
          <w:i/>
        </w:rPr>
        <w:t xml:space="preserve">et al.</w:t>
      </w:r>
      <w:r>
        <w:t xml:space="preserve"> [2] applied shot-boundary detection, concept classification, person recognition and text recognition to roughly 34,000 hours of GDR television, and the later VIVA system [3] extended that to 91 archive-specific concepts and 98 personalities drawn from the same collection. Pessanha and Akdag Salah [4] survey the equivalent shift in oral-history archives, where speech recognition and language processing have made large interview collections tractable for the first time.</w:t>
      </w:r>
    </w:p>
    <w:p>
      <w:pPr>
        <w:pStyle w:val="BodyText"/>
      </w:pPr>
      <w:r>
        <w:t xml:space="preserve">What these systems report is </w:t>
      </w:r>
      <w:r>
        <w:rPr>
          <w:b/>
        </w:rPr>
        <w:t xml:space="preserve">system-level</w:t>
      </w:r>
      <w:r>
        <w:t xml:space="preserve"> accuracy: retrieval performance measured over an evaluated concept set. VIVA addresses unreliability directly, but by adding human review and user-feedback components to the acquisition loop rather than by attaching a reliability estimate to each published record. That distinction locates the present work. It adds no reviewer, and instead publishes, for every field of every clip, how strongly independent sources corroborated the value — so that a cataloguer can see which fields are weakly supported without re-examining the footage.</w:t>
      </w:r>
    </w:p>
    <w:p>
      <w:pPr>
        <w:pStyle w:val="Heading2"/>
      </w:pPr>
      <w:r>
        <w:t xml:space="preserve">Foundation Models as Zero-Shot Annotators</w:t>
      </w:r>
    </w:p>
    <w:p>
      <w:pPr>
        <w:pStyle w:val="BodyText"/>
      </w:pPr>
      <w:r>
        <w:t xml:space="preserve">Contrastive image–text pretraining [5] made open-vocabulary visual labelling possible without task-specific training, and the same shift reached speech with large-scale weakly supervised recognition [6] and vision-language question answering with BLIP [7] and ViLT [8]. End-to-end set-prediction detection [9] supplies a third, architecturally unrelated route to counting people in a frame. The property this work exploits is not any single model's accuracy but the </w:t>
      </w:r>
      <w:r>
        <w:rPr>
          <w:i/>
        </w:rPr>
        <w:t xml:space="preserve">heterogeneity</w:t>
      </w:r>
      <w:r>
        <w:t xml:space="preserve"> of their failure modes: CLIP's ranking errors, a VQA model's answer-prior bias and a detector's missed small objects are not the same errors, so concurrence between them carries information that concurrence between two checkpoints of one architecture does not.</w:t>
      </w:r>
    </w:p>
    <w:p>
      <w:pPr>
        <w:pStyle w:val="Heading2"/>
      </w:pPr>
      <w:r>
        <w:t xml:space="preserve">Consensus, Weak Supervision and Silver Standards</w:t>
      </w:r>
    </w:p>
    <w:p>
      <w:pPr>
        <w:pStyle w:val="BodyText"/>
      </w:pPr>
      <w:r>
        <w:t xml:space="preserve">Treating multiple noisy automatic sources as votes to be combined rather than outputs to be chosen between is the core idea of programmatic weak supervision [10], where labelling functions of unknown accuracy are aggregated into probabilistic labels. The corpus-linguistics tradition supplies the complementary framing: inter-annotator agreement statistics [11] quantify how much a set of annotations can be relied upon, independently of whether any annotator is correct. This work applies that framing to machine annotators, with one deliberate restriction — agreement is reported as corroboration and never reinterpreted as a calibrated probability of correctness.</w:t>
      </w:r>
    </w:p>
    <w:p>
      <w:pPr>
        <w:pStyle w:val="Heading2"/>
      </w:pPr>
      <w:r>
        <w:t xml:space="preserve">Vision-Language Models for Video Description</w:t>
      </w:r>
    </w:p>
    <w:p>
      <w:pPr>
        <w:pStyle w:val="BodyText"/>
      </w:pPr>
      <w:r>
        <w:t xml:space="preserve">Recent open-weight multimodal models — the Qwen3-VL family [12] and InternVL3 [13] — accept interleaved image sequences and emit schema-constrained text, making them plausible single-model replacements for a multi-component pipeline. Their known failure mode is object hallucination [14]: fluent output describing content that is not present. Reasoning-trace ("Thinking") variants are marketed as mitigating this through deliberation. Neither claim has, to our knowledge, been tested on archival community-television footage, which differs from the web video these models were trained on in resolution, framing, lighting and subject matter.</w:t>
      </w:r>
    </w:p>
    <w:p>
      <w:pPr>
        <w:pStyle w:val="Heading2"/>
      </w:pPr>
      <w:r>
        <w:t xml:space="preserve">Gap</w:t>
      </w:r>
    </w:p>
    <w:p>
      <w:pPr>
        <w:pStyle w:val="BodyText"/>
      </w:pPr>
      <w:r>
        <w:t xml:space="preserve">Three gaps meet in this work. Automatic archival description is rarely accompanied by per-field reliability signals. Multi-model consensus is well developed for classification labels but is rarely applied to the heterogeneous field types — free text, ranked sets, closed-vocabulary multi-label, integers — that a real catalogue record contains. And where no human reference can be collected, the literature offers little guidance on what may legitimately be reported. This paper addresses all three, and treats the resulting limits on what can be claimed as part of the result rather than as a caveat to it.</w:t>
      </w:r>
    </w:p>
    <w:p>
      <w:pPr>
        <w:pStyle w:val="Heading1"/>
      </w:pPr>
      <w:r>
        <w:t xml:space="preserve">Method</w:t>
      </w:r>
    </w:p>
    <w:p>
      <w:pPr>
        <w:pStyle w:val="Heading2"/>
      </w:pPr>
      <w:r>
        <w:t xml:space="preserve">Corpus and Clip Construction</w:t>
      </w:r>
    </w:p>
    <w:p>
      <w:pPr>
        <w:pStyle w:val="BodyText"/>
      </w:pPr>
      <w:r>
        <w:t xml:space="preserve">The corpus is 47 NVTV programmes from 2016, supplied as MP4 with optional matching synopsis text files. Subjects include a children's festival launch, a fire-service industrial dispute, protest and parade footage, blue-plaque unveilings, political panel discussions, arts programming and community-health features — a spread that exercises studio, street and event conditions.</w:t>
      </w:r>
    </w:p>
    <w:p>
      <w:pPr>
        <w:pStyle w:val="BodyText"/>
      </w:pPr>
      <w:r>
        <w:t xml:space="preserve">Each programme is segmented into fixed 30-second clips with FFmpeg, discarding any final fragment shorter than 2.0 s, producing </w:t>
      </w:r>
      <w:r>
        <w:rPr>
          <w:b/>
        </w:rPr>
        <w:t xml:space="preserve">626 clips totalling 5.09 h with zero failures</w:t>
      </w:r>
      <w:r>
        <w:t xml:space="preserve">. Mean clip length is 29.25 s: 579 clips run the full 30 s and the 47 trailing fragments average 20.0 s. Clip jobs run in a bounded thread pool (2 workers × 1 FFmpeg thread on a 12-CPU runtime); each worker writes to a unique partial file, validates the resulting duration and atomically publishes it, so completed clips are reused on re-runs and task completion order cannot perturb the dataset. The manifest is sorted deterministically before splitting.</w:t>
      </w:r>
    </w:p>
    <w:p>
      <w:pPr>
        <w:pStyle w:val="BodyText"/>
      </w:pPr>
      <w:r>
        <w:t xml:space="preserve">Sources — not clips — are split, 9 programmes (123 clips) to calibration and 38 (503 clips) to evaluation, so no programme contributes clips to both sides. The split is a seeded permutation of the sorted source identifiers at a configured calibration fraction of 0.20, and is therefore deterministic across runs. The calibration split is the only material inspected while choosing sampling policy and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throughout. Each </w:t>
      </w:r>
      <w:r>
        <w:rPr>
          <w:i/>
        </w:rPr>
        <w:t xml:space="preserve">family</w:t>
      </w:r>
      <w:r>
        <w:t xml:space="preserve"> receives equal total weight after within-family aggregation, so sampling more frames cannot manufacture additional independent voters. And self-similarity is excluded from every agreement computation: a value is never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(threshold 3.0, minimum scene length 0.6 s) [15], samples scene midpoints, always includes the temporal centre, and caps the result at 5 scene frames. Where detection fails or yields too few scenes, fixed frames at 20/50/80% of clip duration are added. On-screen text uses a separate, denser probe — every 2.5 s to a maximum of 12 frames, offset 0.5 s from the clip edges — because captions and lower-thirds appear and disappear on a timescale shorter than the visual sampling interval.</w:t>
      </w:r>
    </w:p>
    <w:p>
      <w:pPr>
        <w:pStyle w:val="Heading2"/>
      </w:pPr>
      <w:r>
        <w:t xml:space="preserve">Strict Dual-Engine OCR</w:t>
      </w:r>
    </w:p>
    <w:p>
      <w:pPr>
        <w:pStyle w:val="BodyText"/>
      </w:pPr>
      <w:r>
        <w:t xml:space="preserve">On-screen text is the only field with a hard veto, because a hallucinated name or headline in a catalogue record is the most damaging error available to this system. A candidate string is published only if it (i) exceeds per-engine confidence (Tesseract word confidence ≥ 60, EasyOCR ≥ 0.50), (ii) persists across at least 2 sampled frames at fuzzy similarity ≥ 0.82, and (iii) is matched across engines at similarity ≥ 0.80. A candidate satisfying none of these routes yields an empty field or a </w:t>
      </w:r>
      <w:r>
        <w:rPr>
          <w:rFonts w:ascii="Consolas" w:hAnsi="Consolas"/>
          <w:sz w:val="16"/>
        </w:rPr>
        <w:t xml:space="preserve">conflict</w:t>
      </w:r>
      <w:r>
        <w:t xml:space="preserve"> status. No other source — including the hosted annotator — can override this decision.</w:t>
      </w:r>
    </w:p>
    <w:p>
      <w:pPr>
        <w:pStyle w:val="Heading2"/>
      </w:pPr>
      <w:r>
        <w:t xml:space="preserve">Evidence Status and Agreement Scoring</w:t>
      </w:r>
    </w:p>
    <w:p>
      <w:pPr>
        <w:pStyle w:val="BodyText"/>
      </w:pPr>
      <w:r>
        <w:t xml:space="preserve">Every field carries a status drawn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together with the supporting model list, the per-source weights and their provenance. An agreement score is computed only when at least two non-empty sources exist; otherwise the score is </w:t>
      </w:r>
      <w:r>
        <w:rPr>
          <w:rFonts w:ascii="Consolas" w:hAnsi="Consolas"/>
          <w:sz w:val="16"/>
        </w:rPr>
        <w:t xml:space="preserve">null</w:t>
      </w:r>
      <w:r>
        <w:t xml:space="preserve"> and </w:t>
      </w:r>
      <w:r>
        <w:rPr>
          <w:rFonts w:ascii="Consolas" w:hAnsi="Consolas"/>
          <w:sz w:val="16"/>
        </w:rPr>
        <w:t xml:space="preserve">needs_caution</w:t>
      </w:r>
      <w:r>
        <w:t xml:space="preserve"> is set. Scores are binned as </w:t>
      </w:r>
      <w:r>
        <w:rPr>
          <w:b/>
        </w:rPr>
        <w:t xml:space="preserve">high</w:t>
      </w:r>
      <w:r>
        <w:t xml:space="preserve"> (≥ 0.75), </w:t>
      </w:r>
      <w:r>
        <w:rPr>
          <w:b/>
        </w:rPr>
        <w:t xml:space="preserve">moderate</w:t>
      </w:r>
      <w:r>
        <w:t xml:space="preserve"> (≥ 0.50) and </w:t>
      </w:r>
      <w:r>
        <w:rPr>
          <w:b/>
        </w:rPr>
        <w:t xml:space="preserve">low</w:t>
      </w:r>
      <w:r>
        <w:t xml:space="preserve"> (&lt; 0.50), with </w:t>
      </w:r>
      <w:r>
        <w:rPr>
          <w:rFonts w:ascii="Consolas" w:hAnsi="Consolas"/>
          <w:sz w:val="16"/>
        </w:rPr>
        <w:t xml:space="preserve">not_scored</w:t>
      </w:r>
      <w:r>
        <w:t xml:space="preserve"> for the single-source case. Set-valued fields use mean pairwise set-F1 across sources, transcripts use 1 − min(WER, 1), and numeric fields use per-family voting.</w:t>
      </w:r>
    </w:p>
    <w:p>
      <w:pPr>
        <w:pStyle w:val="BodyText"/>
      </w:pPr>
      <w:r>
        <w:t xml:space="preserve">Empty output is never promoted: a field on which every source agrees that nothing is present is recorded as </w:t>
      </w:r>
      <w:r>
        <w:rPr>
          <w:rFonts w:ascii="Consolas" w:hAnsi="Consolas"/>
          <w:sz w:val="16"/>
        </w:rPr>
        <w:t xml:space="preserve">not_detected</w:t>
      </w:r>
      <w:r>
        <w:t xml:space="preserve">, never as high agreement. This one rule prevents the degenerate outcome — a pipeline that detects nothing and reports perfect internal agreement — that would otherwise dominate a corpus with many low-text, low-motion clips.</w:t>
      </w:r>
    </w:p>
    <w:p>
      <w:pPr>
        <w:pStyle w:val="Heading2"/>
      </w:pPr>
      <w:r>
        <w:t xml:space="preserve">Optional Hosted Multimodal Annotator</w:t>
      </w:r>
    </w:p>
    <w:p>
      <w:pPr>
        <w:pStyle w:val="BodyText"/>
      </w:pPr>
      <w:r>
        <w:t xml:space="preserve">A hosted multimodal model (</w:t>
      </w:r>
      <w:r>
        <w:rPr>
          <w:rFonts w:ascii="Consolas" w:hAnsi="Consolas"/>
          <w:sz w:val="16"/>
        </w:rPr>
        <w:t xml:space="preserve">gemini-3.6-flash</w:t>
      </w:r>
      <w:r>
        <w:t xml:space="preserve">, ≤ 5 frames per clip, schema-constrained JSON) contributes </w:t>
      </w:r>
      <w:r>
        <w:rPr>
          <w:b/>
        </w:rPr>
        <w:t xml:space="preserve">one family vote</w:t>
      </w:r>
      <w:r>
        <w:t xml:space="preserve"> to visual tags and people count. Its on-screen text is retained as a diagnostic only. The prompt forbids identity inference, inference of off-screen context, and completion of unreadable text; requests are sequential, rate-limited, retried with bounded exponential backoff, cached and provenance-tracked, and the API key is never written to an artefact. Its role is deliberately bounded: an additional voter, never an authority.</w:t>
      </w:r>
    </w:p>
    <w:p>
      <w:pPr>
        <w:pStyle w:val="Heading2"/>
      </w:pPr>
      <w:r>
        <w:t xml:space="preserve">Reproducibility Controls</w:t>
      </w:r>
    </w:p>
    <w:p>
      <w:pPr>
        <w:pStyle w:val="BodyText"/>
      </w:pPr>
      <w:r>
        <w:t xml:space="preserve">Seeds are fixed; model revisions are resolved and recorded as commit hashes; the manifest ordering is deterministic; per-clip checkpointing makes every stage resumable; failures are recorded against their clip identifier rather than suppressed; and all artefacts are written atomically via a partial-file-and-rename discipline so an interrupted run cannot leave a truncated JSON. GPU inference on shared models is serialised while CPU OCR runs bounded-parallel, preventing CUDA contention and non-thread-safe model use.</w:t>
      </w:r>
    </w:p>
    <w:p>
      <w:pPr>
        <w:pStyle w:val="Heading2"/>
      </w:pPr>
      <w:r>
        <w:t xml:space="preserve">Ethical Considerations</w:t>
      </w:r>
    </w:p>
    <w:p>
      <w:pPr>
        <w:pStyle w:val="BodyText"/>
      </w:pPr>
      <w:r>
        <w:t xml:space="preserve">The footage shows identifiable members of the public in public settings, recorded for broadcast. Four controls follow from this. The published record contains no identity inference: the pipeline does not attempt to name individuals, and the hosted annotator is explicitly instructed not to. People count is published as an integer, never as demographic attributes. Sending frames to a hosted API is a disclosure of archive content to a third party and is gated on the licence and on institutional data-governance approval, with local-only operation fully supported. And the 34-label vocabulary was authored by one person for one corpus: it encodes a particular view of what is worth recording about a community, which is a limitation of the catalogue it produces, not a neutral technical detail.</w:t>
      </w:r>
    </w:p>
    <w:p>
      <w:pPr>
        <w:pStyle w:val="BodyText"/>
      </w:pPr>
      <w:r>
        <w:rPr>
          <w:b/>
          <w:highlight w:val="yellow"/>
          <w:b/>
        </w:rPr>
        <w:t xml:space="preserve">`[TO FILL: NVTV licence terms and the QUB ethics/data-governance reference under which the hosted-API calls were made. State the approval explicitly or state that only local models were used for the final reported run.]`</w:t>
      </w:r>
    </w:p>
    <w:p>
      <w:pPr>
        <w:pStyle w:val="Heading1"/>
      </w:pPr>
      <w:r>
        <w:t xml:space="preserve">Experimentation And Results</w:t>
      </w:r>
    </w:p>
    <w:p>
      <w:pPr>
        <w:pStyle w:val="Heading2"/>
      </w:pPr>
      <w:r>
        <w:t xml:space="preserve">Hardware and Software Environment</w:t>
      </w:r>
    </w:p>
    <w:p>
      <w:pPr>
        <w:pStyle w:val="BodyText"/>
      </w:pPr>
      <w:r>
        <w:t xml:space="preserve">The pipeline ran on Google Colab with an </w:t>
      </w:r>
      <w:r>
        <w:rPr>
          <w:b/>
        </w:rPr>
        <w:t xml:space="preserve">NVIDIA A100-SXM4-40GB</w:t>
      </w:r>
      <w:r>
        <w:t xml:space="preserve">, 12 CPUs, Python 3.13.15 and PyTorch 2.11.0+cu128. The VLM benchmark ran on the Kelvin2 HPC facility on a </w:t>
      </w:r>
      <w:r>
        <w:rPr>
          <w:b/>
        </w:rPr>
        <w:t xml:space="preserve">single A100 MIG `2g.20gb` slice</w:t>
      </w:r>
      <w:r>
        <w:t xml:space="preserve">, which is the binding constraint on that experiment: it sets the 4-frame budget and forces int4 quantisation for the 8B models. Package versions are pinned (transformers 4.50.3, openai-whisper 20250625, easyocr 1.7.2, scenedetect 0.7.1, jiwer 4.0.0, rouge-score 0.1.2); full manifests are in the supporting materials.</w:t>
      </w:r>
    </w:p>
    <w:p>
      <w:pPr>
        <w:pStyle w:val="Heading2"/>
      </w:pPr>
      <w:r>
        <w:t xml:space="preserve">Evaluation Metrics and Their Limits</w:t>
      </w:r>
    </w:p>
    <w:p>
      <w:pPr>
        <w:pStyle w:val="BodyText"/>
      </w:pPr>
      <w:r>
        <w:rPr>
          <w:b/>
        </w:rPr>
        <w:t xml:space="preserve">Agreement score</w:t>
      </w:r>
      <w:r>
        <w:t xml:space="preserve"> — mean pairwise set-F1 (set fields), 1 − min(WER, 1) (transcript), or weighted family voting (numeric). </w:t>
      </w:r>
      <w:r>
        <w:rPr>
          <w:i/>
        </w:rPr>
        <w:t xml:space="preserve">Limit:</w:t>
      </w:r>
      <w:r>
        <w:t xml:space="preserve"> corroboration, not correctness. Models sharing a training distribution can agree while both being wrong, and the two CLIP variants are not fully independent.</w:t>
      </w:r>
    </w:p>
    <w:p>
      <w:pPr>
        <w:pStyle w:val="BodyText"/>
      </w:pPr>
      <w:r>
        <w:rPr>
          <w:b/>
        </w:rPr>
        <w:t xml:space="preserve">Coverage</w:t>
      </w:r>
      <w:r>
        <w:t xml:space="preserve"> — items published per clip. </w:t>
      </w:r>
      <w:r>
        <w:rPr>
          <w:i/>
        </w:rPr>
        <w:t xml:space="preserve">Limit:</w:t>
      </w:r>
      <w:r>
        <w:t xml:space="preserve"> rewards recall with no precision counterpart; a policy that emits more OCR strings scores higher whether or not the extra strings are real.</w:t>
      </w:r>
    </w:p>
    <w:p>
      <w:pPr>
        <w:pStyle w:val="BodyText"/>
      </w:pPr>
      <w:r>
        <w:rPr>
          <w:b/>
        </w:rPr>
        <w:t xml:space="preserve">Stability</w:t>
      </w:r>
      <w:r>
        <w:t xml:space="preserve"> — set-F1 or exact match between a perturbed or resampled run and its baseline. </w:t>
      </w:r>
      <w:r>
        <w:rPr>
          <w:i/>
        </w:rPr>
        <w:t xml:space="preserve">Limit:</w:t>
      </w:r>
      <w:r>
        <w:t xml:space="preserve"> a consistently wrong system is perfectly stable.</w:t>
      </w:r>
    </w:p>
    <w:p>
      <w:pPr>
        <w:pStyle w:val="BodyText"/>
      </w:pPr>
      <w:r>
        <w:rPr>
          <w:b/>
        </w:rPr>
        <w:t xml:space="preserve">ROUGE-L recall</w:t>
      </w:r>
      <w:r>
        <w:t xml:space="preserve"> (benchmark, free-text fields) — how much of the reference content the model recovers. </w:t>
      </w:r>
      <w:r>
        <w:rPr>
          <w:i/>
        </w:rPr>
        <w:t xml:space="preserve">Limit:</w:t>
      </w:r>
      <w:r>
        <w:t xml:space="preserve"> no precision term, so verbosity is not penalised; and an honestly empty prediction scores 0.0 against a non-empty reference, exactly like a confident wrong one.</w:t>
      </w:r>
    </w:p>
    <w:p>
      <w:pPr>
        <w:pStyle w:val="BodyText"/>
      </w:pPr>
      <w:r>
        <w:rPr>
          <w:b/>
        </w:rPr>
        <w:t xml:space="preserve">Multi-label accuracy</w:t>
      </w:r>
      <w:r>
        <w:t xml:space="preserve"> (benchmark, visual tags) — Hamming accuracy over the 34-label vocabulary. </w:t>
      </w:r>
      <w:r>
        <w:rPr>
          <w:i/>
        </w:rPr>
        <w:t xml:space="preserve">Limit:</w:t>
      </w:r>
      <w:r>
        <w:t xml:space="preserve"> with at most 5 labels selected from 34, predicting nothing already scores ≈ 0.85. Absolute values in this column are not meaningful in isolation; only differences between models are.</w:t>
      </w:r>
    </w:p>
    <w:p>
      <w:pPr>
        <w:pStyle w:val="BodyText"/>
      </w:pPr>
      <w:r>
        <w:t xml:space="preserve">The reference for the benchmark is the pipeline's own consensus, not human judgement. Every benchmark number is therefore </w:t>
      </w:r>
      <w:r>
        <w:rPr>
          <w:b/>
        </w:rPr>
        <w:t xml:space="preserve">agreement between automatic systems</w:t>
      </w:r>
      <w:r>
        <w:t xml:space="preserve">.</w:t>
      </w:r>
    </w:p>
    <w:p>
      <w:pPr>
        <w:pStyle w:val="Heading2"/>
      </w:pPr>
      <w:r>
        <w:t xml:space="preserve">RQ1: Frame-Sampling Ablation</w:t>
      </w:r>
    </w:p>
    <w:p>
      <w:pPr>
        <w:pStyle w:val="BodyText"/>
      </w:pPr>
      <w:r>
        <w:t xml:space="preserve">Three policies were compared on the frozen 8-clip calibration subset. The experiment measures coverage, change from the centre-frame baseline and cross-frame stability; it does not measure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and 0.368 is a disagreement of one. The centre-frame row is 1.0 throughout by construction.</w:t>
      </w:r>
    </w:p>
    <w:p>
      <w:pPr>
        <w:pStyle w:val="BodyText"/>
      </w:pPr>
      <w:r>
        <w:t xml:space="preserve">The OCR counts are </w:t>
      </w:r>
      <w:r>
        <w:rPr>
          <w:b/>
        </w:rPr>
        <w:t xml:space="preserve">not like-for-like, and the reason is the finding.</w:t>
      </w:r>
      <w:r>
        <w:t xml:space="preserve"> </w:t>
      </w:r>
      <w:r>
        <w:rPr>
          <w:rFonts w:ascii="Consolas" w:hAnsi="Consolas"/>
          <w:sz w:val="16"/>
        </w:rPr>
        <w:t xml:space="preserve">aggregate_temporal_ocr</w:t>
      </w:r>
      <w:r>
        <w:t xml:space="preserve"> sets its persistence threshold from the number of frames it is given: one frame requires one occurrence, so the centre-frame policy publishes every raw OCR line unfiltered, which is what produces 14.5. Fixed three-frame sampling requires two occurrences out of three widely spaced frames, which almost nothing survives — 3.0 items. The scene-aware policy draws its text from the dense probe instead, up to 12 frames at 2.5 s spacing, so the same two-occurrence rule has twelve chances to be satisfied and the sampling is fine enough to catch short-lived lower-thirds: 23.0 items. </w:t>
      </w:r>
      <w:r>
        <w:rPr>
          <w:b/>
        </w:rPr>
        <w:t xml:space="preserve">Against the only like-for-like comparison — both filtered at two occurrences — scene-aware publishes roughly eight times the text of fixed three-frame sampling.</w:t>
      </w:r>
      <w:r>
        <w:t xml:space="preserve"> The centre-frame figure is higher than fixed three's only because no filter is applied to it, and should not be read as coverage.</w:t>
      </w:r>
    </w:p>
    <w:p>
      <w:pPr>
        <w:pStyle w:val="BodyText"/>
      </w:pPr>
      <w:r>
        <w:t xml:space="preserve">Two further findings cut against a simple "more frames is better" reading. Scene-aware agrees with the centre baseline slightly more closely than fixed three-frame does on both OCR (0.3115 vs 0.3027) and tags (0.675 vs 0.650), despite sampling more frames — so the added frames are not simply pulling the output away from the baseline. But mean stability is </w:t>
      </w:r>
      <w:r>
        <w:rPr>
          <w:i/>
        </w:rPr>
        <w:t xml:space="preserve">lowest</w:t>
      </w:r>
      <w:r>
        <w:t xml:space="preserve"> for scene-aware (0.5318 against 0.5469), driven by people count (0.6089 against 0.6879): looking at more of the clip finds more people than the centre frame shows, and changes the published count accordingly. Coverage and agreement-with-baseline trade directly, and choosing scene-aware buys the former at the cost of the latter.</w:t>
      </w:r>
    </w:p>
    <w:p>
      <w:pPr>
        <w:pStyle w:val="BodyText"/>
      </w:pPr>
      <w:r>
        <w:t xml:space="preserve">The subset is 8 clips. This is an underpowered ablation and no significance is claimed; it was sized to permit policy selection without inspecting evaluation material, which it does.</w:t>
      </w:r>
    </w:p>
    <w:p>
      <w:pPr>
        <w:pStyle w:val="Heading2"/>
      </w:pPr>
      <w:r>
        <w:t xml:space="preserve">RQ2: Agreement Structure Across Fields</w:t>
      </w:r>
    </w:p>
    <w:p>
      <w:pPr>
        <w:pStyle w:val="BodyText"/>
      </w:pPr>
      <w:r>
        <w:t xml:space="preserve">Every published field of all 626 clips was scored. Fields are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the best-corroborated field in the system (0.812 mean, 62.5% high agreement, 10.9% flagged for caution) and it has the most architecturally diverse evidence: a captioning VQA model, a transformer VQA model, a convolutional detector and a hosted multimodal model — four unrelated mechanisms converging on an integer. Visual tags, whose three families include two CLIP variants sharing an architecture, sit in the middle at 0.509. Keywords, whose three extractors all read the </w:t>
      </w:r>
      <w:r>
        <w:rPr>
          <w:i/>
        </w:rPr>
        <w:t xml:space="preserve">same</w:t>
      </w:r>
      <w:r>
        <w:t xml:space="preserve"> Whisper transcript, collapse to 0.173. The ordering is the ordering of source independence.</w:t>
      </w:r>
    </w:p>
    <w:p>
      <w:pPr>
        <w:pStyle w:val="BodyText"/>
      </w:pPr>
      <w:r>
        <w:rPr>
          <w:b/>
        </w:rPr>
        <w:t xml:space="preserve">Keywords do not meet the design's own premise, and the pairwise data shows why.</w:t>
      </w:r>
      <w:r>
        <w:t xml:space="preserve"> The scheme requires at least two independent families per field; keywords have three extractors but one input. Measured pairwise across the corpus they agree 0.327 (TF-IDF vs YAKE), 0.108 (KeyBERT vs YAKE) and 0.078 (KeyBERT vs TF-IDF) — the two statistical methods agree with each other about four times as often as either agrees with the embedding-based one, and none agrees much. 99.0% of keyword fields land in the lowest tier and 99.4% carry </w:t>
      </w:r>
      <w:r>
        <w:rPr>
          <w:rFonts w:ascii="Consolas" w:hAnsi="Consolas"/>
          <w:sz w:val="16"/>
        </w:rPr>
        <w:t xml:space="preserve">needs_caution</w:t>
      </w:r>
      <w:r>
        <w:t xml:space="preserve">. These are three ranking functions over one text, not three sources of evidence, and the corroboration they produce is close to uninformative. Section V-C treats this as a design fault rather than a result about the footage.</w:t>
      </w:r>
    </w:p>
    <w:p>
      <w:pPr>
        <w:pStyle w:val="BodyText"/>
      </w:pPr>
      <w:r>
        <w:rPr>
          <w:b/>
        </w:rPr>
        <w:t xml:space="preserve">On-screen text is either vetoed or weakly corroborated, and never confidently published.</w:t>
      </w:r>
      <w:r>
        <w:t xml:space="preserve"> The strict dual-engine rule puts </w:t>
      </w:r>
      <w:r>
        <w:rPr>
          <w:b/>
        </w:rPr>
        <w:t xml:space="preserve">53.4% of clips into `conflict`</w:t>
      </w:r>
      <w:r>
        <w:t xml:space="preserve">; of the 46.6% that publish a value, </w:t>
      </w:r>
      <w:r>
        <w:rPr>
          <w:b/>
        </w:rPr>
        <w:t xml:space="preserve">not one reaches high agreement</w:t>
      </w:r>
      <w:r>
        <w:t xml:space="preserve">, and the mean is 0.156. Read alongside Section IV-G, where all seven benchmark models recovered a station ident this field left empty, the picture is consistent: the field withholds a great deal, and what survives is barely corroborated. That is the intended trade — a hallucinated headline is worse than a missing one — but the cost is now quantified on both sides.</w:t>
      </w:r>
    </w:p>
    <w:p>
      <w:pPr>
        <w:pStyle w:val="BodyText"/>
      </w:pPr>
      <w:r>
        <w:rPr>
          <w:b/>
        </w:rPr>
        <w:t xml:space="preserve">Transcript's 0.680 is the number to trust least.</w:t>
      </w:r>
      <w:r>
        <w:t xml:space="preserve"> 72.2% of clips reach high agreement, second best in the table, but the two sources are Whisper-small and Whisper-turbo, the most correlated pair in the system. This is exactly the inflation Section V-C warns about, and it is why the ordering above should be read as evidence about the </w:t>
      </w:r>
      <w:r>
        <w:rPr>
          <w:i/>
        </w:rPr>
        <w:t xml:space="preserve">sources</w:t>
      </w:r>
      <w:r>
        <w:t xml:space="preserve"> rather than as a league table of field quality.</w:t>
      </w:r>
    </w:p>
    <w:p>
      <w:pPr>
        <w:pStyle w:val="BodyText"/>
      </w:pPr>
      <w:r>
        <w:rPr>
          <w:b/>
        </w:rPr>
        <w:t xml:space="preserve">The caution flag is informative on three fields and saturated on two.</w:t>
      </w:r>
      <w:r>
        <w:t xml:space="preserve"> At 10.9% (people count), 23.3% (transcript) and 46.3% (visual tags) it directs attention usefully. At 99.4% and 99.5% for keywords and on-screen text it flags essentially everything, which is the same as flagging nothing. Triage works only where corroboration is real.</w:t>
      </w:r>
    </w:p>
    <w:p>
      <w:pPr>
        <w:pStyle w:val="Heading2"/>
      </w:pPr>
      <w:r>
        <w:t xml:space="preserve">RQ3: Perturbation Robustness</w:t>
      </w:r>
    </w:p>
    <w:p>
      <w:pPr>
        <w:pStyle w:val="BodyText"/>
      </w:pPr>
      <w:r>
        <w:t xml:space="preserve">Five calibration clips were degraded and the visual verifier re-run against its original centre-frame evidence.</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not a property of the pipeline; it is a property of each field. Under blur, visual tagging is almost unaffected (0.96) while OCR retains 7% of its output — a 13-fold difference in sensitivity to the same perturbation. This is mechanistically unsurprising: CLIP scores global scene semantics that survive low-pass filtering, whereas character recognition depends on high-frequency detail that blur removes and the dual-engine consensus rule then vetoes whatever survives. People count sits between the two (0.57–0.62), consistent with detection of person-sized regions degrading gracefully.</w:t>
      </w:r>
    </w:p>
    <w:p>
      <w:pPr>
        <w:pStyle w:val="BodyText"/>
      </w:pPr>
      <w:r>
        <w:t xml:space="preserve">The practical consequence is a deployment rule: </w:t>
      </w:r>
      <w:r>
        <w:rPr>
          <w:b/>
        </w:rPr>
        <w:t xml:space="preserve">on degraded source material, the scene-level fields remain usable and the text field should be treated as absent rather than as evidence of absence.</w:t>
      </w:r>
      <w:r>
        <w:t xml:space="preserve"> The pipeline's own </w:t>
      </w:r>
      <w:r>
        <w:rPr>
          <w:rFonts w:ascii="Consolas" w:hAnsi="Consolas"/>
          <w:sz w:val="16"/>
        </w:rPr>
        <w:t xml:space="preserve">not_detected</w:t>
      </w:r>
      <w:r>
        <w:t xml:space="preserve"> status cannot distinguish "no text present" from "text present but unreadable", and this experiment quantifies how often that distinction is being lost.</w:t>
      </w:r>
    </w:p>
    <w:p>
      <w:pPr>
        <w:pStyle w:val="BodyText"/>
      </w:pPr>
      <w:r>
        <w:rPr>
          <w:i/>
        </w:rPr>
        <w:t xml:space="preserve">n</w:t>
      </w:r>
      <w:r>
        <w:t xml:space="preserve"> = 5 clips. Directionally clear, statistically weak.</w:t>
      </w:r>
    </w:p>
    <w:p>
      <w:pPr>
        <w:pStyle w:val="Heading2"/>
      </w:pPr>
      <w:r>
        <w:t xml:space="preserve">RQ4: Hosted-Annotator Contribution Ablation</w:t>
      </w:r>
    </w:p>
    <w:p>
      <w:pPr>
        <w:pStyle w:val="BodyText"/>
      </w:pPr>
      <w:r>
        <w:t xml:space="preserve">Two distinct quantities are separated here: how often the hosted annotator </w:t>
      </w:r>
      <w:r>
        <w:rPr>
          <w:i/>
        </w:rPr>
        <w:t xml:space="preserve">agrees with</w:t>
      </w:r>
      <w:r>
        <w:t xml:space="preserve"> the local-only consensus, and how often adding it </w:t>
      </w:r>
      <w:r>
        <w:rPr>
          <w:i/>
        </w:rPr>
        <w:t xml:space="preserve">changes</w:t>
      </w:r>
      <w:r>
        <w:t xml:space="preserve"> the published output. Neither is accuracy.</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t xml:space="preserve">Three results. </w:t>
      </w:r>
      <w:r>
        <w:rPr>
          <w:b/>
        </w:rPr>
        <w:t xml:space="preserve">On-screen text: coverage 0.385, change rate exactly 0.0.</w:t>
      </w:r>
      <w:r>
        <w:t xml:space="preserve"> The annotator proposed text on 38.5% of clips and changed the published field on none of them — the dual-engine OCR veto of III-D working exactly as specified, verified empirically rather than assumed. </w:t>
      </w:r>
      <w:r>
        <w:rPr>
          <w:b/>
        </w:rPr>
        <w:t xml:space="preserve">People count: high agreement (0.8445), negligible change (1.8%).</w:t>
      </w:r>
      <w:r>
        <w:t xml:space="preserve"> Four families converge on integer counts, and the hosted vote is nearly always redundant. </w:t>
      </w:r>
      <w:r>
        <w:rPr>
          <w:b/>
        </w:rPr>
        <w:t xml:space="preserve">Visual tags: the annotator disagrees with the local consensus more often than it agrees (0.4194) yet changes the published tag set on 49.0% of clips.</w:t>
      </w:r>
    </w:p>
    <w:p>
      <w:pPr>
        <w:pStyle w:val="BodyText"/>
      </w:pPr>
      <w:r>
        <w:t xml:space="preserve">That last row is the important one, and it is uncomfortable. A source that agrees with the existing consensus less than half the time is rewriting half of all published tag sets. Under the equal-family-weight scheme, a third voter that systematically differs from two correlated voters — CLIP ViT-B/32 and ViT-L/14 share an architecture and training objective — will break ties in its own favour at scale. Whether that is a correction or a corruption </w:t>
      </w:r>
      <w:r>
        <w:rPr>
          <w:b/>
        </w:rPr>
        <w:t xml:space="preserve">cannot be determined from these numbers</w:t>
      </w:r>
      <w:r>
        <w:t xml:space="preserve">, because no independent reference exists for this corpus. What can be said is that the equal-weight assumption is doing more work on visual tags than anywhere else in the system, and that a deployment which cannot tolerate that should run local-only, which the design permits.</w:t>
      </w:r>
    </w:p>
    <w:p>
      <w:pPr>
        <w:pStyle w:val="Heading2"/>
      </w:pPr>
      <w:r>
        <w:t xml:space="preserve">RQ5: Open-Weight VLM Benchmark</w:t>
      </w:r>
    </w:p>
    <w:p>
      <w:pPr>
        <w:pStyle w:val="BodyText"/>
      </w:pPr>
      <w:r>
        <w:t xml:space="preserve">Seven models were run zero-shot over all 626 clips under a protocol held constant across models: 4 uniformly sampled frames, identical prompt, greedy decoding, the same 34-label vocabulary, producing </w:t>
      </w:r>
      <w:r>
        <w:rPr>
          <w:b/>
        </w:rPr>
        <w:t xml:space="preserve">21,489 (model, clip, field) scores</w:t>
      </w:r>
      <w:r>
        <w:t xml:space="preserve">. Thinking variants received a larger token budget (1400 vs 700) to accommodate their reasoning trace, and both 8B models ran int4-quantised. All seven were loaded through the Transformers image-text-to-text interface [23].</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t xml:space="preserve">† int4-quantised; not on equal footing with the bf16/fp16 models. Coverage is 626/626 clips on the free-text and tag fields for five of seven models (Qwen3-VL-2B-Instruct 625, -2B-Thinking 624, where output could not be parsed as JSON) and 566–568/626 on people count, where the reference count could not be parsed.</w:t>
      </w:r>
    </w:p>
    <w:p>
      <w:pPr>
        <w:pStyle w:val="BodyText"/>
      </w:pPr>
      <w:r>
        <w:rPr>
          <w:b/>
        </w:rPr>
        <w:t xml:space="preserve">Scale does not predict agreement.</w:t>
      </w:r>
      <w:r>
        <w:t xml:space="preserve"> The smallest model in the study, InternVL3-2B, leads three of five fields — on-screen text (0.544, 19% above the best Qwen at 0.456), visual tags (0.890) and people count (0.417, 29% above the best Qwen at 0.323) — and beats InternVL3-8B, its own larger sibling, on all three. The 8B Qwen does not lead any field. Quantisation confounds the two 8B results and they should not be used to argue that scale </w:t>
      </w:r>
      <w:r>
        <w:rPr>
          <w:i/>
        </w:rPr>
        <w:t xml:space="preserve">hurts</w:t>
      </w:r>
      <w:r>
        <w:t xml:space="preserve">; the defensible claim is narrower and still useful: </w:t>
      </w:r>
      <w:r>
        <w:rPr>
          <w:b/>
        </w:rPr>
        <w:t xml:space="preserve">at this task, on this corpus, a 2B model was sufficient, and paying for 8B bought nothing measurable.</w:t>
      </w:r>
    </w:p>
    <w:p>
      <w:pPr>
        <w:pStyle w:val="BodyText"/>
      </w:pPr>
      <w:r>
        <w:rPr>
          <w:b/>
        </w:rPr>
        <w:t xml:space="preserve">Thinking variants do not dominate their Instruct siblings.</w:t>
      </w:r>
      <w:r>
        <w:t xml:space="preserve"> At 2B, Thinking is level on on-screen text (0.384 vs 0.383) and tags (0.874 vs 0.871) but markedly ahead on people count (0.323 vs 0.233); at 4B it is behind on on-screen text (0.389 vs 0.456) and tags (0.873 vs 0.880) and ahead on people count (0.315 vs 0.241). Deliberation helps the field requiring enumeration and does not help the perceptual fields. A further asymmetry must be disclosed: Thinking models alone receive a forced-conclusion retry when the first pass exhausts its budget without emitting JSON. This recovers data rather than altering answers, but it is not an identical protocol, and it is the two Thinking-family models that nonetheless lost clips to parse failure.</w:t>
      </w:r>
    </w:p>
    <w:p>
      <w:pPr>
        <w:pStyle w:val="BodyText"/>
      </w:pPr>
      <w:r>
        <w:rPr>
          <w:b/>
        </w:rPr>
        <w:t xml:space="preserve">Transcript is at or near zero for every model (0.034 to 0.000), as predicted.</w:t>
      </w:r>
      <w:r>
        <w:t xml:space="preserve"> None of these models accepts audio, so the field measures how much speech content is recoverable from vision alone. The answer is: essentially none. Three models — InternVL3-2B, Qwen3-VL-4B-Instruct and Qwen3-VL-8B-Instruct — score exactly 0.000, returning an empty string rather than inventing dialogue; the qualitative spot-checks confirm this is abstention, not failure to respond. A recall metric cannot distinguish an honest abstention from a wrong answer, so both score 0.0. This is a disclosed design decision and a quantified finding: speech is the one field in this pipeline that a vision-only model cannot replace.</w:t>
      </w:r>
    </w:p>
    <w:p>
      <w:pPr>
        <w:pStyle w:val="BodyText"/>
      </w:pPr>
      <w:r>
        <w:rPr>
          <w:b/>
        </w:rPr>
        <w:t xml:space="preserve">Keywords are near zero (0.027–0.040) for a different and less interesting reason.</w:t>
      </w:r>
      <w:r>
        <w:t xml:space="preserve"> The comparison is not like-for-like: reference keywords are extracted from the </w:t>
      </w:r>
      <w:r>
        <w:rPr>
          <w:i/>
        </w:rPr>
        <w:t xml:space="preserve">transcript</w:t>
      </w:r>
      <w:r>
        <w:t xml:space="preserve">, while each model's keywords come from </w:t>
      </w:r>
      <w:r>
        <w:rPr>
          <w:i/>
        </w:rPr>
        <w:t xml:space="preserve">frames</w:t>
      </w:r>
      <w:r>
        <w:t xml:space="preserve">. The spot-checks make the mismatch concrete — against a reference of </w:t>
      </w:r>
      <w:r>
        <w:rPr>
          <w:rFonts w:ascii="Consolas" w:hAnsi="Consolas"/>
          <w:sz w:val="16"/>
        </w:rPr>
        <w:t xml:space="preserve">medication</w:t>
      </w:r>
      <w:r>
        <w:t xml:space="preserve">, </w:t>
      </w:r>
      <w:r>
        <w:rPr>
          <w:rFonts w:ascii="Consolas" w:hAnsi="Consolas"/>
          <w:sz w:val="16"/>
        </w:rPr>
        <w:t xml:space="preserve">population</w:t>
      </w:r>
      <w:r>
        <w:t xml:space="preserve">, </w:t>
      </w:r>
      <w:r>
        <w:rPr>
          <w:rFonts w:ascii="Consolas" w:hAnsi="Consolas"/>
          <w:sz w:val="16"/>
        </w:rPr>
        <w:t xml:space="preserve">Northern Ireland</w:t>
      </w:r>
      <w:r>
        <w:t xml:space="preserve"> the models returned </w:t>
      </w:r>
      <w:r>
        <w:rPr>
          <w:rFonts w:ascii="Consolas" w:hAnsi="Consolas"/>
          <w:sz w:val="16"/>
        </w:rPr>
        <w:t xml:space="preserve">interview</w:t>
      </w:r>
      <w:r>
        <w:t xml:space="preserve">, </w:t>
      </w:r>
      <w:r>
        <w:rPr>
          <w:rFonts w:ascii="Consolas" w:hAnsi="Consolas"/>
          <w:sz w:val="16"/>
        </w:rPr>
        <w:t xml:space="preserve">talk show format</w:t>
      </w:r>
      <w:r>
        <w:t xml:space="preserve">, </w:t>
      </w:r>
      <w:r>
        <w:rPr>
          <w:rFonts w:ascii="Consolas" w:hAnsi="Consolas"/>
          <w:sz w:val="16"/>
        </w:rPr>
        <w:t xml:space="preserve">studio set</w:t>
      </w:r>
      <w:r>
        <w:t xml:space="preserve">. Both describe the clip correctly; they describe different modalities of it. This column measures the same modality gap as the transcript column, indirectly, and should not be read as a keyword-extraction result.</w:t>
      </w:r>
    </w:p>
    <w:p>
      <w:pPr>
        <w:pStyle w:val="BodyText"/>
      </w:pPr>
      <w:r>
        <w:rPr>
          <w:b/>
        </w:rPr>
        <w:t xml:space="preserve">The benchmark also exposes a false-negative cost in the pipeline's OCR veto.</w:t>
      </w:r>
      <w:r>
        <w:t xml:space="preserve"> On a clip whose reference on-screen text was empty, all seven models independently read the station ident </w:t>
      </w:r>
      <w:r>
        <w:rPr>
          <w:i/>
        </w:rPr>
        <w:t xml:space="preserve">NVTV / BELFAST LOCAL TELEVISION</w:t>
      </w:r>
      <w:r>
        <w:t xml:space="preserve">, with only single-character disagreements (</w:t>
      </w:r>
      <w:r>
        <w:rPr>
          <w:rFonts w:ascii="Consolas" w:hAnsi="Consolas"/>
          <w:sz w:val="16"/>
        </w:rPr>
        <w:t xml:space="preserve">NVTW</w:t>
      </w:r>
      <w:r>
        <w:t xml:space="preserve">, </w:t>
      </w:r>
      <w:r>
        <w:rPr>
          <w:rFonts w:ascii="Consolas" w:hAnsi="Consolas"/>
          <w:sz w:val="16"/>
        </w:rPr>
        <w:t xml:space="preserve">NVTY</w:t>
      </w:r>
      <w:r>
        <w:t xml:space="preserve">). The text was present; the strict dual-engine rule of III-D rejected it. On a second clip the reference held the fragment </w:t>
      </w:r>
      <w:r>
        <w:rPr>
          <w:rFonts w:ascii="Consolas" w:hAnsi="Consolas"/>
          <w:sz w:val="16"/>
        </w:rPr>
        <w:t xml:space="preserve">TIVAL</w:t>
      </w:r>
      <w:r>
        <w:t xml:space="preserve"> while the models returned the full theatre poster — title, author, director, dates, box-office number. In both cases ROUGE-L recall scores the models </w:t>
      </w:r>
      <w:r>
        <w:rPr>
          <w:i/>
        </w:rPr>
        <w:t xml:space="preserve">against</w:t>
      </w:r>
      <w:r>
        <w:t xml:space="preserve"> a reference that is less complete than they are. The veto buys precision on this field, Table VI confirms it is never overridden, and these examples put a visible price on it. Absent a human reference the trade cannot be quantified, only demonstrated — which is itself an argument for collecting one.</w:t>
      </w:r>
    </w:p>
    <w:p>
      <w:pPr>
        <w:pStyle w:val="Heading2"/>
      </w:pPr>
      <w:r>
        <w:t xml:space="preserve">Anticipated versus Actual Results</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BodyText"/>
      </w:pPr>
      <w:r>
        <w:t xml:space="preserve">Six of eight anticipated outcomes were refuted or partly refuted. The two confirmed are the two that follow deductively from the design (the OCR veto) or from the modality (transcript). Every empirical expectation about scale, deliberation and frame budget was wrong.</w:t>
      </w:r>
    </w:p>
    <w:p>
      <w:pPr>
        <w:pStyle w:val="Heading1"/>
      </w:pPr>
      <w:r>
        <w:t xml:space="preserve">Discussion</w:t>
      </w:r>
    </w:p>
    <w:p>
      <w:pPr>
        <w:pStyle w:val="Heading2"/>
      </w:pPr>
      <w:r>
        <w:t xml:space="preserve">Interpretation</w:t>
      </w:r>
    </w:p>
    <w:p>
      <w:pPr>
        <w:pStyle w:val="BodyText"/>
      </w:pPr>
      <w:r>
        <w:t xml:space="preserve">The organising finding is that </w:t>
      </w:r>
      <w:r>
        <w:rPr>
          <w:b/>
        </w:rPr>
        <w:t xml:space="preserve">reliability is a per-field property, not a system property</w:t>
      </w:r>
      <w:r>
        <w:t xml:space="preserve">, and that the mechanisms differ enough that a single confidence number for a clip would be actively misleading. RQ2 sharpens it: the per-field agreement scores rank the five fields in the order of how architecturally independent their evidence sources are — four unrelated families for people count (0.812), a mixed trio for visual tags (0.509), three views of one transcript for keywords (0.173). The agreement score is therefore measuring a property of the </w:t>
      </w:r>
      <w:r>
        <w:rPr>
          <w:i/>
        </w:rPr>
        <w:t xml:space="preserve">ensemble</w:t>
      </w:r>
      <w:r>
        <w:t xml:space="preserve"> at least as much as a property of the footage, which is a real constraint on how it should be read. Blur destroys OCR (0.07) and leaves tagging intact (0.96) because the two depend on different spatial frequencies. A third annotator is redundant for people count (0.8445 agreement, 1.8% change) and decisive for visual tags (0.4194 agreement, 49.0% change) because integer counting has a narrow answer space that independent families converge on, while a 34-label multi-label assignment has a combinatorially large one that they do not. A 2B model beats an 8B model on on-screen text because reading a lower-third is a perceptual task with a short answer, not a task where extra capacity has anything to contribute.</w:t>
      </w:r>
    </w:p>
    <w:p>
      <w:pPr>
        <w:pStyle w:val="BodyText"/>
      </w:pPr>
      <w:r>
        <w:t xml:space="preserve">The RQ4 visual-tag result deserves to be stated as a genuine problem rather than a curiosity. The equal-family-weight rule was chosen as the neutral default in the absence of measured reliability — and it </w:t>
      </w:r>
      <w:r>
        <w:rPr>
          <w:i/>
        </w:rPr>
        <w:t xml:space="preserve">is</w:t>
      </w:r>
      <w:r>
        <w:t xml:space="preserve"> neutral only if the families are equally reliable and mutually independent, which two CLIP variants sharing an architecture are not. On the one field where that assumption is stressed, adding a third, differently-trained family rewrites half the output. The design's own provenance machinery makes this visible; it does not resolve it, and resolving it requires exactly the independent reference this project could not collect.</w:t>
      </w:r>
    </w:p>
    <w:p>
      <w:pPr>
        <w:pStyle w:val="BodyText"/>
      </w:pPr>
      <w:r>
        <w:t xml:space="preserve">The benchmark's near-zero transcript column is the cleanest result in the paper because it is the one where the ground truth is not in doubt. Whisper hears speech; a vision-language model looking at four frames cannot, and three of the seven abstain outright rather than guess. That is why this pipeline is multi-component rather than a single prompt to a large multimodal model — which is, in 2026, the obvious alternative design and the one a reviewer will ask about.</w:t>
      </w:r>
    </w:p>
    <w:p>
      <w:pPr>
        <w:pStyle w:val="BodyText"/>
      </w:pPr>
      <w:r>
        <w:t xml:space="preserve">The benchmark's least comfortable result runs the other way. Where the models and the pipeline disagree on on-screen text, the spot-checks show the models are sometimes right and the reference wrong — a station ident every model read and the veto discarded. The agreement score cannot see this, because it measures corroboration among the pipeline's own sources and the veto removes the candidate before any scoring happens. A conservative rule is still the right default for a field where hallucination is unrecoverable, but its cost is real and, on this evidence, not small.</w:t>
      </w:r>
    </w:p>
    <w:p>
      <w:pPr>
        <w:pStyle w:val="Heading2"/>
      </w:pPr>
      <w:r>
        <w:t xml:space="preserve">Implications</w:t>
      </w:r>
    </w:p>
    <w:p>
      <w:pPr>
        <w:pStyle w:val="BodyText"/>
      </w:pPr>
      <w:r>
        <w:t xml:space="preserve">For an archive, the deliverable is not a catalogue but a </w:t>
      </w:r>
      <w:r>
        <w:rPr>
          <w:i/>
        </w:rPr>
        <w:t xml:space="preserve">triaged</w:t>
      </w:r>
      <w:r>
        <w:t xml:space="preserve"> catalogue: a record that tells an archivist which fields two or more independent systems corroborated and which rest on a single source. The read-only browser delivered with this work exposes exactly those five fields with their evidence status, so a cataloguer's attention goes to the </w:t>
      </w:r>
      <w:r>
        <w:rPr>
          <w:rFonts w:ascii="Consolas" w:hAnsi="Consolas"/>
          <w:sz w:val="16"/>
        </w:rPr>
        <w:t xml:space="preserve">needs_caution</w:t>
      </w:r>
      <w:r>
        <w:t xml:space="preserve"> records first. That is a different and more honest product than a confident automatic catalogue of unknown quality, and it is achievable with pretrained models and no annotation budget. Metadata-aware retrieval has been shown to outperform plain-text baselines on structurally repetitive corpora, with field-level ablations indicating that structural cues carry strong disambiguating signal [21], so the per-field structure published here has value beyond the catalogue record itself.</w:t>
      </w:r>
    </w:p>
    <w:p>
      <w:pPr>
        <w:pStyle w:val="BodyText"/>
      </w:pPr>
      <w:r>
        <w:t xml:space="preserve">For practitioners choosing models, the results argue against defaulting to the largest checkpoint that fits: a 2B model led three of five fields, and the compute saved is better spent on a second </w:t>
      </w:r>
      <w:r>
        <w:rPr>
          <w:i/>
        </w:rPr>
        <w:t xml:space="preserve">architecturally different</w:t>
      </w:r>
      <w:r>
        <w:t xml:space="preserve"> family, which is what produces the corroboration signal in the first place.</w:t>
      </w:r>
    </w:p>
    <w:p>
      <w:pPr>
        <w:pStyle w:val="Heading2"/>
      </w:pPr>
      <w:r>
        <w:t xml:space="preserve">Limitations</w:t>
      </w:r>
    </w:p>
    <w:p>
      <w:pPr>
        <w:pStyle w:val="BodyText"/>
      </w:pPr>
      <w:r>
        <w:t xml:space="preserve">1. </w:t>
      </w:r>
      <w:r>
        <w:rPr>
          <w:b/>
        </w:rPr>
        <w:t xml:space="preserve">No human reference for NVTV.</w:t>
      </w:r>
      <w:r>
        <w:t xml:space="preserve"> Every reported number is agreement between automatic systems. No claim about factual correctness is made or supportable, and the RQ4 tag result specifically cannot be adjudicated without one.</w:t>
      </w:r>
    </w:p>
    <w:p>
      <w:pPr>
        <w:pStyle w:val="BodyText"/>
      </w:pPr>
      <w:r>
        <w:t xml:space="preserve">2. </w:t>
      </w:r>
      <w:r>
        <w:rPr>
          <w:b/>
        </w:rPr>
        <w:t xml:space="preserve">Underpowered experiments.</w:t>
      </w:r>
      <w:r>
        <w:t xml:space="preserve"> RQ1 uses 8 clips and RQ3 uses 5. Both are directionally clear and neither supports a significance claim.</w:t>
      </w:r>
    </w:p>
    <w:p>
      <w:pPr>
        <w:pStyle w:val="BodyText"/>
      </w:pPr>
      <w:r>
        <w:t xml:space="preserve">3. </w:t>
      </w:r>
      <w:r>
        <w:rPr>
          <w:b/>
        </w:rPr>
        <w:t xml:space="preserve">Vocabulary concentration.</w:t>
      </w:r>
      <w:r>
        <w:t xml:space="preserve"> Three of the 34 visual labels fire on 63–95% of clips and two never fire at all, so the closed vocabulary carries far less discriminative information than its size suggests.</w:t>
      </w:r>
    </w:p>
    <w:p>
      <w:pPr>
        <w:pStyle w:val="BodyText"/>
      </w:pPr>
      <w:r>
        <w:t xml:space="preserve">4. </w:t>
      </w:r>
      <w:r>
        <w:rPr>
          <w:b/>
        </w:rPr>
        <w:t xml:space="preserve">Correlated sources, and one field with no independent sources at all.</w:t>
      </w:r>
      <w:r>
        <w:t xml:space="preserve"> CLIP ViT-B/32 and ViT-L/14 share architecture and training objective; Whisper-small and -turbo share both, which inflates transcript and visual-tag agreement relative to fields whose sources are unrelated. Keywords are worse than correlated: KeyBERT, YAKE and TF-IDF all consume the same Whisper transcript, so the field has one source and three views of it. Its 0.173 mean agreement is a consequence of the design, not a measurement of the corpus, and any claim resting on keyword corroboration should be discounted accordingly. The size of the CLIP-pair inflation could not be measured, because the artefact stores method-level rather than model-level candidate lists for visual tags.</w:t>
      </w:r>
    </w:p>
    <w:p>
      <w:pPr>
        <w:pStyle w:val="BodyText"/>
      </w:pPr>
      <w:r>
        <w:t xml:space="preserve">5. </w:t>
      </w:r>
      <w:r>
        <w:rPr>
          <w:b/>
        </w:rPr>
        <w:t xml:space="preserve">Quantisation confound.</w:t>
      </w:r>
      <w:r>
        <w:t xml:space="preserve"> Both 8B benchmark models ran int4 while smaller models ran at full precision. The 8B rows are not on equal footing.</w:t>
      </w:r>
    </w:p>
    <w:p>
      <w:pPr>
        <w:pStyle w:val="BodyText"/>
      </w:pPr>
      <w:r>
        <w:t xml:space="preserve">6. </w:t>
      </w:r>
      <w:r>
        <w:rPr>
          <w:b/>
        </w:rPr>
        <w:t xml:space="preserve">Protocol asymmetry.</w:t>
      </w:r>
      <w:r>
        <w:t xml:space="preserve"> Thinking models receive a forced-conclusion retry that Instruct models do not.</w:t>
      </w:r>
    </w:p>
    <w:p>
      <w:pPr>
        <w:pStyle w:val="BodyText"/>
      </w:pPr>
      <w:r>
        <w:t xml:space="preserve">7. </w:t>
      </w:r>
      <w:r>
        <w:rPr>
          <w:b/>
        </w:rPr>
        <w:t xml:space="preserve">Benchmark frame budget.</w:t>
      </w:r>
      <w:r>
        <w:t xml:space="preserve"> 4 frames, not the pipeline's scene-aware policy, forced by the 20 GB MIG slice — a hardware constraint, not a methodological choice.</w:t>
      </w:r>
    </w:p>
    <w:p>
      <w:pPr>
        <w:pStyle w:val="BodyText"/>
      </w:pPr>
      <w:r>
        <w:t xml:space="preserve">8. </w:t>
      </w:r>
      <w:r>
        <w:rPr>
          <w:b/>
        </w:rPr>
        <w:t xml:space="preserve">Closed vocabulary.</w:t>
      </w:r>
      <w:r>
        <w:t xml:space="preserve"> 34 labels authored by one person; multi-label accuracy over that vocabulary rewards sparse predictions, so absolute values in that column are not interpretable.</w:t>
      </w:r>
    </w:p>
    <w:p>
      <w:pPr>
        <w:pStyle w:val="BodyText"/>
      </w:pPr>
      <w:r>
        <w:t xml:space="preserve">9. </w:t>
      </w:r>
      <w:r>
        <w:rPr>
          <w:b/>
        </w:rPr>
        <w:t xml:space="preserve">Corpus scope.</w:t>
      </w:r>
      <w:r>
        <w:t xml:space="preserve"> 47 programmes from one broadcaster in one city in one year. Nothing here establishes generalisation to other archives.</w:t>
      </w:r>
    </w:p>
    <w:p>
      <w:pPr>
        <w:pStyle w:val="BodyText"/>
      </w:pPr>
      <w:r>
        <w:t xml:space="preserve">10. </w:t>
      </w:r>
      <w:r>
        <w:rPr>
          <w:b/>
        </w:rPr>
        <w:t xml:space="preserve">Single run.</w:t>
      </w:r>
      <w:r>
        <w:t xml:space="preserve"> Greedy decoding, one run per model, no variance estimate over seeds or prompt phrasings.</w:t>
      </w:r>
    </w:p>
    <w:p>
      <w:pPr>
        <w:pStyle w:val="BodyText"/>
      </w:pPr>
      <w:r>
        <w:t xml:space="preserve">11. </w:t>
      </w:r>
      <w:r>
        <w:rPr>
          <w:b/>
        </w:rPr>
        <w:t xml:space="preserve">Corroboration is blind to upstream error.</w:t>
      </w:r>
      <w:r>
        <w:t xml:space="preserve"> Keywords are extracted from the transcript, so an ASR failure propagates into them with every keyword source agreeing, because all three read the same faulty text. Section IV-G documents a clip where Whisper mis-identified the language on accented English and the resulting spurious tokens entered the published keyword field at full agreement. Any field derived from another field inherits its errors and reports them as corroborated; the design has no mechanism to detect this.</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with zero failures, five fields per clip generated by heterogeneous pretrained families, and every published value carrying an evidence status, its supporting models and a self-similarity-free agreement score. Four experiments characterise it, and the useful findings are mostly the ones that contradicted expectation. Per-field agreement ranks the five fields by how independent their evidence is rather than by task difficulty — 0.812 for the four-family people count against 0.173 for keywords, whose three extractors share one input — while on-screen text ends in conflict on 53.4% of clips and reaches high agreement on none. Coverage and agreement trade against each other under scene-aware sampling (eight times the filtered OCR of fixed three-frame sampling, at the lowest stability of the three policies); robustness is field-specific to a 13-fold degree (0.96 tags vs 0.07 OCR under blur); a third annotator rewrites 49.0% of visual-tag sets while agreeing with the local consensus only 42% of the time, and is vetoed on 100% of OCR decisions by design; and across seven open-weight vision-language models and 21,489 scores, a 2B model leads three of five fields while every model scores at or near zero on transcript, three of them abstaining outright.</w:t>
      </w:r>
    </w:p>
    <w:p>
      <w:pPr>
        <w:pStyle w:val="BodyText"/>
      </w:pPr>
      <w:r>
        <w:rPr>
          <w:b/>
        </w:rPr>
        <w:t xml:space="preserve">Future work.</w:t>
      </w:r>
      <w:r>
        <w:t xml:space="preserve"> (i) Collect a small human-annotated reference — a few hundred clips is enough — which converts every agreement number here into a validity measurement and settles the RQ4 tag question. (ii) Replace equal family weights with measured per-source reliability, for which the provenance machinery is already in place. (iii) Add an audio-capable multimodal model to the benchmark, and a video-native one: the 4-frame budget forced here suits image-sequence models, whereas prompt-guided pooling over longer sequences [22], run through the video-text-to-text interface [24], is built for variable-length video. (iv) Scale the ablations past 8 and 5 clips. (v) Gate the ASR stage on Whisper's own language-identification output, so that a mis-identified clip is flagged rather than propagated into the transcript-derived keyword field. (vi) Test shot-boundary clip segmentation against the fixed 30-second grid. (vii) Surface the sub-clip timing the pipeline already records — Whisper segment boundaries and per-string OCR frame indices — in the published record, which needs an export change rather than new inference and would let a user land on the second rather than the half-minute. (viii) Add diarisation, which would let the transcript field carry speaker turns and would give people count a second, audio-side source to corroborate against its four visual ones.</w:t>
      </w:r>
    </w:p>
    <w:p>
      <w:pPr>
        <w:pStyle w:val="Heading5"/>
      </w:pPr>
      <w:r>
        <w:t xml:space="preserve">References</w:t>
      </w:r>
    </w:p>
    <w:p>
      <w:pPr>
        <w:pStyle w:val="BodyText"/>
      </w:pPr>
      <w:r>
        <w:rPr>
          <w:b/>
          <w:highlight w:val="yellow"/>
          <w:b/>
        </w:rPr>
        <w:t xml:space="preserve">`[TO FILL: entries [1]–[4] are verified against dblp and the publishers' records. Entries [5] onward are correct as to authorship, venue and year, but their volume, page and DOI fields still need checking before submission.]`</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p>
      <w:pPr>
        <w:pStyle w:val="BodyText"/>
      </w:pPr>
      <w:r>
        <w:rPr>
          <w:b/>
          <w:highlight w:val="yellow"/>
          <w:b/>
        </w:rPr>
        <w:t xml:space="preserve">`[TO FILL: add 5–10 archival/cultural-heritage AV description references to Section II-A.]`</w:t>
      </w:r>
    </w:p>
    <w:p>
      <w:pPr>
        <w:pStyle w:val="references"/>
      </w:pPr>
      <w:r>
        <w:t xml:space="preserve">R. B. Yousuf, S. Xu, M. Sharma, A. Neeser, C. Latimer, and N. Ramakrishnan, "Utilizing metadata for better retrieval-augmented generation," arXiv:2601.11863, 2026.</w:t>
      </w:r>
    </w:p>
    <w:p>
      <w:pPr>
        <w:pStyle w:val="references"/>
      </w:pPr>
      <w:r>
        <w:t xml:space="preserve">R. Liu, H. Tang, H. Liu, Y. Ge, Y. Shan, C. Li, and J. Yang, "PPLLaVA: Varied video sequence understanding with prompt guidance," arXiv:2411.02327, 2024.</w:t>
      </w:r>
    </w:p>
    <w:p>
      <w:pPr>
        <w:pStyle w:val="references"/>
      </w:pPr>
      <w:r>
        <w:t xml:space="preserve">Hugging Face, "Image-text-to-text," Transformers documentation, 2026. [Online]. Available: https://huggingface.co/docs/transformers/tasks/image_text_to_text</w:t>
      </w:r>
    </w:p>
    <w:p>
      <w:pPr>
        <w:pStyle w:val="references"/>
      </w:pPr>
      <w:r>
        <w:t xml:space="preserve">Hugging Face, "Video-text-to-text," Transformers documentation, 2026. [Online]. Available: https://huggingface.co/docs/transformers/tasks/video_text_to_text</w:t>
      </w:r>
    </w:p>
    <w:sectPr>
      <w:pgSz w:w="12240" w:h="15840" w:code="1"/>
      <w:pgMar w:top="1080" w:right="907" w:bottom="1440" w:left="907" w:header="720" w:footer="720" w:gutter="0"/>
      <w:cols w:num="2" w:space="18pt"/>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D13749" w:rsidRDefault="00D13749" w:rsidP="001A3B3D">
      <w:r>
        <w:separator/>
      </w:r>
    </w:p>
  </w:endnote>
  <w:endnote w:type="continuationSeparator" w:id="0">
    <w:p w:rsidR="00D13749" w:rsidRDefault="00D137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D13749" w:rsidRDefault="00D13749" w:rsidP="001A3B3D">
      <w:r>
        <w:separator/>
      </w:r>
    </w:p>
  </w:footnote>
  <w:footnote w:type="continuationSeparator" w:id="0">
    <w:p w:rsidR="00D13749" w:rsidRDefault="00D13749"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 w:firstLine="0"/>
      </w:pPr>
      <w:rPr>
        <w:rFonts w:ascii="Symbol" w:hAnsi="Symbol" w:hint="default"/>
      </w:rPr>
    </w:lvl>
    <w:lvl w:ilvl="1">
      <w:start w:val="1"/>
      <w:numFmt w:val="bullet"/>
      <w:lvlText w:val=""/>
      <w:lvlJc w:val="start"/>
      <w:pPr>
        <w:tabs>
          <w:tab w:val="num" w:pos="36pt"/>
        </w:tabs>
        <w:ind w:start="1080" w:hanging="360"/>
      </w:pPr>
      <w:rPr>
        <w:rFonts w:ascii="Symbol" w:hAnsi="Symbol" w:hint="default"/>
      </w:rPr>
    </w:lvl>
    <w:lvl w:ilvl="2">
      <w:start w:val="1"/>
      <w:numFmt w:val="bullet"/>
      <w:lvlText w:val="o"/>
      <w:lvlJc w:val="start"/>
      <w:pPr>
        <w:tabs>
          <w:tab w:val="num" w:pos="72pt"/>
        </w:tabs>
        <w:ind w:start="1800" w:hanging="360"/>
      </w:pPr>
      <w:rPr>
        <w:rFonts w:ascii="Courier New" w:hAnsi="Courier New" w:cs="Courier New" w:hint="default"/>
      </w:rPr>
    </w:lvl>
    <w:lvl w:ilvl="3">
      <w:start w:val="1"/>
      <w:numFmt w:val="bullet"/>
      <w:lvlText w:val=""/>
      <w:lvlJc w:val="start"/>
      <w:pPr>
        <w:tabs>
          <w:tab w:val="num" w:pos="108pt"/>
        </w:tabs>
        <w:ind w:start="2520" w:hanging="360"/>
      </w:pPr>
      <w:rPr>
        <w:rFonts w:ascii="Wingdings" w:hAnsi="Wingdings" w:hint="default"/>
      </w:rPr>
    </w:lvl>
    <w:lvl w:ilvl="4">
      <w:start w:val="1"/>
      <w:numFmt w:val="bullet"/>
      <w:lvlText w:val=""/>
      <w:lvlJc w:val="start"/>
      <w:pPr>
        <w:tabs>
          <w:tab w:val="num" w:pos="144pt"/>
        </w:tabs>
        <w:ind w:start="3240" w:hanging="360"/>
      </w:pPr>
      <w:rPr>
        <w:rFonts w:ascii="Wingdings" w:hAnsi="Wingdings" w:hint="default"/>
      </w:rPr>
    </w:lvl>
    <w:lvl w:ilvl="5">
      <w:start w:val="1"/>
      <w:numFmt w:val="bullet"/>
      <w:lvlText w:val=""/>
      <w:lvlJc w:val="start"/>
      <w:pPr>
        <w:tabs>
          <w:tab w:val="num" w:pos="180pt"/>
        </w:tabs>
        <w:ind w:start="3960" w:hanging="360"/>
      </w:pPr>
      <w:rPr>
        <w:rFonts w:ascii="Symbol" w:hAnsi="Symbol" w:hint="default"/>
      </w:rPr>
    </w:lvl>
    <w:lvl w:ilvl="6">
      <w:start w:val="1"/>
      <w:numFmt w:val="bullet"/>
      <w:lvlText w:val="o"/>
      <w:lvlJc w:val="start"/>
      <w:pPr>
        <w:tabs>
          <w:tab w:val="num" w:pos="216pt"/>
        </w:tabs>
        <w:ind w:start="4680" w:hanging="360"/>
      </w:pPr>
      <w:rPr>
        <w:rFonts w:ascii="Courier New" w:hAnsi="Courier New" w:cs="Courier New" w:hint="default"/>
      </w:rPr>
    </w:lvl>
    <w:lvl w:ilvl="7">
      <w:start w:val="1"/>
      <w:numFmt w:val="bullet"/>
      <w:lvlText w:val=""/>
      <w:lvlJc w:val="start"/>
      <w:pPr>
        <w:tabs>
          <w:tab w:val="num" w:pos="252pt"/>
        </w:tabs>
        <w:ind w:start="5400" w:hanging="360"/>
      </w:pPr>
      <w:rPr>
        <w:rFonts w:ascii="Wingdings" w:hAnsi="Wingdings" w:hint="default"/>
      </w:rPr>
    </w:lvl>
    <w:lvl w:ilvl="8">
      <w:start w:val="1"/>
      <w:numFmt w:val="bullet"/>
      <w:lvlText w:val=""/>
      <w:lvlJc w:val="start"/>
      <w:pPr>
        <w:tabs>
          <w:tab w:val="num" w:pos="288pt"/>
        </w:tabs>
        <w:ind w:star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1492" w:hanging="360"/>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1209" w:hanging="360"/>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926" w:hanging="360"/>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643" w:hanging="360"/>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360" w:hanging="360"/>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936" w:hanging="360"/>
      </w:pPr>
    </w:lvl>
    <w:lvl w:ilvl="1" w:tplc="04140019" w:tentative="1">
      <w:start w:val="1"/>
      <w:numFmt w:val="lowerLetter"/>
      <w:lvlText w:val="%2."/>
      <w:lvlJc w:val="start"/>
      <w:pPr>
        <w:ind w:start="1656" w:hanging="360"/>
      </w:pPr>
    </w:lvl>
    <w:lvl w:ilvl="2" w:tplc="0414001B" w:tentative="1">
      <w:start w:val="1"/>
      <w:numFmt w:val="lowerRoman"/>
      <w:lvlText w:val="%3."/>
      <w:lvlJc w:val="end"/>
      <w:pPr>
        <w:ind w:start="2376" w:hanging="180"/>
      </w:pPr>
    </w:lvl>
    <w:lvl w:ilvl="3" w:tplc="0414000F" w:tentative="1">
      <w:start w:val="1"/>
      <w:numFmt w:val="decimal"/>
      <w:lvlText w:val="%4."/>
      <w:lvlJc w:val="start"/>
      <w:pPr>
        <w:ind w:start="3096" w:hanging="360"/>
      </w:pPr>
    </w:lvl>
    <w:lvl w:ilvl="4" w:tplc="04140019" w:tentative="1">
      <w:start w:val="1"/>
      <w:numFmt w:val="lowerLetter"/>
      <w:lvlText w:val="%5."/>
      <w:lvlJc w:val="start"/>
      <w:pPr>
        <w:ind w:start="3816" w:hanging="360"/>
      </w:pPr>
    </w:lvl>
    <w:lvl w:ilvl="5" w:tplc="0414001B" w:tentative="1">
      <w:start w:val="1"/>
      <w:numFmt w:val="lowerRoman"/>
      <w:lvlText w:val="%6."/>
      <w:lvlJc w:val="end"/>
      <w:pPr>
        <w:ind w:start="4536" w:hanging="180"/>
      </w:pPr>
    </w:lvl>
    <w:lvl w:ilvl="6" w:tplc="0414000F" w:tentative="1">
      <w:start w:val="1"/>
      <w:numFmt w:val="decimal"/>
      <w:lvlText w:val="%7."/>
      <w:lvlJc w:val="start"/>
      <w:pPr>
        <w:ind w:start="5256" w:hanging="360"/>
      </w:pPr>
    </w:lvl>
    <w:lvl w:ilvl="7" w:tplc="04140019" w:tentative="1">
      <w:start w:val="1"/>
      <w:numFmt w:val="lowerLetter"/>
      <w:lvlText w:val="%8."/>
      <w:lvlJc w:val="start"/>
      <w:pPr>
        <w:ind w:start="5976" w:hanging="360"/>
      </w:pPr>
    </w:lvl>
    <w:lvl w:ilvl="8" w:tplc="0414001B" w:tentative="1">
      <w:start w:val="1"/>
      <w:numFmt w:val="lowerRoman"/>
      <w:lvlText w:val="%9."/>
      <w:lvlJc w:val="end"/>
      <w:pPr>
        <w:ind w:start="6696" w:hanging="180"/>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720" w:hanging="360"/>
      </w:pPr>
      <w:rPr>
        <w:rFonts w:cs="Times New Roman" w:hint="default"/>
        <w:i w:val="0"/>
        <w:iCs w:val="0"/>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648" w:hanging="360"/>
      </w:pPr>
      <w:rPr>
        <w:rFonts w:ascii="Symbol" w:hAnsi="Symbol" w:hint="default"/>
      </w:rPr>
    </w:lvl>
    <w:lvl w:ilvl="1" w:tplc="04090003">
      <w:start w:val="1"/>
      <w:numFmt w:val="bullet"/>
      <w:lvlText w:val="o"/>
      <w:lvlJc w:val="start"/>
      <w:pPr>
        <w:tabs>
          <w:tab w:val="num" w:pos="72pt"/>
        </w:tabs>
        <w:ind w:start="1440" w:hanging="360"/>
      </w:pPr>
      <w:rPr>
        <w:rFonts w:ascii="Courier New" w:hAnsi="Courier New" w:hint="default"/>
      </w:rPr>
    </w:lvl>
    <w:lvl w:ilvl="2" w:tplc="04090005">
      <w:start w:val="1"/>
      <w:numFmt w:val="bullet"/>
      <w:lvlText w:val=""/>
      <w:lvlJc w:val="start"/>
      <w:pPr>
        <w:tabs>
          <w:tab w:val="num" w:pos="108pt"/>
        </w:tabs>
        <w:ind w:start="2160" w:hanging="360"/>
      </w:pPr>
      <w:rPr>
        <w:rFonts w:ascii="Wingdings" w:hAnsi="Wingdings" w:hint="default"/>
      </w:rPr>
    </w:lvl>
    <w:lvl w:ilvl="3" w:tplc="04090001">
      <w:start w:val="1"/>
      <w:numFmt w:val="bullet"/>
      <w:lvlText w:val=""/>
      <w:lvlJc w:val="start"/>
      <w:pPr>
        <w:tabs>
          <w:tab w:val="num" w:pos="144pt"/>
        </w:tabs>
        <w:ind w:start="2880" w:hanging="360"/>
      </w:pPr>
      <w:rPr>
        <w:rFonts w:ascii="Symbol" w:hAnsi="Symbol" w:hint="default"/>
      </w:rPr>
    </w:lvl>
    <w:lvl w:ilvl="4" w:tplc="04090003">
      <w:start w:val="1"/>
      <w:numFmt w:val="bullet"/>
      <w:lvlText w:val="o"/>
      <w:lvlJc w:val="start"/>
      <w:pPr>
        <w:tabs>
          <w:tab w:val="num" w:pos="180pt"/>
        </w:tabs>
        <w:ind w:start="3600" w:hanging="360"/>
      </w:pPr>
      <w:rPr>
        <w:rFonts w:ascii="Courier New" w:hAnsi="Courier New" w:hint="default"/>
      </w:rPr>
    </w:lvl>
    <w:lvl w:ilvl="5" w:tplc="04090005">
      <w:start w:val="1"/>
      <w:numFmt w:val="bullet"/>
      <w:lvlText w:val=""/>
      <w:lvlJc w:val="start"/>
      <w:pPr>
        <w:tabs>
          <w:tab w:val="num" w:pos="216pt"/>
        </w:tabs>
        <w:ind w:start="4320" w:hanging="360"/>
      </w:pPr>
      <w:rPr>
        <w:rFonts w:ascii="Wingdings" w:hAnsi="Wingdings" w:hint="default"/>
      </w:rPr>
    </w:lvl>
    <w:lvl w:ilvl="6" w:tplc="04090001">
      <w:start w:val="1"/>
      <w:numFmt w:val="bullet"/>
      <w:lvlText w:val=""/>
      <w:lvlJc w:val="start"/>
      <w:pPr>
        <w:tabs>
          <w:tab w:val="num" w:pos="252pt"/>
        </w:tabs>
        <w:ind w:start="5040" w:hanging="360"/>
      </w:pPr>
      <w:rPr>
        <w:rFonts w:ascii="Symbol" w:hAnsi="Symbol" w:hint="default"/>
      </w:rPr>
    </w:lvl>
    <w:lvl w:ilvl="7" w:tplc="04090003">
      <w:start w:val="1"/>
      <w:numFmt w:val="bullet"/>
      <w:lvlText w:val="o"/>
      <w:lvlJc w:val="start"/>
      <w:pPr>
        <w:tabs>
          <w:tab w:val="num" w:pos="288pt"/>
        </w:tabs>
        <w:ind w:start="5760" w:hanging="360"/>
      </w:pPr>
      <w:rPr>
        <w:rFonts w:ascii="Courier New" w:hAnsi="Courier New" w:hint="default"/>
      </w:rPr>
    </w:lvl>
    <w:lvl w:ilvl="8" w:tplc="04090005">
      <w:start w:val="1"/>
      <w:numFmt w:val="bullet"/>
      <w:lvlText w:val=""/>
      <w:lvlJc w:val="start"/>
      <w:pPr>
        <w:tabs>
          <w:tab w:val="num" w:pos="324pt"/>
        </w:tabs>
        <w:ind w:star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360"/>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2880"/>
      </w:pPr>
      <w:rPr>
        <w:rFonts w:cs="Times New Roman" w:hint="default"/>
      </w:rPr>
    </w:lvl>
    <w:lvl w:ilvl="5">
      <w:start w:val="1"/>
      <w:numFmt w:val="lowerLetter"/>
      <w:lvlText w:val="(%6)"/>
      <w:lvlJc w:val="start"/>
      <w:pPr>
        <w:tabs>
          <w:tab w:val="num" w:pos="198pt"/>
        </w:tabs>
        <w:ind w:start="3600"/>
      </w:pPr>
      <w:rPr>
        <w:rFonts w:cs="Times New Roman" w:hint="default"/>
      </w:rPr>
    </w:lvl>
    <w:lvl w:ilvl="6">
      <w:start w:val="1"/>
      <w:numFmt w:val="lowerRoman"/>
      <w:lvlText w:val="(%7)"/>
      <w:lvlJc w:val="start"/>
      <w:pPr>
        <w:tabs>
          <w:tab w:val="num" w:pos="234pt"/>
        </w:tabs>
        <w:ind w:start="4320"/>
      </w:pPr>
      <w:rPr>
        <w:rFonts w:cs="Times New Roman" w:hint="default"/>
      </w:rPr>
    </w:lvl>
    <w:lvl w:ilvl="7">
      <w:start w:val="1"/>
      <w:numFmt w:val="lowerLetter"/>
      <w:lvlText w:val="(%8)"/>
      <w:lvlJc w:val="start"/>
      <w:pPr>
        <w:tabs>
          <w:tab w:val="num" w:pos="270pt"/>
        </w:tabs>
        <w:ind w:start="5040"/>
      </w:pPr>
      <w:rPr>
        <w:rFonts w:cs="Times New Roman" w:hint="default"/>
      </w:rPr>
    </w:lvl>
    <w:lvl w:ilvl="8">
      <w:start w:val="1"/>
      <w:numFmt w:val="lowerRoman"/>
      <w:lvlText w:val="(%9)"/>
      <w:lvlJc w:val="start"/>
      <w:pPr>
        <w:tabs>
          <w:tab w:val="num" w:pos="306pt"/>
        </w:tabs>
        <w:ind w:star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1440" w:hanging="360"/>
      </w:pPr>
    </w:lvl>
    <w:lvl w:ilvl="2" w:tplc="0409001B" w:tentative="1">
      <w:start w:val="1"/>
      <w:numFmt w:val="lowerRoman"/>
      <w:lvlText w:val="%3."/>
      <w:lvlJc w:val="end"/>
      <w:pPr>
        <w:ind w:start="2160" w:hanging="180"/>
      </w:pPr>
    </w:lvl>
    <w:lvl w:ilvl="3" w:tplc="0409000F" w:tentative="1">
      <w:start w:val="1"/>
      <w:numFmt w:val="decimal"/>
      <w:lvlText w:val="%4."/>
      <w:lvlJc w:val="start"/>
      <w:pPr>
        <w:ind w:start="2880" w:hanging="360"/>
      </w:pPr>
    </w:lvl>
    <w:lvl w:ilvl="4" w:tplc="04090019" w:tentative="1">
      <w:start w:val="1"/>
      <w:numFmt w:val="lowerLetter"/>
      <w:lvlText w:val="%5."/>
      <w:lvlJc w:val="start"/>
      <w:pPr>
        <w:ind w:start="3600" w:hanging="360"/>
      </w:pPr>
    </w:lvl>
    <w:lvl w:ilvl="5" w:tplc="0409001B" w:tentative="1">
      <w:start w:val="1"/>
      <w:numFmt w:val="lowerRoman"/>
      <w:lvlText w:val="%6."/>
      <w:lvlJc w:val="end"/>
      <w:pPr>
        <w:ind w:start="4320" w:hanging="180"/>
      </w:pPr>
    </w:lvl>
    <w:lvl w:ilvl="6" w:tplc="0409000F" w:tentative="1">
      <w:start w:val="1"/>
      <w:numFmt w:val="decimal"/>
      <w:lvlText w:val="%7."/>
      <w:lvlJc w:val="start"/>
      <w:pPr>
        <w:ind w:start="5040" w:hanging="360"/>
      </w:pPr>
    </w:lvl>
    <w:lvl w:ilvl="7" w:tplc="04090019" w:tentative="1">
      <w:start w:val="1"/>
      <w:numFmt w:val="lowerLetter"/>
      <w:lvlText w:val="%8."/>
      <w:lvlJc w:val="start"/>
      <w:pPr>
        <w:ind w:start="5760" w:hanging="360"/>
      </w:pPr>
    </w:lvl>
    <w:lvl w:ilvl="8" w:tplc="0409001B" w:tentative="1">
      <w:start w:val="1"/>
      <w:numFmt w:val="lowerRoman"/>
      <w:lvlText w:val="%9."/>
      <w:lvlJc w:val="end"/>
      <w:pPr>
        <w:ind w:start="6480" w:hanging="180"/>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1440" w:hanging="360"/>
      </w:pPr>
      <w:rPr>
        <w:rFonts w:cs="Times New Roman"/>
      </w:rPr>
    </w:lvl>
    <w:lvl w:ilvl="2" w:tplc="0409001B">
      <w:start w:val="1"/>
      <w:numFmt w:val="lowerRoman"/>
      <w:lvlText w:val="%3."/>
      <w:lvlJc w:val="end"/>
      <w:pPr>
        <w:tabs>
          <w:tab w:val="num" w:pos="108pt"/>
        </w:tabs>
        <w:ind w:start="2160" w:hanging="180"/>
      </w:pPr>
      <w:rPr>
        <w:rFonts w:cs="Times New Roman"/>
      </w:rPr>
    </w:lvl>
    <w:lvl w:ilvl="3" w:tplc="0409000F">
      <w:start w:val="1"/>
      <w:numFmt w:val="decimal"/>
      <w:lvlText w:val="%4."/>
      <w:lvlJc w:val="start"/>
      <w:pPr>
        <w:tabs>
          <w:tab w:val="num" w:pos="144pt"/>
        </w:tabs>
        <w:ind w:start="2880" w:hanging="360"/>
      </w:pPr>
      <w:rPr>
        <w:rFonts w:cs="Times New Roman"/>
      </w:rPr>
    </w:lvl>
    <w:lvl w:ilvl="4" w:tplc="04090019">
      <w:start w:val="1"/>
      <w:numFmt w:val="lowerLetter"/>
      <w:lvlText w:val="%5."/>
      <w:lvlJc w:val="start"/>
      <w:pPr>
        <w:tabs>
          <w:tab w:val="num" w:pos="180pt"/>
        </w:tabs>
        <w:ind w:start="3600" w:hanging="360"/>
      </w:pPr>
      <w:rPr>
        <w:rFonts w:cs="Times New Roman"/>
      </w:rPr>
    </w:lvl>
    <w:lvl w:ilvl="5" w:tplc="0409001B">
      <w:start w:val="1"/>
      <w:numFmt w:val="lowerRoman"/>
      <w:lvlText w:val="%6."/>
      <w:lvlJc w:val="end"/>
      <w:pPr>
        <w:tabs>
          <w:tab w:val="num" w:pos="216pt"/>
        </w:tabs>
        <w:ind w:start="4320" w:hanging="180"/>
      </w:pPr>
      <w:rPr>
        <w:rFonts w:cs="Times New Roman"/>
      </w:rPr>
    </w:lvl>
    <w:lvl w:ilvl="6" w:tplc="0409000F">
      <w:start w:val="1"/>
      <w:numFmt w:val="decimal"/>
      <w:lvlText w:val="%7."/>
      <w:lvlJc w:val="start"/>
      <w:pPr>
        <w:tabs>
          <w:tab w:val="num" w:pos="252pt"/>
        </w:tabs>
        <w:ind w:start="5040" w:hanging="360"/>
      </w:pPr>
      <w:rPr>
        <w:rFonts w:cs="Times New Roman"/>
      </w:rPr>
    </w:lvl>
    <w:lvl w:ilvl="7" w:tplc="04090019">
      <w:start w:val="1"/>
      <w:numFmt w:val="lowerLetter"/>
      <w:lvlText w:val="%8."/>
      <w:lvlJc w:val="start"/>
      <w:pPr>
        <w:tabs>
          <w:tab w:val="num" w:pos="288pt"/>
        </w:tabs>
        <w:ind w:start="5760" w:hanging="360"/>
      </w:pPr>
      <w:rPr>
        <w:rFonts w:cs="Times New Roman"/>
      </w:rPr>
    </w:lvl>
    <w:lvl w:ilvl="8" w:tplc="0409001B">
      <w:start w:val="1"/>
      <w:numFmt w:val="lowerRoman"/>
      <w:lvlText w:val="%9."/>
      <w:lvlJc w:val="end"/>
      <w:pPr>
        <w:tabs>
          <w:tab w:val="num" w:pos="324pt"/>
        </w:tabs>
        <w:ind w:star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38F91EC"/>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120" w:after="60"/>
      <w:jc w:val="star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40" w:after="40"/>
      <w:ind w:firstLine="504"/>
      <w:jc w:val="both"/>
      <w:outlineLvl w:val="3"/>
    </w:pPr>
    <w:rPr>
      <w:i/>
      <w:iCs/>
      <w:noProof/>
    </w:rPr>
  </w:style>
  <w:style w:type="paragraph" w:styleId="Heading5">
    <w:name w:val="heading 5"/>
    <w:basedOn w:val="Normal"/>
    <w:next w:val="Normal"/>
    <w:qFormat/>
    <w:pPr>
      <w:tabs>
        <w:tab w:val="start" w:pos="18pt"/>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start w:w="108" w:type="dxa"/>
        <w:bottom w:w="0" w:type="dxa"/>
        <w:end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start" w:pos="14.40pt"/>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576" w:hanging="288"/>
    </w:pPr>
  </w:style>
  <w:style w:type="paragraph" w:customStyle="1" w:styleId="equation">
    <w:name w:val="equation"/>
    <w:basedOn w:val="Normal"/>
    <w:rsid w:val="008A2C7D"/>
    <w:pPr>
      <w:tabs>
        <w:tab w:val="center" w:pos="126pt"/>
        <w:tab w:val="end" w:pos="252pt"/>
      </w:tabs>
      <w:spacing w:before="240" w:after="240" w:line="216" w:lineRule="auto"/>
    </w:pPr>
    <w:rPr>
      <w:rFonts w:ascii="Symbol" w:hAnsi="Symbol" w:cs="Symbol"/>
    </w:rPr>
  </w:style>
  <w:style w:type="paragraph" w:customStyle="1" w:styleId="figurecaption">
    <w:name w:val="figure caption"/>
    <w:rsid w:val="005B0344"/>
    <w:pPr>
      <w:numPr>
        <w:numId w:val="2"/>
      </w:numPr>
      <w:tabs>
        <w:tab w:val="start" w:pos="26.65pt"/>
      </w:tabs>
      <w:spacing w:before="80" w:after="200"/>
      <w:ind w:start="0" w:firstLine="0"/>
      <w:jc w:val="both"/>
    </w:pPr>
    <w:rPr>
      <w:noProof/>
      <w:sz w:val="16"/>
      <w:szCs w:val="16"/>
    </w:rPr>
  </w:style>
  <w:style w:type="paragraph" w:customStyle="1" w:styleId="footnote">
    <w:name w:val="footnote"/>
    <w:pPr>
      <w:framePr w:hSpace="187" w:vSpace="187" w:wrap="notBeside" w:vAnchor="text" w:hAnchor="page" w:x="306.05pt" w:y="28.85pt"/>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start="58" w:hanging="29"/>
      <w:jc w:val="end"/>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Young, Sherri</cp:lastModifiedBy>
  <cp:revision>3</cp:revision>
  <dcterms:created xsi:type="dcterms:W3CDTF">2019-01-08T18:42:00Z</dcterms:created>
  <dcterms:modified xsi:type="dcterms:W3CDTF">2019-01-08T20:17:00Z</dcterms:modified>
</cp:coreProperties>
</file>