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6AF7"/>
          <w:sz w:val="40"/>
        </w:rPr>
        <w:t>VaultMind Legal Analysis Report</w:t>
      </w:r>
    </w:p>
    <w:p>
      <w:pPr>
        <w:jc w:val="center"/>
      </w:pPr>
      <w:r>
        <w:t>Generated: March 22, 2026 at 20:51</w:t>
      </w:r>
    </w:p>
    <w:p>
      <w:pPr>
        <w:jc w:val="center"/>
      </w:pPr>
      <w:r>
        <w:rPr>
          <w:b/>
        </w:rPr>
        <w:t>Document: sample_contract.txt</w:t>
      </w:r>
    </w:p>
    <w:p/>
    <w:p>
      <w:pPr>
        <w:pStyle w:val="Heading1"/>
      </w:pPr>
      <w:r>
        <w:rPr>
          <w:color w:val="1A1A2E"/>
        </w:rPr>
        <w:t>Executive Summary</w:t>
      </w:r>
    </w:p>
    <w:p>
      <w:r>
        <w:rPr>
          <w:sz w:val="22"/>
        </w:rPr>
        <w:t>Contract Type: Service Agreement</w:t>
      </w:r>
    </w:p>
    <w:p>
      <w:r>
        <w:rPr>
          <w:sz w:val="22"/>
        </w:rPr>
        <w:t>Governing Law: India</w:t>
      </w:r>
    </w:p>
    <w:p>
      <w:r>
        <w:rPr>
          <w:sz w:val="22"/>
        </w:rPr>
        <w:t>Parties: ACME TECHNOLOGIES PVT. LTD, NEXUS SOFTWARE SOLUTIONS LLP</w:t>
      </w:r>
    </w:p>
    <w:p>
      <w:r>
        <w:rPr>
          <w:sz w:val="22"/>
        </w:rPr>
        <w:t>Key Dates Found: 7</w:t>
      </w:r>
    </w:p>
    <w:p>
      <w:r>
        <w:rPr>
          <w:sz w:val="22"/>
        </w:rPr>
        <w:t>Risk Clauses: 8</w:t>
      </w:r>
    </w:p>
    <w:p>
      <w:r>
        <w:rPr>
          <w:sz w:val="22"/>
        </w:rPr>
        <w:t>Obligations: 8</w:t>
      </w:r>
    </w:p>
    <w:p>
      <w:pPr>
        <w:spacing w:after="40" w:before="40"/>
      </w:pPr>
    </w:p>
    <w:p>
      <w:pPr>
        <w:pStyle w:val="Heading2"/>
      </w:pPr>
      <w:r>
        <w:rPr>
          <w:color w:val="1A1A2E"/>
        </w:rPr>
        <w:t>Parties</w:t>
      </w:r>
    </w:p>
    <w:p>
      <w:pPr>
        <w:pStyle w:val="ListBullet"/>
      </w:pPr>
      <w:r>
        <w:t>ACME TECHNOLOGIES PVT. LTD</w:t>
      </w:r>
    </w:p>
    <w:p>
      <w:pPr>
        <w:pStyle w:val="ListBullet"/>
      </w:pPr>
      <w:r>
        <w:t>NEXUS SOFTWARE SOLUTIONS LLP</w:t>
      </w:r>
    </w:p>
    <w:p>
      <w:pPr>
        <w:spacing w:after="40" w:before="40"/>
      </w:pPr>
    </w:p>
    <w:p>
      <w:pPr>
        <w:pStyle w:val="Heading2"/>
      </w:pPr>
      <w:r>
        <w:rPr>
          <w:color w:val="1A1A2E"/>
        </w:rPr>
        <w:t>Key Dates &amp; Deadlines</w:t>
      </w:r>
    </w:p>
    <w:p>
      <w:pPr>
        <w:pStyle w:val="ListBullet"/>
      </w:pPr>
      <w:r>
        <w:t>December 31, 2025</w:t>
      </w:r>
    </w:p>
    <w:p>
      <w:pPr>
        <w:pStyle w:val="ListBullet"/>
      </w:pPr>
      <w:r>
        <w:t>February 15, 2025</w:t>
      </w:r>
    </w:p>
    <w:p>
      <w:pPr>
        <w:pStyle w:val="ListBullet"/>
      </w:pPr>
      <w:r>
        <w:t>January 15, 2025</w:t>
      </w:r>
    </w:p>
    <w:p>
      <w:pPr>
        <w:pStyle w:val="ListBullet"/>
      </w:pPr>
      <w:r>
        <w:t>June 30, 2025</w:t>
      </w:r>
    </w:p>
    <w:p>
      <w:pPr>
        <w:pStyle w:val="ListBullet"/>
      </w:pPr>
      <w:r>
        <w:t>March 15, 2025</w:t>
      </w:r>
    </w:p>
    <w:p>
      <w:pPr>
        <w:pStyle w:val="ListBullet"/>
      </w:pPr>
      <w:r>
        <w:t>November 15, 2025</w:t>
      </w:r>
    </w:p>
    <w:p>
      <w:pPr>
        <w:pStyle w:val="ListBullet"/>
      </w:pPr>
      <w:r>
        <w:t>September 30, 2025</w:t>
      </w:r>
    </w:p>
    <w:p>
      <w:pPr>
        <w:spacing w:after="40" w:before="40"/>
      </w:pPr>
    </w:p>
    <w:p>
      <w:pPr>
        <w:pStyle w:val="Heading2"/>
      </w:pPr>
      <w:r>
        <w:rPr>
          <w:color w:val="1A1A2E"/>
        </w:rPr>
        <w:t>Risk Clauses Detected</w:t>
      </w:r>
    </w:p>
    <w:p>
      <w:pPr>
        <w:pStyle w:val="ListBullet"/>
      </w:pPr>
      <w:r>
        <w:t>⚠  LTD., a company incorporated under the Companies Act, 2013, having its registered office at 4th Floor, Tower B, Cyber City, Gurugram, Haryana 122002, India (hereinafter referred to as "Client" or "ACME"), AND NEXUS SOFTWARE SOLUTIONS LLP, a limited l</w:t>
      </w:r>
    </w:p>
    <w:p>
      <w:pPr>
        <w:pStyle w:val="ListBullet"/>
      </w:pPr>
      <w:r>
        <w:t>⚠  Client and Vendor are sometimes referred to individually as a "Party" and collectively as the "Parties." RECITALS WHEREAS, Client desires to engage Vendor to develop certain software applications and provide related technology services as described h</w:t>
      </w:r>
    </w:p>
    <w:p>
      <w:pPr>
        <w:pStyle w:val="ListBullet"/>
      </w:pPr>
      <w:r>
        <w:t>⚠  1.2 "Intellectual Property Rights" means all patents, copyrights, trademarks, trade secrets, moral rights, and any other intellectual or industrial property rights, whether registered or unregistered, in any jurisdiction worldwide.</w:t>
      </w:r>
    </w:p>
    <w:p>
      <w:pPr>
        <w:pStyle w:val="ListBullet"/>
      </w:pPr>
      <w:r>
        <w:t xml:space="preserve">⚠  1.3 "Confidential Information" means any and all non-public information disclosed by either Party to the other, whether in oral, written, electronic, or any other form, that is designated as confidential or that reasonably should be understood to be </w:t>
      </w:r>
    </w:p>
    <w:p>
      <w:pPr>
        <w:pStyle w:val="ListBullet"/>
      </w:pPr>
      <w:r>
        <w:t xml:space="preserve">⚠  1.10 "Force Majeure Event" means any event beyond a Party's reasonable control, including but not limited to acts of God, natural disasters, war, terrorism, riots, embargoes, acts of civil or military authorities, fire, floods, pandemics, epidemics, </w:t>
      </w:r>
    </w:p>
    <w:p>
      <w:pPr>
        <w:pStyle w:val="ListBullet"/>
      </w:pPr>
      <w:r>
        <w:t>⚠  In the event that any Key Personnel become unavailable due to resignation, termination, disability, or other reasons, Vendor shall promptly notify Client and propose a qualified replacement with equal or greater qualifications, subject to Client's ap</w:t>
      </w:r>
    </w:p>
    <w:p>
      <w:pPr>
        <w:pStyle w:val="ListBullet"/>
      </w:pPr>
      <w:r>
        <w:t>⚠  Any approved subcontractor shall be bound by terms no less restrictive than those contained in this Agreement, particularly with respect to confidentiality and intellectual property.</w:t>
      </w:r>
    </w:p>
    <w:p>
      <w:pPr>
        <w:pStyle w:val="ListBullet"/>
      </w:pPr>
      <w:r>
        <w:t>⚠  3.3 Delay Penalties.</w:t>
      </w:r>
    </w:p>
    <w:p>
      <w:pPr>
        <w:spacing w:after="40" w:before="40"/>
      </w:pPr>
    </w:p>
    <w:p>
      <w:pPr>
        <w:pStyle w:val="Heading2"/>
      </w:pPr>
      <w:r>
        <w:rPr>
          <w:color w:val="1A1A2E"/>
        </w:rPr>
        <w:t>Key Obligations</w:t>
      </w:r>
    </w:p>
    <w:p>
      <w:pPr>
        <w:pStyle w:val="ListBullet"/>
      </w:pPr>
      <w:r>
        <w:t>→  1.5 "Milestone" means each phase of the Project as set forth in the Project Timeline in Schedule B, the completion of which triggers a payment obligation.</w:t>
      </w:r>
    </w:p>
    <w:p>
      <w:pPr>
        <w:pStyle w:val="ListBullet"/>
      </w:pPr>
      <w:r>
        <w:t>→  1.7 "Acceptance Criteria" means the functional and performance requirements that the Deliverables must satisfy as specified in Schedule C.</w:t>
      </w:r>
    </w:p>
    <w:p>
      <w:pPr>
        <w:pStyle w:val="ListBullet"/>
      </w:pPr>
      <w:r>
        <w:t>→  Vendor shall perform the software development and related services ("Services") as described in Schedule A (Statement of Work) attached hereto.</w:t>
      </w:r>
    </w:p>
    <w:p>
      <w:pPr>
        <w:pStyle w:val="ListBullet"/>
      </w:pPr>
      <w:r>
        <w:t>→  Vendor shall provide all personnel, equipment, software tools, and resources necessary to perform the Services, unless otherwise agreed in writing.</w:t>
      </w:r>
    </w:p>
    <w:p>
      <w:pPr>
        <w:pStyle w:val="ListBullet"/>
      </w:pPr>
      <w:r>
        <w:t>→  Vendor shall designate a qualified project manager ("Vendor PM") who shall serve as the primary point of contact for Client.</w:t>
      </w:r>
    </w:p>
    <w:p>
      <w:pPr>
        <w:pStyle w:val="ListBullet"/>
      </w:pPr>
      <w:r>
        <w:t>→  The Vendor PM shall be responsible for coordinating all aspects of the Project, managing Vendor's personnel, and providing regular status updates to Client.</w:t>
      </w:r>
    </w:p>
    <w:p>
      <w:pPr>
        <w:pStyle w:val="ListBullet"/>
      </w:pPr>
      <w:r>
        <w:t>→  Vendor shall not replace the Vendor PM without providing Client with at least fifteen (15) Business Days' prior written notice and obtaining Client's written approval, which shall not be unreasonably withheld.</w:t>
      </w:r>
    </w:p>
    <w:p>
      <w:pPr>
        <w:pStyle w:val="ListBullet"/>
      </w:pPr>
      <w:r>
        <w:t>→  Vendor shall not remove, replace, or reassign Key Personnel without Client's prior written consent.</w:t>
      </w:r>
    </w:p>
    <w:p>
      <w:pPr>
        <w:spacing w:after="40" w:before="40"/>
      </w:pPr>
    </w:p>
    <w:p>
      <w:pPr>
        <w:pStyle w:val="Heading2"/>
      </w:pPr>
      <w:r>
        <w:rPr>
          <w:color w:val="1A1A2E"/>
        </w:rPr>
        <w:t>Clause Extraction</w:t>
      </w:r>
    </w:p>
    <w:p>
      <w:pPr>
        <w:pStyle w:val="Heading3"/>
      </w:pPr>
      <w:r>
        <w:rPr>
          <w:color w:val="1A1A2E"/>
        </w:rPr>
        <w:t>Payment</w:t>
      </w:r>
    </w:p>
    <w:p>
      <w:pPr>
        <w:pStyle w:val="ListBullet"/>
      </w:pPr>
      <w:r>
        <w:t>1.5 "Milestone" means each phase of the Project as set forth in the Project</w:t>
        <w:br/>
        <w:t>Timeline in Schedule B, the completion of which triggers a payment obligation.</w:t>
      </w:r>
    </w:p>
    <w:p>
      <w:pPr>
        <w:pStyle w:val="ListBullet"/>
      </w:pPr>
      <w:r>
        <w:t>1.8 "Change Order" means a written amendment to this Agreement executed by</w:t>
        <w:br/>
        <w:t>authorized representatives of both Parties that modifies the scope, timeline,</w:t>
        <w:br/>
        <w:t>or compensation terms.</w:t>
      </w:r>
    </w:p>
    <w:p>
      <w:pPr>
        <w:pStyle w:val="ListBullet"/>
      </w:pPr>
      <w:r>
        <w:t>Vendor shall provide a written</w:t>
        <w:br/>
        <w:t>response within five (5) Business Days detailing the impact of the requested</w:t>
        <w:br/>
        <w:t>change on cost, timeline, and resources.</w:t>
      </w:r>
    </w:p>
    <w:p>
      <w:pPr>
        <w:pStyle w:val="Heading3"/>
      </w:pPr>
      <w:r>
        <w:rPr>
          <w:color w:val="1A1A2E"/>
        </w:rPr>
        <w:t>Termination</w:t>
      </w:r>
    </w:p>
    <w:p>
      <w:pPr>
        <w:pStyle w:val="ListBullet"/>
      </w:pPr>
      <w:r>
        <w:t>NEXUS SOFTWARE SOLUTIONS LLP, a limited liability partnership registered under</w:t>
        <w:br/>
        <w:t>the Limited Liability Partnership Act, 2008, having its principal place of</w:t>
        <w:br/>
        <w:t>business at Unit 501, Pinnacle Business Park, Andheri East, Mumbai, Maharashtra</w:t>
        <w:br/>
        <w:t>400093, India (h</w:t>
      </w:r>
    </w:p>
    <w:p>
      <w:pPr>
        <w:pStyle w:val="ListBullet"/>
      </w:pPr>
      <w:r>
        <w:t>Client and Vendor are sometimes referred to individually as a "Party" and</w:t>
        <w:br/>
        <w:t>collectively as the "Parties."</w:t>
      </w:r>
    </w:p>
    <w:p>
      <w:pPr>
        <w:pStyle w:val="ListBullet"/>
      </w:pPr>
      <w:r>
        <w:t>WHEREAS, Client desires to engage Vendor to develop certain software</w:t>
        <w:br/>
        <w:t>applications and provide related technology services as described herein;</w:t>
      </w:r>
    </w:p>
    <w:p>
      <w:pPr>
        <w:pStyle w:val="Heading3"/>
      </w:pPr>
      <w:r>
        <w:rPr>
          <w:color w:val="1A1A2E"/>
        </w:rPr>
        <w:t>Confidentiality</w:t>
      </w:r>
    </w:p>
    <w:p>
      <w:pPr>
        <w:pStyle w:val="ListBullet"/>
      </w:pPr>
      <w:r>
        <w:t>1.2 "Intellectual Property Rights" means all patents, copyrights, trademarks,</w:t>
        <w:br/>
        <w:t>trade secrets, moral rights, and any other intellectual or industrial property</w:t>
        <w:br/>
        <w:t>rights, whether registered or unregistered, in any jurisdiction worldwide.</w:t>
      </w:r>
    </w:p>
    <w:p>
      <w:pPr>
        <w:pStyle w:val="ListBullet"/>
      </w:pPr>
      <w:r>
        <w:t>1.3 "Confidential Information" means any and all non-public information</w:t>
        <w:br/>
        <w:t>disclosed by either Party to the other, whether in oral, written, electronic,</w:t>
        <w:br/>
        <w:t>or any other form, that is designated as confidential or that reasonably should</w:t>
        <w:br/>
        <w:t xml:space="preserve">be understood to be </w:t>
      </w:r>
    </w:p>
    <w:p>
      <w:pPr>
        <w:pStyle w:val="ListBullet"/>
      </w:pPr>
      <w:r>
        <w:t>1.9 "Business Day" means any day other than a Saturday, Sunday, or public</w:t>
        <w:br/>
        <w:t>holiday in India.</w:t>
      </w:r>
    </w:p>
    <w:p>
      <w:pPr>
        <w:pStyle w:val="Heading3"/>
      </w:pPr>
      <w:r>
        <w:rPr>
          <w:color w:val="1A1A2E"/>
        </w:rPr>
        <w:t>Liability</w:t>
      </w:r>
    </w:p>
    <w:p>
      <w:pPr>
        <w:pStyle w:val="ListBullet"/>
      </w:pPr>
      <w:r>
        <w:t>NEXUS SOFTWARE SOLUTIONS LLP, a limited liability partnership registered under</w:t>
        <w:br/>
        <w:t>the Limited Liability Partnership Act, 2008, having its principal place of</w:t>
        <w:br/>
        <w:t>business at Unit 501, Pinnacle Business Park, Andheri East, Mumbai, Maharashtra</w:t>
        <w:br/>
        <w:t>400093, India (h</w:t>
      </w:r>
    </w:p>
    <w:p>
      <w:pPr>
        <w:pStyle w:val="ListBullet"/>
      </w:pPr>
      <w:r>
        <w:t>1.8 "Change Order" means a written amendment to this Agreement executed by</w:t>
        <w:br/>
        <w:t>authorized representatives of both Parties that modifies the scope, timeline,</w:t>
        <w:br/>
        <w:t>or compensation terms.</w:t>
      </w:r>
    </w:p>
    <w:p>
      <w:pPr>
        <w:pStyle w:val="ListBullet"/>
      </w:pPr>
      <w:r>
        <w:t>Vendor shall remain primarily liable for all Services performed by</w:t>
        <w:br/>
        <w:t>approved subcontractors.</w:t>
      </w:r>
    </w:p>
    <w:p>
      <w:pPr>
        <w:pStyle w:val="Heading3"/>
      </w:pPr>
      <w:r>
        <w:rPr>
          <w:color w:val="1A1A2E"/>
        </w:rPr>
        <w:t>Ip</w:t>
      </w:r>
    </w:p>
    <w:p>
      <w:pPr>
        <w:pStyle w:val="ListBullet"/>
      </w:pPr>
      <w:r>
        <w:t>1.2 "Intellectual Property Rights" means all patents, copyrights, trademarks,</w:t>
        <w:br/>
        <w:t>trade secrets, moral rights, and any other intellectual or industrial property</w:t>
        <w:br/>
        <w:t>rights, whether registered or unregistered, in any jurisdiction worldwide.</w:t>
      </w:r>
    </w:p>
    <w:p>
      <w:pPr>
        <w:pStyle w:val="ListBullet"/>
      </w:pPr>
      <w:r>
        <w:t>1.3 "Confidential Information" means any and all non-public information</w:t>
        <w:br/>
        <w:t>disclosed by either Party to the other, whether in oral, written, electronic,</w:t>
        <w:br/>
        <w:t>or any other form, that is designated as confidential or that reasonably should</w:t>
        <w:br/>
        <w:t xml:space="preserve">be understood to be </w:t>
      </w:r>
    </w:p>
    <w:p>
      <w:pPr>
        <w:pStyle w:val="ListBullet"/>
      </w:pPr>
      <w:r>
        <w:t>ARTICLE 5 — INTELLECTUAL PROPERTY RIGHTS</w:t>
      </w:r>
    </w:p>
    <w:p>
      <w:pPr>
        <w:pStyle w:val="Heading3"/>
      </w:pPr>
      <w:r>
        <w:rPr>
          <w:color w:val="1A1A2E"/>
        </w:rPr>
        <w:t>Dispute</w:t>
      </w:r>
    </w:p>
    <w:p>
      <w:pPr>
        <w:pStyle w:val="ListBullet"/>
      </w:pPr>
      <w:r>
        <w:t>1.2 "Intellectual Property Rights" means all patents, copyrights, trademarks,</w:t>
        <w:br/>
        <w:t>trade secrets, moral rights, and any other intellectual or industrial property</w:t>
        <w:br/>
        <w:t>rights, whether registered or unregistered, in any jurisdiction worldwide.</w:t>
      </w:r>
    </w:p>
    <w:p>
      <w:pPr>
        <w:pStyle w:val="ListBullet"/>
      </w:pPr>
      <w:r>
        <w:t>Client shall make undisputed payments within fifteen (15)</w:t>
        <w:br/>
        <w:t>Business Days of receiving a valid invoice.</w:t>
      </w:r>
    </w:p>
    <w:p>
      <w:pPr>
        <w:pStyle w:val="ListBullet"/>
      </w:pPr>
      <w:r>
        <w:t>If Client disputes any portion of an invoice, Client</w:t>
        <w:br/>
        <w:t>shall pay the undisputed portion by the due date and provide written notice</w:t>
        <w:br/>
        <w:t>of the dispute with supporting documentation within ten (10) Business Days</w:t>
        <w:br/>
        <w:t>of receipt of the invoice.</w:t>
      </w:r>
    </w:p>
    <w:p>
      <w:pPr>
        <w:pStyle w:val="Heading3"/>
      </w:pPr>
      <w:r>
        <w:rPr>
          <w:color w:val="1A1A2E"/>
        </w:rPr>
        <w:t>Warranty</w:t>
      </w:r>
    </w:p>
    <w:p>
      <w:pPr>
        <w:pStyle w:val="ListBullet"/>
      </w:pPr>
      <w:r>
        <w:t>WHEREAS, Vendor has represented that it has the expertise, resources, and</w:t>
        <w:br/>
        <w:t>capability to perform the services contemplated by this Agreement;</w:t>
      </w:r>
    </w:p>
    <w:p>
      <w:pPr>
        <w:pStyle w:val="ListBullet"/>
      </w:pPr>
      <w:r>
        <w:t>NOW, THEREFORE, in consideration of the mutual covenants, representations,</w:t>
        <w:br/>
        <w:t>warranties, and agreements contained herein, and for other good and valuable</w:t>
        <w:br/>
        <w:t>consideration, the receipt and sufficiency of which are hereby acknowledged,</w:t>
        <w:br/>
        <w:t>the Parties hereby ag</w:t>
      </w:r>
    </w:p>
    <w:p>
      <w:pPr>
        <w:pStyle w:val="ListBullet"/>
      </w:pPr>
      <w:r>
        <w:t>1.8 "Change Order" means a written amendment to this Agreement executed by</w:t>
        <w:br/>
        <w:t>authorized representatives of both Parties that modifies the scope, timeline,</w:t>
        <w:br/>
        <w:t>or compensation terms.</w:t>
      </w:r>
    </w:p>
    <w:p>
      <w:pPr>
        <w:pStyle w:val="Heading3"/>
      </w:pPr>
      <w:r>
        <w:rPr>
          <w:color w:val="1A1A2E"/>
        </w:rPr>
        <w:t>Force Majeure</w:t>
      </w:r>
    </w:p>
    <w:p>
      <w:pPr>
        <w:pStyle w:val="ListBullet"/>
      </w:pPr>
      <w:r>
        <w:t>1.10 "Force Majeure Event" means any event beyond a Party's reasonable control,</w:t>
        <w:br/>
        <w:t>including but not limited to acts of God, natural disasters, war, terrorism,</w:t>
        <w:br/>
        <w:t>riots, embargoes, acts of civil or military authorities, fire, floods,</w:t>
        <w:br/>
        <w:t xml:space="preserve">pandemics, epidemics, </w:t>
      </w:r>
    </w:p>
    <w:p>
      <w:pPr>
        <w:pStyle w:val="ListBullet"/>
      </w:pPr>
      <w:r>
        <w:t>In the event that Vendor fails to complete any Milestone</w:t>
        <w:br/>
        <w:t>by the scheduled date set forth in Schedule B, and such delay is not caused by</w:t>
        <w:br/>
        <w:t>Client or a Force Majeure Event, Vendor shall pay Client liquidated damages in</w:t>
        <w:br/>
        <w:t>the amount of Indian Rupees Fifty T</w:t>
      </w:r>
    </w:p>
    <w:p>
      <w:pPr>
        <w:pStyle w:val="ListBullet"/>
      </w:pPr>
      <w:r>
        <w:t>Vendor shall not be liable for delays caused directly</w:t>
        <w:br/>
        <w:t>by: (a) Client's failure to provide required inputs, approvals, or access</w:t>
        <w:br/>
        <w:t>within the timeframes specified in Schedule B; (b) Client-requested Change</w:t>
        <w:br/>
        <w:t>Orders that extend the Project Timeline; or (c)</w:t>
      </w:r>
    </w:p>
    <w:p>
      <w:pPr>
        <w:pStyle w:val="Heading3"/>
      </w:pPr>
      <w:r>
        <w:rPr>
          <w:color w:val="1A1A2E"/>
        </w:rPr>
        <w:t>Assignment</w:t>
      </w:r>
    </w:p>
    <w:p>
      <w:pPr>
        <w:pStyle w:val="ListBullet"/>
      </w:pPr>
      <w:r>
        <w:t>Vendor shall not remove,</w:t>
        <w:br/>
        <w:t>replace, or reassign Key Personnel without Client's prior written consent.</w:t>
      </w:r>
    </w:p>
    <w:p>
      <w:pPr>
        <w:pStyle w:val="ListBullet"/>
      </w:pPr>
      <w:r>
        <w:t>All invoices</w:t>
        <w:br/>
        <w:t>shall include: Vendor's GST registration number, description of Milestone</w:t>
        <w:br/>
        <w:t>achieved, applicable GST amount, and bank account details for NEFT/RTGS transfer.</w:t>
      </w:r>
    </w:p>
    <w:p>
      <w:pPr>
        <w:pStyle w:val="ListBullet"/>
      </w:pPr>
      <w:r>
        <w:t>To the extent any Deliverables do not qualify as works made for</w:t>
        <w:br/>
        <w:t>hire, Vendor hereby irrevocably assigns to Client all right, title, and interest</w:t>
        <w:br/>
        <w:t>in and to such Deliverables, including all Intellectual Property Rights therein,</w:t>
        <w:br/>
        <w:t>throughout the world, in</w:t>
      </w:r>
    </w:p>
    <w:p>
      <w:pPr>
        <w:pStyle w:val="Heading3"/>
      </w:pPr>
      <w:r>
        <w:rPr>
          <w:color w:val="1A1A2E"/>
        </w:rPr>
        <w:t>Non Compete</w:t>
      </w:r>
    </w:p>
    <w:p>
      <w:pPr>
        <w:pStyle w:val="ListBullet"/>
      </w:pPr>
      <w:r>
        <w:t>To the extent</w:t>
        <w:br/>
        <w:t>any Vendor Background IP is incorporated into the Deliverables, Vendor hereby</w:t>
        <w:br/>
        <w:t>grants Client a non-exclusive, royalty-free, perpetual, irrevocable license</w:t>
        <w:br/>
        <w:t>to use, modify, and distribute such Vendor Background IP solely as part of</w:t>
        <w:br/>
        <w:t>the Del</w:t>
      </w:r>
    </w:p>
    <w:p>
      <w:pPr>
        <w:pStyle w:val="ListBullet"/>
      </w:pPr>
      <w:r>
        <w:t>Subject to the arbitration clause above,</w:t>
        <w:br/>
        <w:t>the Parties submit to the exclusive jurisdiction of the courts in Mumbai,</w:t>
        <w:br/>
        <w:t>Maharashtra.</w:t>
      </w:r>
    </w:p>
    <w:p>
      <w:pPr>
        <w:spacing w:after="40" w:before="40"/>
      </w:pPr>
    </w:p>
    <w:p>
      <w:pPr>
        <w:pStyle w:val="Heading2"/>
      </w:pPr>
      <w:r>
        <w:rPr>
          <w:color w:val="1A1A2E"/>
        </w:rPr>
        <w:t>Obligation Checklist</w:t>
      </w:r>
    </w:p>
    <w:p>
      <w:pPr>
        <w:pStyle w:val="ListBullet"/>
      </w:pPr>
      <w:r>
        <w:t>☐  1.5 "Milestone" means each phase of the Project as set forth in the Project Timeline in Schedule B, the completion of which triggers a payment obligation.</w:t>
      </w:r>
    </w:p>
    <w:p>
      <w:pPr>
        <w:pStyle w:val="ListBullet"/>
      </w:pPr>
      <w:r>
        <w:t>☐  1.7 "Acceptance Criteria" means the functional and performance requirements that the Deliverables must satisfy as specified in Schedule C.</w:t>
      </w:r>
    </w:p>
    <w:p>
      <w:pPr>
        <w:pStyle w:val="ListBullet"/>
      </w:pPr>
      <w:r>
        <w:t>☐  Vendor shall perform the software development and related services ("Services") as described in Schedule A (Statement of Work) attached hereto.</w:t>
      </w:r>
    </w:p>
    <w:p>
      <w:pPr>
        <w:pStyle w:val="ListBullet"/>
      </w:pPr>
      <w:r>
        <w:t>☐  Vendor shall provide all personnel, equipment, software tools, and resources necessary to perform the Services, unless otherwise agreed in writing.</w:t>
      </w:r>
    </w:p>
    <w:p>
      <w:pPr>
        <w:pStyle w:val="ListBullet"/>
      </w:pPr>
      <w:r>
        <w:t>☐  Vendor shall designate a qualified project manager ("Vendor PM") who shall serve as the primary point of contact for Client.</w:t>
      </w:r>
    </w:p>
    <w:p>
      <w:pPr>
        <w:pStyle w:val="ListBullet"/>
      </w:pPr>
      <w:r>
        <w:t>☐  The Vendor PM shall be responsible for coordinating all aspects of the Project, managing Vendor's personnel, and providing regular status updates to Client.</w:t>
      </w:r>
    </w:p>
    <w:p>
      <w:pPr>
        <w:pStyle w:val="ListBullet"/>
      </w:pPr>
      <w:r>
        <w:t xml:space="preserve">☐  Vendor shall not replace the Vendor PM without providing Client with at least fifteen (15) Business Days' prior written notice and obtaining Client's written approval, which shall not be unreasonably </w:t>
      </w:r>
    </w:p>
    <w:p>
      <w:pPr>
        <w:pStyle w:val="ListBullet"/>
      </w:pPr>
      <w:r>
        <w:t>☐  Vendor shall not remove, replace, or reassign Key Personnel without Client's prior written consent.</w:t>
      </w:r>
    </w:p>
    <w:p>
      <w:pPr>
        <w:spacing w:after="40" w:before="40"/>
      </w:pPr>
    </w:p>
    <w:p/>
    <w:p>
      <w:r>
        <w:rPr>
          <w:color w:val="808080"/>
          <w:sz w:val="18"/>
        </w:rPr>
        <w:t>This report was generated by VaultMind — 100% local AI, no cloud processing. All analysis was performed on your machine. This report is for informational purposes only and does not constitute legal advice.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