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52" w:type="dxa"/>
        <w:tblLayout w:type="fixed"/>
        <w:tblCellMar>
          <w:left w:w="0" w:type="dxa"/>
          <w:right w:w="0" w:type="dxa"/>
        </w:tblCellMar>
        <w:tblLook w:val="0000" w:firstRow="0" w:lastRow="0" w:firstColumn="0" w:lastColumn="0" w:noHBand="0" w:noVBand="0"/>
      </w:tblPr>
      <w:tblGrid>
        <w:gridCol w:w="5152"/>
      </w:tblGrid>
      <w:tr w:rsidR="00414407" w:rsidRPr="00240631" w14:paraId="01E9FF50" w14:textId="77777777" w:rsidTr="00A32644">
        <w:trPr>
          <w:trHeight w:hRule="exact" w:val="1758"/>
        </w:trPr>
        <w:tc>
          <w:tcPr>
            <w:tcW w:w="5152" w:type="dxa"/>
            <w:shd w:val="clear" w:color="auto" w:fill="auto"/>
          </w:tcPr>
          <w:p w14:paraId="5D6A948E" w14:textId="65BDDD24" w:rsidR="00414407" w:rsidRPr="00240631" w:rsidRDefault="00414407" w:rsidP="00CE6F53">
            <w:pPr>
              <w:pStyle w:val="TableContents"/>
              <w:rPr>
                <w:b/>
              </w:rPr>
            </w:pPr>
            <w:r w:rsidRPr="00240631">
              <w:rPr>
                <w:b/>
                <w:noProof/>
                <w:lang w:val="en-GB" w:eastAsia="en-GB" w:bidi="ar-SA"/>
              </w:rPr>
              <w:drawing>
                <wp:inline distT="0" distB="0" distL="0" distR="0" wp14:anchorId="0484A677" wp14:editId="6FF2C8D8">
                  <wp:extent cx="3330575" cy="1082675"/>
                  <wp:effectExtent l="0" t="0" r="0"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0575" cy="1082675"/>
                          </a:xfrm>
                          <a:prstGeom prst="rect">
                            <a:avLst/>
                          </a:prstGeom>
                        </pic:spPr>
                      </pic:pic>
                    </a:graphicData>
                  </a:graphic>
                </wp:inline>
              </w:drawing>
            </w:r>
          </w:p>
        </w:tc>
      </w:tr>
    </w:tbl>
    <w:p w14:paraId="31D01D63" w14:textId="585D0B5E" w:rsidR="00F613C2" w:rsidRPr="00B15B47" w:rsidRDefault="006676F3" w:rsidP="006676F3">
      <w:pPr>
        <w:spacing w:line="240" w:lineRule="auto"/>
        <w:jc w:val="center"/>
        <w:rPr>
          <w:b/>
        </w:rPr>
      </w:pPr>
      <w:r>
        <w:rPr>
          <w:b/>
        </w:rPr>
        <w:t>ANDMETÖÖTLUSLEPING</w:t>
      </w:r>
    </w:p>
    <w:p w14:paraId="180434D6" w14:textId="77777777" w:rsidR="00F613C2" w:rsidRPr="00B15B47" w:rsidRDefault="00F613C2" w:rsidP="00F613C2">
      <w:pPr>
        <w:rPr>
          <w:b/>
        </w:rPr>
      </w:pPr>
    </w:p>
    <w:p w14:paraId="5131F733" w14:textId="04E53001" w:rsidR="00A32644"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ÜLDSÄTTED</w:t>
      </w:r>
    </w:p>
    <w:p w14:paraId="676F4CFC" w14:textId="77777777" w:rsidR="00A32644" w:rsidRPr="00B15B47" w:rsidRDefault="00A32644" w:rsidP="00A32644">
      <w:pPr>
        <w:pStyle w:val="ListParagraph"/>
        <w:ind w:left="360"/>
        <w:jc w:val="both"/>
        <w:rPr>
          <w:rFonts w:ascii="Times New Roman" w:hAnsi="Times New Roman" w:cs="Times New Roman"/>
          <w:sz w:val="24"/>
          <w:szCs w:val="24"/>
        </w:rPr>
      </w:pPr>
    </w:p>
    <w:p w14:paraId="6317877C" w14:textId="6A98C5BA" w:rsidR="00A32644" w:rsidRPr="00B15B47" w:rsidRDefault="00F613C2" w:rsidP="00A32644">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Käesolev andmetöötlusleping (edaspidi </w:t>
      </w:r>
      <w:r w:rsidRPr="00B15B47">
        <w:rPr>
          <w:rFonts w:ascii="Times New Roman" w:hAnsi="Times New Roman" w:cs="Times New Roman"/>
          <w:i/>
          <w:sz w:val="24"/>
          <w:szCs w:val="24"/>
        </w:rPr>
        <w:t>ATL</w:t>
      </w:r>
      <w:r w:rsidRPr="00B15B47">
        <w:rPr>
          <w:rFonts w:ascii="Times New Roman" w:hAnsi="Times New Roman" w:cs="Times New Roman"/>
          <w:sz w:val="24"/>
          <w:szCs w:val="24"/>
        </w:rPr>
        <w:t xml:space="preserve">) on sõlmitud </w:t>
      </w:r>
      <w:r w:rsidRPr="00B15B47">
        <w:rPr>
          <w:rFonts w:ascii="Times New Roman" w:hAnsi="Times New Roman" w:cs="Times New Roman"/>
          <w:color w:val="000000" w:themeColor="text1"/>
          <w:sz w:val="24"/>
          <w:szCs w:val="24"/>
          <w:highlight w:val="yellow"/>
        </w:rPr>
        <w:t>[…]</w:t>
      </w:r>
      <w:r w:rsidRPr="00B15B47">
        <w:rPr>
          <w:rFonts w:ascii="Times New Roman" w:hAnsi="Times New Roman" w:cs="Times New Roman"/>
          <w:color w:val="000000" w:themeColor="text1"/>
          <w:sz w:val="24"/>
          <w:szCs w:val="24"/>
        </w:rPr>
        <w:t xml:space="preserve">  </w:t>
      </w:r>
      <w:r w:rsidRPr="00B15B47">
        <w:rPr>
          <w:rFonts w:ascii="Times New Roman" w:hAnsi="Times New Roman" w:cs="Times New Roman"/>
          <w:sz w:val="24"/>
          <w:szCs w:val="24"/>
        </w:rPr>
        <w:t xml:space="preserve">(edaspidi </w:t>
      </w:r>
      <w:r w:rsidRPr="00B15B47">
        <w:rPr>
          <w:rFonts w:ascii="Times New Roman" w:hAnsi="Times New Roman" w:cs="Times New Roman"/>
          <w:b/>
          <w:bCs/>
          <w:i/>
          <w:sz w:val="24"/>
          <w:szCs w:val="24"/>
        </w:rPr>
        <w:t>vastutav töötleja</w:t>
      </w:r>
      <w:r w:rsidRPr="00B15B47">
        <w:rPr>
          <w:rFonts w:ascii="Times New Roman" w:hAnsi="Times New Roman" w:cs="Times New Roman"/>
          <w:sz w:val="24"/>
          <w:szCs w:val="24"/>
        </w:rPr>
        <w:t xml:space="preserve">) ja Riigi Infosüsteemi Ameti (edaspidi </w:t>
      </w:r>
      <w:r w:rsidRPr="00B15B47">
        <w:rPr>
          <w:rFonts w:ascii="Times New Roman" w:hAnsi="Times New Roman" w:cs="Times New Roman"/>
          <w:b/>
          <w:bCs/>
          <w:i/>
          <w:sz w:val="24"/>
          <w:szCs w:val="24"/>
        </w:rPr>
        <w:t>volitatud töötleja</w:t>
      </w:r>
      <w:r w:rsidRPr="00B15B47">
        <w:rPr>
          <w:rFonts w:ascii="Times New Roman" w:hAnsi="Times New Roman" w:cs="Times New Roman"/>
          <w:sz w:val="24"/>
          <w:szCs w:val="24"/>
        </w:rPr>
        <w:t xml:space="preserve">) vahel andmesubjektile tema isikuandmetele juurdepääsu võimaldamiseks Andmejälgija teenuse vahendusel (edaspidi </w:t>
      </w:r>
      <w:r w:rsidRPr="00B15B47">
        <w:rPr>
          <w:rFonts w:ascii="Times New Roman" w:hAnsi="Times New Roman" w:cs="Times New Roman"/>
          <w:i/>
          <w:sz w:val="24"/>
          <w:szCs w:val="24"/>
        </w:rPr>
        <w:t>teenus</w:t>
      </w:r>
      <w:r w:rsidRPr="00B15B47">
        <w:rPr>
          <w:rFonts w:ascii="Times New Roman" w:hAnsi="Times New Roman" w:cs="Times New Roman"/>
          <w:sz w:val="24"/>
          <w:szCs w:val="24"/>
        </w:rPr>
        <w:t xml:space="preserve">) teabevärav Eesti.ee portaali (edaspidi </w:t>
      </w:r>
      <w:r w:rsidRPr="00B15B47">
        <w:rPr>
          <w:rFonts w:ascii="Times New Roman" w:hAnsi="Times New Roman" w:cs="Times New Roman"/>
          <w:i/>
          <w:sz w:val="24"/>
          <w:szCs w:val="24"/>
        </w:rPr>
        <w:t>Riigiportaal</w:t>
      </w:r>
      <w:r w:rsidRPr="00B15B47">
        <w:rPr>
          <w:rFonts w:ascii="Times New Roman" w:hAnsi="Times New Roman" w:cs="Times New Roman"/>
          <w:sz w:val="24"/>
          <w:szCs w:val="24"/>
        </w:rPr>
        <w:t xml:space="preserve">) kaudu. </w:t>
      </w:r>
    </w:p>
    <w:p w14:paraId="5EB2D062" w14:textId="77777777" w:rsidR="00A32644" w:rsidRPr="00B15B47" w:rsidRDefault="00F613C2" w:rsidP="00F613C2">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Vastutav töötleja on esitanud volitatud töötlejale taotluse teenuse avamiseks Riigiportaalis ning on nõustunud taotluse esitamisel teenuse osutamise tingimustega. </w:t>
      </w:r>
    </w:p>
    <w:p w14:paraId="5CAC2209" w14:textId="77777777" w:rsidR="0037506B" w:rsidRPr="00B15B47" w:rsidRDefault="00F613C2" w:rsidP="0037506B">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Volitatud töötleja töötleb seoses teenuse osutamisega isikuandmeid vastutava töötleja nimel</w:t>
      </w:r>
      <w:r w:rsidR="00A32644" w:rsidRPr="00B15B47">
        <w:rPr>
          <w:rFonts w:ascii="Times New Roman" w:hAnsi="Times New Roman" w:cs="Times New Roman"/>
          <w:sz w:val="24"/>
          <w:szCs w:val="24"/>
        </w:rPr>
        <w:t>.</w:t>
      </w:r>
    </w:p>
    <w:p w14:paraId="62D7992E" w14:textId="041C60BE" w:rsidR="0037506B" w:rsidRPr="00B15B47" w:rsidRDefault="0037506B" w:rsidP="00F613C2">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color w:val="000000"/>
          <w:sz w:val="24"/>
          <w:szCs w:val="24"/>
        </w:rPr>
        <w:t xml:space="preserve">Isikuandmete töötlemisel kohustuvad pooled juhinduma kehtivatest õigusaktidest, sealhulgas avaliku teabe seadusest ning Euroopa Parlamendi ja nõukogu 27. aprill 2016. a määrusest (EL) 2016/679 füüsiliste isikute kaitse kohta isikuandmete töötlemisel ja selliste andmete vaba liikumise ning direktiivi 95/46/EÜ kehtetuks tunnistamise kohta (isikuandmete kaitse </w:t>
      </w:r>
      <w:proofErr w:type="spellStart"/>
      <w:r w:rsidRPr="00B15B47">
        <w:rPr>
          <w:rFonts w:ascii="Times New Roman" w:hAnsi="Times New Roman" w:cs="Times New Roman"/>
          <w:color w:val="000000"/>
          <w:sz w:val="24"/>
          <w:szCs w:val="24"/>
        </w:rPr>
        <w:t>üldmäärus</w:t>
      </w:r>
      <w:proofErr w:type="spellEnd"/>
      <w:r w:rsidRPr="00B15B47">
        <w:rPr>
          <w:rFonts w:ascii="Times New Roman" w:hAnsi="Times New Roman" w:cs="Times New Roman"/>
          <w:color w:val="000000"/>
          <w:sz w:val="24"/>
          <w:szCs w:val="24"/>
        </w:rPr>
        <w:t>) ja isikuandmete kaitse seadusest.</w:t>
      </w:r>
    </w:p>
    <w:p w14:paraId="4FB80322" w14:textId="77777777" w:rsidR="0037506B" w:rsidRPr="00B15B47" w:rsidRDefault="0037506B" w:rsidP="0037506B">
      <w:pPr>
        <w:pStyle w:val="ListParagraph"/>
        <w:ind w:left="435"/>
        <w:jc w:val="both"/>
        <w:rPr>
          <w:rFonts w:ascii="Times New Roman" w:hAnsi="Times New Roman" w:cs="Times New Roman"/>
          <w:sz w:val="24"/>
          <w:szCs w:val="24"/>
        </w:rPr>
      </w:pPr>
    </w:p>
    <w:p w14:paraId="0AF92753" w14:textId="13665AEB" w:rsidR="002971F5"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POOLTE KOHUSTUSED</w:t>
      </w:r>
    </w:p>
    <w:p w14:paraId="58BAB2F3" w14:textId="77777777" w:rsidR="002971F5" w:rsidRPr="00B15B47" w:rsidRDefault="002971F5" w:rsidP="002971F5">
      <w:pPr>
        <w:pStyle w:val="ListParagraph"/>
        <w:ind w:left="360"/>
        <w:jc w:val="both"/>
        <w:rPr>
          <w:rFonts w:ascii="Times New Roman" w:hAnsi="Times New Roman" w:cs="Times New Roman"/>
          <w:sz w:val="24"/>
          <w:szCs w:val="24"/>
        </w:rPr>
      </w:pPr>
    </w:p>
    <w:p w14:paraId="201349DB" w14:textId="7CCE808C" w:rsidR="002971F5" w:rsidRPr="000C6746" w:rsidRDefault="00F613C2" w:rsidP="00B15B47">
      <w:pPr>
        <w:pStyle w:val="ListParagraph"/>
        <w:numPr>
          <w:ilvl w:val="1"/>
          <w:numId w:val="15"/>
        </w:numPr>
        <w:jc w:val="both"/>
        <w:rPr>
          <w:rFonts w:ascii="Times New Roman" w:hAnsi="Times New Roman" w:cs="Times New Roman"/>
          <w:sz w:val="24"/>
          <w:szCs w:val="24"/>
          <w:u w:val="single"/>
        </w:rPr>
      </w:pPr>
      <w:r w:rsidRPr="000C6746">
        <w:rPr>
          <w:rFonts w:ascii="Times New Roman" w:hAnsi="Times New Roman" w:cs="Times New Roman"/>
          <w:sz w:val="24"/>
          <w:szCs w:val="24"/>
          <w:u w:val="single"/>
        </w:rPr>
        <w:t>Vastutava töötleja kohustused</w:t>
      </w:r>
    </w:p>
    <w:p w14:paraId="12D8A393"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Vastutav töötleja on kohustatud tagama, et teenuse kasutamisega seotud isikuandmete töötlemiseks on kohaldatava õiguse kohaselt õiguslik alus ja isikuandmete töötlemine toimub õigustatud eesmärkidel.</w:t>
      </w:r>
    </w:p>
    <w:p w14:paraId="1FC89E3E" w14:textId="6E6B7D66"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Andmesubjekti päringule tema isikuandmete töötlemise kohta vastab Riigiportaali päringu teinud asutus või ettevõte. </w:t>
      </w:r>
    </w:p>
    <w:p w14:paraId="2CB699D5" w14:textId="77777777" w:rsidR="002971F5" w:rsidRPr="00B15B47" w:rsidRDefault="002971F5" w:rsidP="002971F5">
      <w:pPr>
        <w:pStyle w:val="ListParagraph"/>
        <w:jc w:val="both"/>
        <w:rPr>
          <w:rFonts w:ascii="Times New Roman" w:hAnsi="Times New Roman" w:cs="Times New Roman"/>
          <w:sz w:val="24"/>
          <w:szCs w:val="24"/>
        </w:rPr>
      </w:pPr>
    </w:p>
    <w:p w14:paraId="7EE72734" w14:textId="6399AAB3" w:rsidR="002971F5" w:rsidRPr="00B15B47" w:rsidRDefault="00F613C2" w:rsidP="00B15B47">
      <w:pPr>
        <w:pStyle w:val="ListParagraph"/>
        <w:numPr>
          <w:ilvl w:val="1"/>
          <w:numId w:val="15"/>
        </w:numPr>
        <w:jc w:val="both"/>
        <w:rPr>
          <w:rFonts w:ascii="Times New Roman" w:hAnsi="Times New Roman" w:cs="Times New Roman"/>
          <w:sz w:val="24"/>
          <w:szCs w:val="24"/>
          <w:u w:val="single"/>
        </w:rPr>
      </w:pPr>
      <w:r w:rsidRPr="00B15B47">
        <w:rPr>
          <w:rFonts w:ascii="Times New Roman" w:hAnsi="Times New Roman" w:cs="Times New Roman"/>
          <w:sz w:val="24"/>
          <w:szCs w:val="24"/>
          <w:u w:val="single"/>
        </w:rPr>
        <w:t>Volitatud töötleja kohustused</w:t>
      </w:r>
    </w:p>
    <w:p w14:paraId="3DE1CF4D"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on kohustatud rakendama teenuse osutamisel isikuandmete turvalisuse tagamiseks asjakohaseid tehnilisi ja korralduslikke meetmeid, hõlmates muu hulgas vastavalt vajadusele järgmist: isikuandmete </w:t>
      </w:r>
      <w:proofErr w:type="spellStart"/>
      <w:r w:rsidRPr="00B15B47">
        <w:rPr>
          <w:rFonts w:ascii="Times New Roman" w:hAnsi="Times New Roman" w:cs="Times New Roman"/>
          <w:sz w:val="24"/>
          <w:szCs w:val="24"/>
        </w:rPr>
        <w:t>pseudonümiseerimine</w:t>
      </w:r>
      <w:proofErr w:type="spellEnd"/>
      <w:r w:rsidRPr="00B15B47">
        <w:rPr>
          <w:rFonts w:ascii="Times New Roman" w:hAnsi="Times New Roman" w:cs="Times New Roman"/>
          <w:sz w:val="24"/>
          <w:szCs w:val="24"/>
        </w:rPr>
        <w:t xml:space="preserve"> ja krüpteerimine; võime tagada isikuandmeid töötlevate süsteemide ja teenuste kasutamisel kogutud isikuandmete kestev konfidentsiaalsus, terviklus, kättesaadavus ja vastupidavus; võime taastada õigeaegselt isikuandmete kättesaadavus ja juurdepääs andmetele füüsilise või tehnilise vahejuhtumi korral; tehniliste ja korralduslike meetmete tõhususe korrapärase testimise ja hindamise kord isikuandmete töötlemise turvalisuse tagamiseks vastavalt Riigiportaali teenustaseme tingimustes toodule.</w:t>
      </w:r>
    </w:p>
    <w:p w14:paraId="205FBAD5"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teeb kõik endast sõltuva, et kaitsta töödeldavaid isikuandmeid loata või ebaseadusliku töötlemise ning juhusliku kaotamise, hävitamise või avalikustamise eest. </w:t>
      </w:r>
    </w:p>
    <w:p w14:paraId="53FDA064"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Kui volitatud töötleja kahtleb vastutava töötleja poolt määratud tehniliste ja korralduslike meetmete asjakohasuses ja piisavuses, teatab ta sellest viivitamatult vastutavale töötlejale.</w:t>
      </w:r>
    </w:p>
    <w:p w14:paraId="23C48654"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Volitatud töötleja tagab tehniliste ja korralduslike meetmete rakendamise valmisoleku enne isikuandmete töötlemisega alustamist. </w:t>
      </w:r>
    </w:p>
    <w:p w14:paraId="2ED95C5E"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lastRenderedPageBreak/>
        <w:t xml:space="preserve">Volitatud töötlejal ei ole õigust töödelda teenuse osutamisel andmesubjekti isikuandmeid oma või mis tahes muudel eesmärkidel kui need, mis on sätestatud käesolevas </w:t>
      </w:r>
      <w:proofErr w:type="spellStart"/>
      <w:r w:rsidRPr="00B15B47">
        <w:rPr>
          <w:rFonts w:ascii="Times New Roman" w:hAnsi="Times New Roman" w:cs="Times New Roman"/>
          <w:sz w:val="24"/>
          <w:szCs w:val="24"/>
        </w:rPr>
        <w:t>ATL-is</w:t>
      </w:r>
      <w:proofErr w:type="spellEnd"/>
      <w:r w:rsidRPr="00B15B47">
        <w:rPr>
          <w:rFonts w:ascii="Times New Roman" w:hAnsi="Times New Roman" w:cs="Times New Roman"/>
          <w:sz w:val="24"/>
          <w:szCs w:val="24"/>
        </w:rPr>
        <w:t xml:space="preserve">. </w:t>
      </w:r>
    </w:p>
    <w:p w14:paraId="1AE44E56" w14:textId="77777777" w:rsidR="002971F5" w:rsidRPr="00B15B47" w:rsidRDefault="00F613C2" w:rsidP="002971F5">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Teenuse osutamisel aset leidnud isikuandmete töötlemise rikkumise korral teavitab volitatud töötleja sellest viivitamatult vastutavat töötlejat </w:t>
      </w:r>
      <w:r w:rsidRPr="007C3B7A">
        <w:rPr>
          <w:rFonts w:ascii="Times New Roman" w:hAnsi="Times New Roman" w:cs="Times New Roman"/>
          <w:sz w:val="24"/>
          <w:szCs w:val="24"/>
          <w:highlight w:val="yellow"/>
        </w:rPr>
        <w:t>e-posti aadressil […].</w:t>
      </w:r>
      <w:r w:rsidRPr="00B15B47">
        <w:rPr>
          <w:rFonts w:ascii="Times New Roman" w:hAnsi="Times New Roman" w:cs="Times New Roman"/>
          <w:sz w:val="24"/>
          <w:szCs w:val="24"/>
        </w:rPr>
        <w:t xml:space="preserve"> Teates annab volitatud töötleja vastutavale töötlejale teavet asjaoludest, mis on põhjustanud isikuandmetega seotud rikkumise, ning ükskõik mis muust isikuandmete vastutava töötleja poolt mõistlikult nõutud seonduvast teabest, mis isikuandmete volitatud töötlejale kättesaadav on.</w:t>
      </w:r>
    </w:p>
    <w:p w14:paraId="0C1DA826"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Pool esitab teisele poolele käesoleva lepingu alusel toimuva isikuandmete töötlemise kohta kõik vajalikud andmed ja dokumendid, kui see on vajalik poolele kohaldatava õiguse kohaselt pandud ülesannete täitmiseks. Pool esitab teisele poolele kogu teabe ja dokumentatsiooni ning osutab vajalikku abi, et poolel oleks võimalik pidada kinni kohaldatava õiguse nõuetest ning tõendada vastavust sellistele nõuetele. </w:t>
      </w:r>
    </w:p>
    <w:p w14:paraId="238BC797"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Kui andmesubjekt taotleb poolelt teavet tema kohta kogutud isikuandmete kohta, teevad pooled andmesubjekti vastava taotluse lahendamisel koostööd ja abistavad teineteist koondamaks teavet asjakohaste tehniliste ja korralduslike meetmete kohta, mida pool isikuandmete töötlemise rakendab. Volitatud töötleja peab tagama, et tema süsteemid ja protsessid oleksid üles ehitatud nii, et punktis 2.1.2 märgitud andmetöötlejal oleks alati võimalik kõigi andmesubjektide taotlustele kiiresti vastata ning asjaomaste vastuste suhtes kohaldatava õigusega sätestatud tähtaegadest kinni pidada.</w:t>
      </w:r>
    </w:p>
    <w:p w14:paraId="6DB004C8" w14:textId="14B4587B"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Kui andmekaitse- või muu järelevalveasutus algatab vastutava töötleja poolt läbi viidud isikuandmete töötlemise toimingute läbivaatamise või kui andmesubjekt esitab vastutava töötleja kohta kaebuse ja see kaebus on seotud volitatud töötleja poolt läbi viidud isikuandmete töötlemisega, abistab volitatud töötleja vastutavat töötlejat dokumentide ja teabe avaldamisel asjaomastele pädevatele asutustele.</w:t>
      </w:r>
    </w:p>
    <w:p w14:paraId="65B328D8" w14:textId="77777777" w:rsidR="002971F5" w:rsidRPr="00B15B47" w:rsidRDefault="002971F5" w:rsidP="002971F5">
      <w:pPr>
        <w:pStyle w:val="ListParagraph"/>
        <w:ind w:left="435"/>
        <w:jc w:val="both"/>
        <w:rPr>
          <w:rFonts w:ascii="Times New Roman" w:hAnsi="Times New Roman" w:cs="Times New Roman"/>
          <w:sz w:val="24"/>
          <w:szCs w:val="24"/>
        </w:rPr>
      </w:pPr>
    </w:p>
    <w:p w14:paraId="4F65025D" w14:textId="71188904" w:rsidR="002971F5" w:rsidRPr="006676F3" w:rsidRDefault="00F613C2" w:rsidP="006676F3">
      <w:pPr>
        <w:pStyle w:val="ListParagraph"/>
        <w:numPr>
          <w:ilvl w:val="0"/>
          <w:numId w:val="15"/>
        </w:numPr>
        <w:tabs>
          <w:tab w:val="left" w:pos="0"/>
        </w:tabs>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RIKKUMINE JA VASTUTUS</w:t>
      </w:r>
    </w:p>
    <w:p w14:paraId="554D597C" w14:textId="77777777" w:rsidR="002971F5" w:rsidRPr="00B15B47" w:rsidRDefault="002971F5" w:rsidP="002971F5">
      <w:pPr>
        <w:pStyle w:val="ListParagraph"/>
        <w:ind w:left="360"/>
        <w:jc w:val="both"/>
        <w:rPr>
          <w:rFonts w:ascii="Times New Roman" w:hAnsi="Times New Roman" w:cs="Times New Roman"/>
          <w:sz w:val="24"/>
          <w:szCs w:val="24"/>
        </w:rPr>
      </w:pPr>
    </w:p>
    <w:p w14:paraId="22DDBA0A" w14:textId="77777777"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Pool vastutab teisele poolele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või kohaldatava õiguse või pädeva andmekaitseasutuse otsusega vastuolus oleva tegevusega tekitatud kahju eest.</w:t>
      </w:r>
    </w:p>
    <w:p w14:paraId="50E50A2C" w14:textId="7DC4079B" w:rsidR="002971F5" w:rsidRPr="00B15B47" w:rsidRDefault="00F613C2" w:rsidP="002971F5">
      <w:pPr>
        <w:pStyle w:val="ListParagraph"/>
        <w:numPr>
          <w:ilvl w:val="1"/>
          <w:numId w:val="15"/>
        </w:numPr>
        <w:jc w:val="both"/>
        <w:rPr>
          <w:rFonts w:ascii="Times New Roman" w:hAnsi="Times New Roman" w:cs="Times New Roman"/>
          <w:sz w:val="24"/>
          <w:szCs w:val="24"/>
        </w:rPr>
      </w:pPr>
      <w:r w:rsidRPr="00B15B47">
        <w:rPr>
          <w:rFonts w:ascii="Times New Roman" w:hAnsi="Times New Roman" w:cs="Times New Roman"/>
          <w:sz w:val="24"/>
          <w:szCs w:val="24"/>
        </w:rPr>
        <w:t xml:space="preserve">Kui poole vastu suunatud nõue või trahv on põhjustatud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või kohaldatava õiguse rikkumisest, teavitab rikkunud poolt teist poolt sellest viivitamatult ning rakendab kõikvõimalikke meetmeid, et leevendada sellisest rikkumisest tulenevat kahju.</w:t>
      </w:r>
    </w:p>
    <w:p w14:paraId="6464CC67" w14:textId="77777777" w:rsidR="002971F5" w:rsidRPr="00B15B47" w:rsidRDefault="002971F5" w:rsidP="002971F5">
      <w:pPr>
        <w:pStyle w:val="ListParagraph"/>
        <w:ind w:left="435"/>
        <w:jc w:val="both"/>
        <w:rPr>
          <w:rFonts w:ascii="Times New Roman" w:hAnsi="Times New Roman" w:cs="Times New Roman"/>
          <w:sz w:val="24"/>
          <w:szCs w:val="24"/>
        </w:rPr>
      </w:pPr>
    </w:p>
    <w:p w14:paraId="39496A92" w14:textId="508A444C" w:rsidR="00C7484A" w:rsidRPr="006676F3" w:rsidRDefault="00F613C2" w:rsidP="006676F3">
      <w:pPr>
        <w:pStyle w:val="ListParagraph"/>
        <w:numPr>
          <w:ilvl w:val="0"/>
          <w:numId w:val="15"/>
        </w:numPr>
        <w:ind w:left="284" w:hanging="426"/>
        <w:jc w:val="both"/>
        <w:rPr>
          <w:rFonts w:ascii="Times New Roman" w:hAnsi="Times New Roman" w:cs="Times New Roman"/>
          <w:b/>
          <w:bCs/>
          <w:sz w:val="24"/>
          <w:szCs w:val="24"/>
        </w:rPr>
      </w:pPr>
      <w:r w:rsidRPr="006676F3">
        <w:rPr>
          <w:rFonts w:ascii="Times New Roman" w:hAnsi="Times New Roman" w:cs="Times New Roman"/>
          <w:b/>
          <w:bCs/>
          <w:sz w:val="24"/>
          <w:szCs w:val="24"/>
        </w:rPr>
        <w:t>KONTAKTISIKUD</w:t>
      </w:r>
    </w:p>
    <w:p w14:paraId="636AE89B" w14:textId="77777777" w:rsidR="00C7484A" w:rsidRPr="00B15B47" w:rsidRDefault="00C7484A" w:rsidP="00C7484A">
      <w:pPr>
        <w:pStyle w:val="ListParagraph"/>
        <w:ind w:left="360"/>
        <w:jc w:val="both"/>
        <w:rPr>
          <w:rFonts w:ascii="Times New Roman" w:hAnsi="Times New Roman" w:cs="Times New Roman"/>
          <w:sz w:val="24"/>
          <w:szCs w:val="24"/>
        </w:rPr>
      </w:pPr>
    </w:p>
    <w:p w14:paraId="5B2ACB15" w14:textId="533FF59F" w:rsidR="00B15B47" w:rsidRPr="00B15B47" w:rsidRDefault="00F613C2" w:rsidP="00B15B47">
      <w:pPr>
        <w:pStyle w:val="ListParagraph"/>
        <w:numPr>
          <w:ilvl w:val="1"/>
          <w:numId w:val="15"/>
        </w:numPr>
        <w:jc w:val="both"/>
        <w:rPr>
          <w:rFonts w:ascii="Times New Roman" w:hAnsi="Times New Roman" w:cs="Times New Roman"/>
          <w:sz w:val="24"/>
          <w:szCs w:val="24"/>
          <w:u w:val="single"/>
        </w:rPr>
      </w:pPr>
      <w:r w:rsidRPr="00B15B47">
        <w:rPr>
          <w:rFonts w:ascii="Times New Roman" w:hAnsi="Times New Roman" w:cs="Times New Roman"/>
          <w:sz w:val="24"/>
          <w:szCs w:val="24"/>
          <w:u w:val="single"/>
        </w:rPr>
        <w:t>Volitatud töötleja kontaktandmed:</w:t>
      </w:r>
    </w:p>
    <w:p w14:paraId="68663811" w14:textId="24697BD4" w:rsidR="00C7484A" w:rsidRPr="00B15B47" w:rsidRDefault="00C7484A" w:rsidP="00C7484A">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Andmejälgija tootejuht</w:t>
      </w:r>
    </w:p>
    <w:tbl>
      <w:tblPr>
        <w:tblStyle w:val="TableGrid"/>
        <w:tblW w:w="0" w:type="auto"/>
        <w:tblLook w:val="04A0" w:firstRow="1" w:lastRow="0" w:firstColumn="1" w:lastColumn="0" w:noHBand="0" w:noVBand="1"/>
      </w:tblPr>
      <w:tblGrid>
        <w:gridCol w:w="1057"/>
        <w:gridCol w:w="6598"/>
      </w:tblGrid>
      <w:tr w:rsidR="009607F9" w:rsidRPr="00B15B47" w14:paraId="43C1FD2A" w14:textId="77777777" w:rsidTr="009607F9">
        <w:tc>
          <w:tcPr>
            <w:tcW w:w="1057" w:type="dxa"/>
            <w:tcBorders>
              <w:top w:val="nil"/>
              <w:left w:val="nil"/>
              <w:bottom w:val="nil"/>
              <w:right w:val="single" w:sz="4" w:space="0" w:color="auto"/>
            </w:tcBorders>
          </w:tcPr>
          <w:p w14:paraId="3B7AA730" w14:textId="030573A5" w:rsidR="009607F9" w:rsidRPr="00B15B47" w:rsidRDefault="009607F9" w:rsidP="009607F9">
            <w:r w:rsidRPr="00B15B47">
              <w:t>Nimi:</w:t>
            </w:r>
          </w:p>
        </w:tc>
        <w:tc>
          <w:tcPr>
            <w:tcW w:w="6598" w:type="dxa"/>
            <w:tcBorders>
              <w:left w:val="single" w:sz="4" w:space="0" w:color="auto"/>
            </w:tcBorders>
          </w:tcPr>
          <w:p w14:paraId="6B6CB0A8" w14:textId="2389E9E0" w:rsidR="009607F9" w:rsidRPr="00B15B47" w:rsidRDefault="00AB5D12" w:rsidP="009607F9">
            <w:r>
              <w:t>Kätlin Tammoja</w:t>
            </w:r>
          </w:p>
        </w:tc>
      </w:tr>
      <w:tr w:rsidR="009607F9" w:rsidRPr="00B15B47" w14:paraId="22F300E1" w14:textId="77777777" w:rsidTr="009607F9">
        <w:tc>
          <w:tcPr>
            <w:tcW w:w="1057" w:type="dxa"/>
            <w:tcBorders>
              <w:top w:val="nil"/>
              <w:left w:val="nil"/>
              <w:bottom w:val="nil"/>
              <w:right w:val="single" w:sz="4" w:space="0" w:color="auto"/>
            </w:tcBorders>
          </w:tcPr>
          <w:p w14:paraId="041A0FE6" w14:textId="1E8A016C" w:rsidR="009607F9" w:rsidRPr="00B15B47" w:rsidRDefault="009607F9" w:rsidP="009607F9">
            <w:r w:rsidRPr="00B15B47">
              <w:t>E-post:</w:t>
            </w:r>
          </w:p>
        </w:tc>
        <w:tc>
          <w:tcPr>
            <w:tcW w:w="6598" w:type="dxa"/>
            <w:tcBorders>
              <w:left w:val="single" w:sz="4" w:space="0" w:color="auto"/>
            </w:tcBorders>
          </w:tcPr>
          <w:p w14:paraId="76E0A3A6" w14:textId="6AA00800" w:rsidR="009607F9" w:rsidRPr="00B15B47" w:rsidRDefault="00AB5D12" w:rsidP="009607F9">
            <w:r>
              <w:t>katlin</w:t>
            </w:r>
            <w:r w:rsidR="009607F9" w:rsidRPr="00B15B47">
              <w:t>.</w:t>
            </w:r>
            <w:r>
              <w:t>tammoja</w:t>
            </w:r>
            <w:r w:rsidR="009607F9" w:rsidRPr="00B15B47">
              <w:t>@ria.ee</w:t>
            </w:r>
          </w:p>
        </w:tc>
      </w:tr>
      <w:tr w:rsidR="009607F9" w:rsidRPr="00B15B47" w14:paraId="71B00DCB" w14:textId="77777777" w:rsidTr="00AB5D12">
        <w:trPr>
          <w:trHeight w:val="54"/>
        </w:trPr>
        <w:tc>
          <w:tcPr>
            <w:tcW w:w="1057" w:type="dxa"/>
            <w:tcBorders>
              <w:top w:val="nil"/>
              <w:left w:val="nil"/>
              <w:bottom w:val="nil"/>
              <w:right w:val="single" w:sz="4" w:space="0" w:color="auto"/>
            </w:tcBorders>
          </w:tcPr>
          <w:p w14:paraId="5F758F07" w14:textId="4C8A8F5C" w:rsidR="009607F9" w:rsidRPr="00B15B47" w:rsidRDefault="009607F9" w:rsidP="009607F9">
            <w:r w:rsidRPr="00B15B47">
              <w:t>Telefon:</w:t>
            </w:r>
          </w:p>
        </w:tc>
        <w:tc>
          <w:tcPr>
            <w:tcW w:w="6598" w:type="dxa"/>
            <w:tcBorders>
              <w:left w:val="single" w:sz="4" w:space="0" w:color="auto"/>
            </w:tcBorders>
          </w:tcPr>
          <w:p w14:paraId="3BFCF0D6" w14:textId="2F81C56A" w:rsidR="009607F9" w:rsidRPr="00B15B47" w:rsidRDefault="009607F9" w:rsidP="009607F9">
            <w:r w:rsidRPr="00B15B47">
              <w:t xml:space="preserve">+372 </w:t>
            </w:r>
            <w:r w:rsidR="00AB5D12" w:rsidRPr="00B15B47">
              <w:t>58</w:t>
            </w:r>
            <w:r w:rsidR="00AB5D12">
              <w:t>53</w:t>
            </w:r>
            <w:r w:rsidR="00AB5D12" w:rsidRPr="00B15B47">
              <w:t xml:space="preserve"> </w:t>
            </w:r>
            <w:r w:rsidR="00AB5D12">
              <w:t>4994</w:t>
            </w:r>
          </w:p>
        </w:tc>
      </w:tr>
    </w:tbl>
    <w:p w14:paraId="7DC04070" w14:textId="77777777" w:rsidR="009607F9" w:rsidRPr="00B15B47" w:rsidRDefault="009607F9" w:rsidP="009607F9"/>
    <w:p w14:paraId="36638EC9" w14:textId="62014279" w:rsidR="009607F9" w:rsidRPr="00B15B47" w:rsidRDefault="009607F9" w:rsidP="00C7484A">
      <w:pPr>
        <w:pStyle w:val="ListParagraph"/>
        <w:numPr>
          <w:ilvl w:val="2"/>
          <w:numId w:val="15"/>
        </w:numPr>
        <w:jc w:val="both"/>
        <w:rPr>
          <w:rFonts w:ascii="Times New Roman" w:hAnsi="Times New Roman" w:cs="Times New Roman"/>
          <w:sz w:val="24"/>
          <w:szCs w:val="24"/>
        </w:rPr>
      </w:pPr>
      <w:r w:rsidRPr="00B15B47">
        <w:rPr>
          <w:rFonts w:ascii="Times New Roman" w:hAnsi="Times New Roman" w:cs="Times New Roman"/>
          <w:sz w:val="24"/>
          <w:szCs w:val="24"/>
        </w:rPr>
        <w:t>Riigi Infosüsteemi Ameti andmekaitsespetsialist</w:t>
      </w:r>
    </w:p>
    <w:tbl>
      <w:tblPr>
        <w:tblStyle w:val="TableGrid"/>
        <w:tblW w:w="0" w:type="auto"/>
        <w:tblLook w:val="04A0" w:firstRow="1" w:lastRow="0" w:firstColumn="1" w:lastColumn="0" w:noHBand="0" w:noVBand="1"/>
      </w:tblPr>
      <w:tblGrid>
        <w:gridCol w:w="1057"/>
        <w:gridCol w:w="6598"/>
      </w:tblGrid>
      <w:tr w:rsidR="009607F9" w:rsidRPr="00B15B47" w14:paraId="52DDE8BA" w14:textId="77777777" w:rsidTr="00F94C03">
        <w:tc>
          <w:tcPr>
            <w:tcW w:w="1057" w:type="dxa"/>
            <w:tcBorders>
              <w:top w:val="nil"/>
              <w:left w:val="nil"/>
              <w:bottom w:val="nil"/>
              <w:right w:val="single" w:sz="4" w:space="0" w:color="auto"/>
            </w:tcBorders>
          </w:tcPr>
          <w:p w14:paraId="574A2D31" w14:textId="77777777" w:rsidR="009607F9" w:rsidRPr="00B15B47" w:rsidRDefault="009607F9" w:rsidP="00F94C03">
            <w:r w:rsidRPr="00B15B47">
              <w:t>Nimi:</w:t>
            </w:r>
          </w:p>
        </w:tc>
        <w:tc>
          <w:tcPr>
            <w:tcW w:w="6598" w:type="dxa"/>
            <w:tcBorders>
              <w:left w:val="single" w:sz="4" w:space="0" w:color="auto"/>
            </w:tcBorders>
          </w:tcPr>
          <w:p w14:paraId="53B49C52" w14:textId="5DCCF328" w:rsidR="009607F9" w:rsidRPr="00B15B47" w:rsidRDefault="009607F9" w:rsidP="00F94C03">
            <w:r w:rsidRPr="00B15B47">
              <w:t>Mehis Lõhmus</w:t>
            </w:r>
          </w:p>
        </w:tc>
      </w:tr>
      <w:tr w:rsidR="009607F9" w:rsidRPr="00B15B47" w14:paraId="3D4805AC" w14:textId="77777777" w:rsidTr="00F94C03">
        <w:tc>
          <w:tcPr>
            <w:tcW w:w="1057" w:type="dxa"/>
            <w:tcBorders>
              <w:top w:val="nil"/>
              <w:left w:val="nil"/>
              <w:bottom w:val="nil"/>
              <w:right w:val="single" w:sz="4" w:space="0" w:color="auto"/>
            </w:tcBorders>
          </w:tcPr>
          <w:p w14:paraId="263619D6" w14:textId="77777777" w:rsidR="009607F9" w:rsidRPr="00B15B47" w:rsidRDefault="009607F9" w:rsidP="00F94C03">
            <w:r w:rsidRPr="00B15B47">
              <w:t>E-post:</w:t>
            </w:r>
          </w:p>
        </w:tc>
        <w:tc>
          <w:tcPr>
            <w:tcW w:w="6598" w:type="dxa"/>
            <w:tcBorders>
              <w:left w:val="single" w:sz="4" w:space="0" w:color="auto"/>
            </w:tcBorders>
          </w:tcPr>
          <w:p w14:paraId="048A00A9" w14:textId="3AC13B52" w:rsidR="009607F9" w:rsidRPr="00B15B47" w:rsidRDefault="009607F9" w:rsidP="00F94C03">
            <w:r w:rsidRPr="00B15B47">
              <w:t>andmekaitse@ria.ee</w:t>
            </w:r>
          </w:p>
        </w:tc>
      </w:tr>
      <w:tr w:rsidR="009607F9" w:rsidRPr="00B15B47" w14:paraId="36FB92B6" w14:textId="77777777" w:rsidTr="00F94C03">
        <w:tc>
          <w:tcPr>
            <w:tcW w:w="1057" w:type="dxa"/>
            <w:tcBorders>
              <w:top w:val="nil"/>
              <w:left w:val="nil"/>
              <w:bottom w:val="nil"/>
              <w:right w:val="single" w:sz="4" w:space="0" w:color="auto"/>
            </w:tcBorders>
          </w:tcPr>
          <w:p w14:paraId="0F0E6CC2" w14:textId="77777777" w:rsidR="009607F9" w:rsidRPr="00B15B47" w:rsidRDefault="009607F9" w:rsidP="00F94C03">
            <w:r w:rsidRPr="00B15B47">
              <w:t>Telefon:</w:t>
            </w:r>
          </w:p>
        </w:tc>
        <w:tc>
          <w:tcPr>
            <w:tcW w:w="6598" w:type="dxa"/>
            <w:tcBorders>
              <w:left w:val="single" w:sz="4" w:space="0" w:color="auto"/>
            </w:tcBorders>
          </w:tcPr>
          <w:p w14:paraId="376EF6B7" w14:textId="4507440C" w:rsidR="009607F9" w:rsidRPr="00B15B47" w:rsidRDefault="009607F9" w:rsidP="00F94C03">
            <w:r w:rsidRPr="00B15B47">
              <w:t>+372 5553 0290</w:t>
            </w:r>
          </w:p>
        </w:tc>
      </w:tr>
    </w:tbl>
    <w:p w14:paraId="11472E16" w14:textId="5944AE60" w:rsidR="00F613C2" w:rsidRPr="00B15B47" w:rsidRDefault="00F613C2" w:rsidP="002971F5"/>
    <w:p w14:paraId="3AE288E5" w14:textId="1FAA81E0" w:rsidR="009607F9" w:rsidRPr="00B15B47" w:rsidRDefault="009607F9" w:rsidP="002971F5"/>
    <w:p w14:paraId="6B452931" w14:textId="77777777" w:rsidR="009607F9" w:rsidRPr="00B15B47" w:rsidRDefault="009607F9" w:rsidP="002971F5"/>
    <w:p w14:paraId="72BFC8DF" w14:textId="77777777" w:rsidR="00F613C2" w:rsidRPr="00B15B47" w:rsidRDefault="00F613C2" w:rsidP="001B0833">
      <w:pPr>
        <w:pStyle w:val="ListParagraph"/>
        <w:numPr>
          <w:ilvl w:val="1"/>
          <w:numId w:val="15"/>
        </w:numPr>
        <w:rPr>
          <w:rFonts w:ascii="Times New Roman" w:hAnsi="Times New Roman" w:cs="Times New Roman"/>
          <w:sz w:val="24"/>
          <w:szCs w:val="24"/>
          <w:u w:val="single"/>
        </w:rPr>
      </w:pPr>
      <w:r w:rsidRPr="00501B53">
        <w:rPr>
          <w:rFonts w:ascii="Times New Roman" w:hAnsi="Times New Roman" w:cs="Times New Roman"/>
          <w:sz w:val="24"/>
          <w:szCs w:val="24"/>
          <w:highlight w:val="yellow"/>
          <w:u w:val="single"/>
        </w:rPr>
        <w:lastRenderedPageBreak/>
        <w:t>Vastutava töötleja kontaktandmed</w:t>
      </w:r>
      <w:r w:rsidRPr="00B15B47">
        <w:rPr>
          <w:rFonts w:ascii="Times New Roman" w:hAnsi="Times New Roman" w:cs="Times New Roman"/>
          <w:sz w:val="24"/>
          <w:szCs w:val="24"/>
          <w:u w:val="single"/>
        </w:rPr>
        <w:t>:</w:t>
      </w:r>
    </w:p>
    <w:tbl>
      <w:tblPr>
        <w:tblStyle w:val="TableGrid"/>
        <w:tblW w:w="0" w:type="auto"/>
        <w:tblLook w:val="04A0" w:firstRow="1" w:lastRow="0" w:firstColumn="1" w:lastColumn="0" w:noHBand="0" w:noVBand="1"/>
      </w:tblPr>
      <w:tblGrid>
        <w:gridCol w:w="1057"/>
        <w:gridCol w:w="6598"/>
      </w:tblGrid>
      <w:tr w:rsidR="001B0833" w:rsidRPr="00B15B47" w14:paraId="3B6A89B1" w14:textId="77777777" w:rsidTr="00F94C03">
        <w:tc>
          <w:tcPr>
            <w:tcW w:w="1057" w:type="dxa"/>
            <w:tcBorders>
              <w:top w:val="nil"/>
              <w:left w:val="nil"/>
              <w:bottom w:val="nil"/>
              <w:right w:val="single" w:sz="4" w:space="0" w:color="auto"/>
            </w:tcBorders>
          </w:tcPr>
          <w:p w14:paraId="00841BC1" w14:textId="77777777" w:rsidR="001B0833" w:rsidRPr="00B15B47" w:rsidRDefault="001B0833" w:rsidP="00F94C03">
            <w:r w:rsidRPr="00B15B47">
              <w:t>Nimi:</w:t>
            </w:r>
          </w:p>
        </w:tc>
        <w:tc>
          <w:tcPr>
            <w:tcW w:w="6598" w:type="dxa"/>
            <w:tcBorders>
              <w:left w:val="single" w:sz="4" w:space="0" w:color="auto"/>
            </w:tcBorders>
          </w:tcPr>
          <w:p w14:paraId="67296DEA" w14:textId="30DDF020" w:rsidR="001B0833" w:rsidRPr="00B15B47" w:rsidRDefault="001B0833" w:rsidP="00F94C03"/>
        </w:tc>
      </w:tr>
      <w:tr w:rsidR="001B0833" w:rsidRPr="00B15B47" w14:paraId="77740FEC" w14:textId="77777777" w:rsidTr="00F94C03">
        <w:tc>
          <w:tcPr>
            <w:tcW w:w="1057" w:type="dxa"/>
            <w:tcBorders>
              <w:top w:val="nil"/>
              <w:left w:val="nil"/>
              <w:bottom w:val="nil"/>
              <w:right w:val="single" w:sz="4" w:space="0" w:color="auto"/>
            </w:tcBorders>
          </w:tcPr>
          <w:p w14:paraId="01312EE2" w14:textId="77777777" w:rsidR="001B0833" w:rsidRPr="00B15B47" w:rsidRDefault="001B0833" w:rsidP="00F94C03">
            <w:r w:rsidRPr="00B15B47">
              <w:t>E-post:</w:t>
            </w:r>
          </w:p>
        </w:tc>
        <w:tc>
          <w:tcPr>
            <w:tcW w:w="6598" w:type="dxa"/>
            <w:tcBorders>
              <w:left w:val="single" w:sz="4" w:space="0" w:color="auto"/>
            </w:tcBorders>
          </w:tcPr>
          <w:p w14:paraId="56E056F0" w14:textId="39CF16EF" w:rsidR="001B0833" w:rsidRPr="00B15B47" w:rsidRDefault="001B0833" w:rsidP="00F94C03"/>
        </w:tc>
      </w:tr>
      <w:tr w:rsidR="001B0833" w:rsidRPr="00B15B47" w14:paraId="1D9FEA51" w14:textId="77777777" w:rsidTr="00F94C03">
        <w:tc>
          <w:tcPr>
            <w:tcW w:w="1057" w:type="dxa"/>
            <w:tcBorders>
              <w:top w:val="nil"/>
              <w:left w:val="nil"/>
              <w:bottom w:val="nil"/>
              <w:right w:val="single" w:sz="4" w:space="0" w:color="auto"/>
            </w:tcBorders>
          </w:tcPr>
          <w:p w14:paraId="3A93DB21" w14:textId="77777777" w:rsidR="001B0833" w:rsidRPr="00B15B47" w:rsidRDefault="001B0833" w:rsidP="00F94C03">
            <w:r w:rsidRPr="00B15B47">
              <w:t>Telefon:</w:t>
            </w:r>
          </w:p>
        </w:tc>
        <w:tc>
          <w:tcPr>
            <w:tcW w:w="6598" w:type="dxa"/>
            <w:tcBorders>
              <w:left w:val="single" w:sz="4" w:space="0" w:color="auto"/>
            </w:tcBorders>
          </w:tcPr>
          <w:p w14:paraId="554A4758" w14:textId="556C3F5F" w:rsidR="001B0833" w:rsidRPr="00B15B47" w:rsidRDefault="001B0833" w:rsidP="00F94C03">
            <w:r w:rsidRPr="00B15B47">
              <w:t xml:space="preserve">+372 </w:t>
            </w:r>
          </w:p>
        </w:tc>
      </w:tr>
    </w:tbl>
    <w:p w14:paraId="3EDB0C21" w14:textId="77777777" w:rsidR="00F613C2" w:rsidRPr="00B15B47" w:rsidRDefault="00F613C2" w:rsidP="002971F5">
      <w:pPr>
        <w:rPr>
          <w:color w:val="000000" w:themeColor="text1"/>
        </w:rPr>
      </w:pPr>
    </w:p>
    <w:p w14:paraId="388C9B6D" w14:textId="05337EE4" w:rsidR="001B0833" w:rsidRPr="00B15B47" w:rsidRDefault="00F613C2" w:rsidP="006676F3">
      <w:pPr>
        <w:pStyle w:val="ListParagraph"/>
        <w:numPr>
          <w:ilvl w:val="0"/>
          <w:numId w:val="15"/>
        </w:numPr>
        <w:ind w:left="284" w:hanging="426"/>
        <w:rPr>
          <w:rFonts w:ascii="Times New Roman" w:hAnsi="Times New Roman" w:cs="Times New Roman"/>
          <w:sz w:val="24"/>
          <w:szCs w:val="24"/>
        </w:rPr>
      </w:pPr>
      <w:r w:rsidRPr="00B15B47">
        <w:rPr>
          <w:rFonts w:ascii="Times New Roman" w:hAnsi="Times New Roman" w:cs="Times New Roman"/>
          <w:sz w:val="24"/>
          <w:szCs w:val="24"/>
        </w:rPr>
        <w:t>LEPINGU KESTUS</w:t>
      </w:r>
    </w:p>
    <w:p w14:paraId="23979F96" w14:textId="77777777" w:rsidR="001B0833" w:rsidRPr="00B15B47" w:rsidRDefault="001B0833" w:rsidP="001B0833">
      <w:pPr>
        <w:pStyle w:val="ListParagraph"/>
        <w:ind w:left="360"/>
        <w:rPr>
          <w:rFonts w:ascii="Times New Roman" w:hAnsi="Times New Roman" w:cs="Times New Roman"/>
          <w:sz w:val="24"/>
          <w:szCs w:val="24"/>
        </w:rPr>
      </w:pPr>
    </w:p>
    <w:p w14:paraId="17F48057" w14:textId="74E60CF9" w:rsidR="00F613C2" w:rsidRPr="00B15B47" w:rsidRDefault="00F613C2" w:rsidP="001B0833">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Käesolev ATL kehtib teenuse osutamisel tähtajatult.</w:t>
      </w:r>
    </w:p>
    <w:p w14:paraId="19EC4E51" w14:textId="77777777" w:rsidR="00F613C2" w:rsidRPr="00B15B47" w:rsidRDefault="00F613C2" w:rsidP="002971F5"/>
    <w:p w14:paraId="2A77C496" w14:textId="4FBD8628" w:rsidR="001B0833"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LEPINGU LÕPPEMINE JA ANDMETE TAGASTAMINE/KUSTUTAMINE</w:t>
      </w:r>
    </w:p>
    <w:p w14:paraId="34D09A4D" w14:textId="77777777" w:rsidR="001B0833" w:rsidRPr="00B15B47" w:rsidRDefault="001B0833" w:rsidP="001B0833">
      <w:pPr>
        <w:pStyle w:val="ListParagraph"/>
        <w:ind w:left="360"/>
        <w:rPr>
          <w:rFonts w:ascii="Times New Roman" w:hAnsi="Times New Roman" w:cs="Times New Roman"/>
          <w:sz w:val="24"/>
          <w:szCs w:val="24"/>
        </w:rPr>
      </w:pPr>
    </w:p>
    <w:p w14:paraId="23635C56" w14:textId="77777777" w:rsidR="001B0833"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Teenuse osutamise lõpetamisel lõpeb volitatud töötleja õigus töödelda käesoleva </w:t>
      </w: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alusel vastutava töötleja nimel andmesubjekti isikuandmeid automaatselt. </w:t>
      </w:r>
    </w:p>
    <w:p w14:paraId="3261E3A6" w14:textId="78F7FED8" w:rsidR="00F613C2" w:rsidRPr="00B15B47" w:rsidRDefault="00F613C2" w:rsidP="002971F5">
      <w:pPr>
        <w:pStyle w:val="ListParagraph"/>
        <w:numPr>
          <w:ilvl w:val="1"/>
          <w:numId w:val="15"/>
        </w:numPr>
        <w:rPr>
          <w:rFonts w:ascii="Times New Roman" w:hAnsi="Times New Roman" w:cs="Times New Roman"/>
          <w:sz w:val="24"/>
          <w:szCs w:val="24"/>
        </w:rPr>
      </w:pPr>
      <w:proofErr w:type="spellStart"/>
      <w:r w:rsidRPr="00B15B47">
        <w:rPr>
          <w:rFonts w:ascii="Times New Roman" w:hAnsi="Times New Roman" w:cs="Times New Roman"/>
          <w:sz w:val="24"/>
          <w:szCs w:val="24"/>
        </w:rPr>
        <w:t>ATL-i</w:t>
      </w:r>
      <w:proofErr w:type="spellEnd"/>
      <w:r w:rsidRPr="00B15B47">
        <w:rPr>
          <w:rFonts w:ascii="Times New Roman" w:hAnsi="Times New Roman" w:cs="Times New Roman"/>
          <w:sz w:val="24"/>
          <w:szCs w:val="24"/>
        </w:rPr>
        <w:t xml:space="preserve"> lõppemisel kustutab volitatud töötleja kõik teenuse osutamisel kogutud isikuandmed ning esitab vastutavale töötlejale tema poolt nõutud andmed ja teabe. Pooltel on õigus sõlmida täiendavaid kokkuleppeid isikuandmete töötlemise lõpetamise tingimustes. </w:t>
      </w:r>
    </w:p>
    <w:p w14:paraId="5CF8AD10" w14:textId="77777777" w:rsidR="001B0833" w:rsidRPr="00B15B47" w:rsidRDefault="001B0833" w:rsidP="001B0833">
      <w:pPr>
        <w:pStyle w:val="ListParagraph"/>
        <w:ind w:left="435"/>
        <w:rPr>
          <w:rFonts w:ascii="Times New Roman" w:hAnsi="Times New Roman" w:cs="Times New Roman"/>
          <w:sz w:val="24"/>
          <w:szCs w:val="24"/>
        </w:rPr>
      </w:pPr>
    </w:p>
    <w:p w14:paraId="6EA4F20F" w14:textId="48E72142" w:rsidR="001B0833"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KOHALDATAV ÕIGUS</w:t>
      </w:r>
    </w:p>
    <w:p w14:paraId="65F3CBE6" w14:textId="77777777" w:rsidR="001B0833" w:rsidRPr="00B15B47" w:rsidRDefault="001B0833" w:rsidP="001B0833">
      <w:pPr>
        <w:pStyle w:val="ListParagraph"/>
        <w:ind w:left="360"/>
        <w:rPr>
          <w:rFonts w:ascii="Times New Roman" w:hAnsi="Times New Roman" w:cs="Times New Roman"/>
          <w:sz w:val="24"/>
          <w:szCs w:val="24"/>
        </w:rPr>
      </w:pPr>
    </w:p>
    <w:p w14:paraId="64CE2C1D" w14:textId="77777777" w:rsidR="001B0833"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Käesolevale </w:t>
      </w:r>
      <w:proofErr w:type="spellStart"/>
      <w:r w:rsidRPr="00B15B47">
        <w:rPr>
          <w:rFonts w:ascii="Times New Roman" w:hAnsi="Times New Roman" w:cs="Times New Roman"/>
          <w:sz w:val="24"/>
          <w:szCs w:val="24"/>
        </w:rPr>
        <w:t>ATL-ile</w:t>
      </w:r>
      <w:proofErr w:type="spellEnd"/>
      <w:r w:rsidRPr="00B15B47">
        <w:rPr>
          <w:rFonts w:ascii="Times New Roman" w:hAnsi="Times New Roman" w:cs="Times New Roman"/>
          <w:sz w:val="24"/>
          <w:szCs w:val="24"/>
        </w:rPr>
        <w:t xml:space="preserve"> kohaldatakse Eesti Vabariigis kehtivat õigust.</w:t>
      </w:r>
    </w:p>
    <w:p w14:paraId="3213B2D3" w14:textId="3540C6B0" w:rsidR="00F613C2" w:rsidRPr="00B15B47" w:rsidRDefault="00F613C2" w:rsidP="002971F5">
      <w:pPr>
        <w:pStyle w:val="ListParagraph"/>
        <w:numPr>
          <w:ilvl w:val="1"/>
          <w:numId w:val="15"/>
        </w:numPr>
        <w:rPr>
          <w:rFonts w:ascii="Times New Roman" w:hAnsi="Times New Roman" w:cs="Times New Roman"/>
          <w:sz w:val="24"/>
          <w:szCs w:val="24"/>
        </w:rPr>
      </w:pPr>
      <w:r w:rsidRPr="00B15B47">
        <w:rPr>
          <w:rFonts w:ascii="Times New Roman" w:hAnsi="Times New Roman" w:cs="Times New Roman"/>
          <w:sz w:val="24"/>
          <w:szCs w:val="24"/>
        </w:rPr>
        <w:t xml:space="preserve">Käesolevast </w:t>
      </w:r>
      <w:proofErr w:type="spellStart"/>
      <w:r w:rsidRPr="00B15B47">
        <w:rPr>
          <w:rFonts w:ascii="Times New Roman" w:hAnsi="Times New Roman" w:cs="Times New Roman"/>
          <w:sz w:val="24"/>
          <w:szCs w:val="24"/>
        </w:rPr>
        <w:t>ATL-st</w:t>
      </w:r>
      <w:proofErr w:type="spellEnd"/>
      <w:r w:rsidRPr="00B15B47">
        <w:rPr>
          <w:rFonts w:ascii="Times New Roman" w:hAnsi="Times New Roman" w:cs="Times New Roman"/>
          <w:sz w:val="24"/>
          <w:szCs w:val="24"/>
        </w:rPr>
        <w:t xml:space="preserve"> tulenevad vaidlused lahendatakse poolte vahel läbirääkimiste teel. Kui pooled kokkulepet ei saavuta, lahendatakse vaidlus vastavalt Eesti Vabariigis kehtivatele seadustele.</w:t>
      </w:r>
    </w:p>
    <w:p w14:paraId="1113150C" w14:textId="77777777" w:rsidR="001B0833" w:rsidRPr="00B15B47" w:rsidRDefault="001B0833" w:rsidP="001B0833">
      <w:pPr>
        <w:pStyle w:val="ListParagraph"/>
        <w:ind w:left="435"/>
        <w:rPr>
          <w:rFonts w:ascii="Times New Roman" w:hAnsi="Times New Roman" w:cs="Times New Roman"/>
          <w:sz w:val="24"/>
          <w:szCs w:val="24"/>
        </w:rPr>
      </w:pPr>
    </w:p>
    <w:p w14:paraId="39EA5C22" w14:textId="2E7EE669" w:rsidR="00F613C2" w:rsidRPr="006676F3" w:rsidRDefault="00F613C2" w:rsidP="006676F3">
      <w:pPr>
        <w:pStyle w:val="ListParagraph"/>
        <w:numPr>
          <w:ilvl w:val="0"/>
          <w:numId w:val="15"/>
        </w:numPr>
        <w:ind w:left="284" w:hanging="426"/>
        <w:rPr>
          <w:rFonts w:ascii="Times New Roman" w:hAnsi="Times New Roman" w:cs="Times New Roman"/>
          <w:b/>
          <w:bCs/>
          <w:sz w:val="24"/>
          <w:szCs w:val="24"/>
        </w:rPr>
      </w:pPr>
      <w:r w:rsidRPr="006676F3">
        <w:rPr>
          <w:rFonts w:ascii="Times New Roman" w:hAnsi="Times New Roman" w:cs="Times New Roman"/>
          <w:b/>
          <w:bCs/>
          <w:sz w:val="24"/>
          <w:szCs w:val="24"/>
        </w:rPr>
        <w:t>LISAD</w:t>
      </w:r>
    </w:p>
    <w:p w14:paraId="6EDD5546" w14:textId="57368DCD" w:rsidR="00F613C2" w:rsidRPr="00B15B47" w:rsidRDefault="00FD26C6" w:rsidP="002971F5">
      <w:r>
        <w:t>LISA nr. 1 – ISIKUANDMETE KIRJELDUS</w:t>
      </w:r>
    </w:p>
    <w:p w14:paraId="3C1D3EDD" w14:textId="77777777" w:rsidR="00F613C2" w:rsidRPr="00B15B47" w:rsidRDefault="00F613C2" w:rsidP="002971F5"/>
    <w:p w14:paraId="4901756F" w14:textId="77777777" w:rsidR="00F613C2" w:rsidRPr="00B15B47" w:rsidRDefault="00F613C2" w:rsidP="002971F5"/>
    <w:p w14:paraId="5802F24C" w14:textId="77777777" w:rsidR="00F613C2" w:rsidRPr="00B15B47" w:rsidRDefault="00F613C2" w:rsidP="002971F5"/>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559"/>
        <w:gridCol w:w="3962"/>
      </w:tblGrid>
      <w:tr w:rsidR="00340E42" w:rsidRPr="00B15B47" w14:paraId="7672E8A3" w14:textId="77777777" w:rsidTr="00B15B47">
        <w:tc>
          <w:tcPr>
            <w:tcW w:w="3256" w:type="dxa"/>
          </w:tcPr>
          <w:p w14:paraId="4A99D11D" w14:textId="77777777" w:rsidR="00340E42" w:rsidRDefault="00340E42" w:rsidP="002971F5">
            <w:pPr>
              <w:rPr>
                <w:b/>
                <w:bCs/>
                <w:highlight w:val="yellow"/>
              </w:rPr>
            </w:pPr>
            <w:r w:rsidRPr="007C3B7A">
              <w:rPr>
                <w:b/>
                <w:bCs/>
                <w:highlight w:val="yellow"/>
              </w:rPr>
              <w:t>Asutuse nimi</w:t>
            </w:r>
          </w:p>
          <w:p w14:paraId="6F6597FD" w14:textId="7C61697B" w:rsidR="00AB5D12" w:rsidRPr="007C3B7A" w:rsidRDefault="00AB5D12" w:rsidP="002971F5">
            <w:pPr>
              <w:rPr>
                <w:b/>
                <w:bCs/>
                <w:highlight w:val="yellow"/>
              </w:rPr>
            </w:pPr>
          </w:p>
        </w:tc>
        <w:tc>
          <w:tcPr>
            <w:tcW w:w="1559" w:type="dxa"/>
          </w:tcPr>
          <w:p w14:paraId="2784C5B7" w14:textId="77777777" w:rsidR="00340E42" w:rsidRPr="00B15B47" w:rsidRDefault="00340E42" w:rsidP="002971F5"/>
        </w:tc>
        <w:tc>
          <w:tcPr>
            <w:tcW w:w="3962" w:type="dxa"/>
          </w:tcPr>
          <w:p w14:paraId="2BA1BA40" w14:textId="2393ED1D" w:rsidR="00340E42" w:rsidRPr="00B15B47" w:rsidRDefault="00340E42" w:rsidP="002971F5">
            <w:pPr>
              <w:rPr>
                <w:b/>
                <w:bCs/>
              </w:rPr>
            </w:pPr>
            <w:r w:rsidRPr="00B15B47">
              <w:rPr>
                <w:b/>
                <w:bCs/>
              </w:rPr>
              <w:t>Riigi Infosüsteemi Amet</w:t>
            </w:r>
          </w:p>
        </w:tc>
      </w:tr>
      <w:tr w:rsidR="00340E42" w:rsidRPr="00B15B47" w14:paraId="7B55861B" w14:textId="77777777" w:rsidTr="00B15B47">
        <w:tc>
          <w:tcPr>
            <w:tcW w:w="3256" w:type="dxa"/>
          </w:tcPr>
          <w:p w14:paraId="25215EAD" w14:textId="025DC3E6" w:rsidR="00340E42" w:rsidRDefault="00AB5D12" w:rsidP="002971F5">
            <w:pPr>
              <w:rPr>
                <w:i/>
                <w:iCs/>
              </w:rPr>
            </w:pPr>
            <w:r>
              <w:rPr>
                <w:i/>
                <w:iCs/>
              </w:rPr>
              <w:t>(</w:t>
            </w:r>
            <w:r w:rsidR="00340E42" w:rsidRPr="00B15B47">
              <w:rPr>
                <w:i/>
                <w:iCs/>
              </w:rPr>
              <w:t>allkirjastatud digitaalselt</w:t>
            </w:r>
            <w:r>
              <w:rPr>
                <w:i/>
                <w:iCs/>
              </w:rPr>
              <w:t>)</w:t>
            </w:r>
          </w:p>
          <w:p w14:paraId="3153A8AE" w14:textId="7596AE78" w:rsidR="00AB5D12" w:rsidRPr="00B15B47" w:rsidRDefault="00AB5D12" w:rsidP="002971F5">
            <w:pPr>
              <w:rPr>
                <w:i/>
                <w:iCs/>
              </w:rPr>
            </w:pPr>
          </w:p>
        </w:tc>
        <w:tc>
          <w:tcPr>
            <w:tcW w:w="1559" w:type="dxa"/>
          </w:tcPr>
          <w:p w14:paraId="717AF19A" w14:textId="77777777" w:rsidR="00340E42" w:rsidRPr="00B15B47" w:rsidRDefault="00340E42" w:rsidP="002971F5"/>
        </w:tc>
        <w:tc>
          <w:tcPr>
            <w:tcW w:w="3962" w:type="dxa"/>
          </w:tcPr>
          <w:p w14:paraId="14938B59" w14:textId="0FAE817C" w:rsidR="00340E42" w:rsidRPr="00B15B47" w:rsidRDefault="00AB5D12" w:rsidP="002971F5">
            <w:pPr>
              <w:rPr>
                <w:i/>
                <w:iCs/>
              </w:rPr>
            </w:pPr>
            <w:r>
              <w:rPr>
                <w:i/>
                <w:iCs/>
              </w:rPr>
              <w:t>(</w:t>
            </w:r>
            <w:r w:rsidR="00340E42" w:rsidRPr="00B15B47">
              <w:rPr>
                <w:i/>
                <w:iCs/>
              </w:rPr>
              <w:t>allkirjastatud digitaalselt</w:t>
            </w:r>
            <w:r>
              <w:rPr>
                <w:i/>
                <w:iCs/>
              </w:rPr>
              <w:t>)</w:t>
            </w:r>
          </w:p>
        </w:tc>
      </w:tr>
      <w:tr w:rsidR="00340E42" w:rsidRPr="00B15B47" w14:paraId="1282D358" w14:textId="77777777" w:rsidTr="00B15B47">
        <w:tc>
          <w:tcPr>
            <w:tcW w:w="3256" w:type="dxa"/>
          </w:tcPr>
          <w:p w14:paraId="1B06C388" w14:textId="22D30F92" w:rsidR="00340E42" w:rsidRPr="00B15B47" w:rsidRDefault="00340E42" w:rsidP="002971F5">
            <w:r w:rsidRPr="007C3B7A">
              <w:rPr>
                <w:highlight w:val="yellow"/>
              </w:rPr>
              <w:t>Esindaja nimi</w:t>
            </w:r>
          </w:p>
        </w:tc>
        <w:tc>
          <w:tcPr>
            <w:tcW w:w="1559" w:type="dxa"/>
          </w:tcPr>
          <w:p w14:paraId="6D87E67C" w14:textId="77777777" w:rsidR="00340E42" w:rsidRPr="00B15B47" w:rsidRDefault="00340E42" w:rsidP="002971F5"/>
        </w:tc>
        <w:tc>
          <w:tcPr>
            <w:tcW w:w="3962" w:type="dxa"/>
          </w:tcPr>
          <w:p w14:paraId="11A21817" w14:textId="34AA358F" w:rsidR="00340E42" w:rsidRPr="00B15B47" w:rsidRDefault="00AB5D12" w:rsidP="002971F5">
            <w:r>
              <w:t xml:space="preserve">Joonas </w:t>
            </w:r>
            <w:proofErr w:type="spellStart"/>
            <w:r>
              <w:t>Heiter</w:t>
            </w:r>
            <w:proofErr w:type="spellEnd"/>
          </w:p>
        </w:tc>
      </w:tr>
      <w:tr w:rsidR="00340E42" w:rsidRPr="00B15B47" w14:paraId="619654EE" w14:textId="77777777" w:rsidTr="00B15B47">
        <w:tc>
          <w:tcPr>
            <w:tcW w:w="3256" w:type="dxa"/>
          </w:tcPr>
          <w:p w14:paraId="3FF29828" w14:textId="00D57BAE" w:rsidR="00340E42" w:rsidRPr="00B15B47" w:rsidRDefault="00AB5D12" w:rsidP="002971F5">
            <w:r>
              <w:rPr>
                <w:highlight w:val="yellow"/>
              </w:rPr>
              <w:t>a</w:t>
            </w:r>
            <w:r w:rsidR="00340E42" w:rsidRPr="007C3B7A">
              <w:rPr>
                <w:highlight w:val="yellow"/>
              </w:rPr>
              <w:t>metikoht</w:t>
            </w:r>
          </w:p>
        </w:tc>
        <w:tc>
          <w:tcPr>
            <w:tcW w:w="1559" w:type="dxa"/>
          </w:tcPr>
          <w:p w14:paraId="58C4116B" w14:textId="77777777" w:rsidR="00340E42" w:rsidRPr="00B15B47" w:rsidRDefault="00340E42" w:rsidP="002971F5"/>
        </w:tc>
        <w:tc>
          <w:tcPr>
            <w:tcW w:w="3962" w:type="dxa"/>
          </w:tcPr>
          <w:p w14:paraId="74DD1C5F" w14:textId="18F675B0" w:rsidR="00340E42" w:rsidRPr="00B15B47" w:rsidRDefault="00AB5D12" w:rsidP="002971F5">
            <w:r>
              <w:t>p</w:t>
            </w:r>
            <w:r w:rsidR="00340E42" w:rsidRPr="00B15B47">
              <w:t>eadirektor</w:t>
            </w:r>
          </w:p>
        </w:tc>
      </w:tr>
    </w:tbl>
    <w:p w14:paraId="44AB4774" w14:textId="77777777" w:rsidR="00F613C2" w:rsidRPr="00B15B47" w:rsidRDefault="00F613C2" w:rsidP="002971F5">
      <w:r w:rsidRPr="00B15B47">
        <w:br w:type="page"/>
      </w:r>
    </w:p>
    <w:p w14:paraId="79E10AF3" w14:textId="4C801168" w:rsidR="00F613C2" w:rsidRDefault="00FD26C6" w:rsidP="002971F5">
      <w:pPr>
        <w:rPr>
          <w:b/>
          <w:bCs/>
        </w:rPr>
      </w:pPr>
      <w:r>
        <w:rPr>
          <w:b/>
          <w:bCs/>
        </w:rPr>
        <w:lastRenderedPageBreak/>
        <w:t>LISA nr. 1 – ISIKUANDMETE KIRJELDUS</w:t>
      </w:r>
    </w:p>
    <w:p w14:paraId="345131B6" w14:textId="77777777" w:rsidR="00FD26C6" w:rsidRPr="00FD26C6" w:rsidRDefault="00FD26C6" w:rsidP="002971F5">
      <w:pPr>
        <w:rPr>
          <w:b/>
          <w:bCs/>
        </w:rPr>
      </w:pPr>
    </w:p>
    <w:p w14:paraId="6DE1E99E" w14:textId="77777777" w:rsidR="00F613C2" w:rsidRPr="00FD26C6" w:rsidRDefault="00F613C2" w:rsidP="002971F5">
      <w:pPr>
        <w:widowControl/>
        <w:numPr>
          <w:ilvl w:val="0"/>
          <w:numId w:val="17"/>
        </w:numPr>
        <w:tabs>
          <w:tab w:val="num" w:pos="567"/>
        </w:tabs>
        <w:suppressAutoHyphens w:val="0"/>
        <w:spacing w:line="276" w:lineRule="auto"/>
        <w:rPr>
          <w:b/>
        </w:rPr>
      </w:pPr>
      <w:r w:rsidRPr="00FD26C6">
        <w:rPr>
          <w:b/>
        </w:rPr>
        <w:t>Töötlemise objekt, laad ja eesmärgid</w:t>
      </w:r>
    </w:p>
    <w:p w14:paraId="0ECC4651" w14:textId="4A70F2E1" w:rsidR="00F613C2" w:rsidRPr="00FD26C6" w:rsidRDefault="00F613C2" w:rsidP="002971F5">
      <w:pPr>
        <w:widowControl/>
        <w:numPr>
          <w:ilvl w:val="1"/>
          <w:numId w:val="18"/>
        </w:numPr>
        <w:suppressAutoHyphens w:val="0"/>
        <w:spacing w:before="100" w:beforeAutospacing="1" w:after="100" w:afterAutospacing="1" w:line="276" w:lineRule="auto"/>
        <w:rPr>
          <w:lang w:eastAsia="en-GB"/>
        </w:rPr>
      </w:pPr>
      <w:r w:rsidRPr="00FD26C6">
        <w:t xml:space="preserve">Töötlemise objekt on Riigi Infosüsteemi Ameti poolt </w:t>
      </w:r>
      <w:r w:rsidRPr="0013012C">
        <w:rPr>
          <w:color w:val="000000" w:themeColor="text1"/>
          <w:highlight w:val="yellow"/>
        </w:rPr>
        <w:t>[…</w:t>
      </w:r>
      <w:r w:rsidR="0013012C" w:rsidRPr="0013012C">
        <w:rPr>
          <w:color w:val="000000" w:themeColor="text1"/>
          <w:highlight w:val="yellow"/>
        </w:rPr>
        <w:t>kellele?...</w:t>
      </w:r>
      <w:r w:rsidRPr="0013012C">
        <w:rPr>
          <w:color w:val="000000" w:themeColor="text1"/>
          <w:highlight w:val="yellow"/>
        </w:rPr>
        <w:t>]</w:t>
      </w:r>
      <w:r w:rsidRPr="00FD26C6">
        <w:rPr>
          <w:color w:val="000000" w:themeColor="text1"/>
        </w:rPr>
        <w:t xml:space="preserve"> </w:t>
      </w:r>
      <w:r w:rsidRPr="00FD26C6">
        <w:t xml:space="preserve">osutatav isikuandmete töötluse jälgimise teenus (Andmejälgija) läbi selleks loodud X-tee teenuse. Teenust osutatakse üle andmevahetuskihi X-tee ning </w:t>
      </w:r>
      <w:r w:rsidRPr="00FD26C6">
        <w:rPr>
          <w:lang w:eastAsia="en-GB"/>
        </w:rPr>
        <w:t>selle kaudu on andmesubjektil võimalik teostada päringuid enda isikuandmete töötlemise kohta.</w:t>
      </w:r>
    </w:p>
    <w:p w14:paraId="39C71A0D" w14:textId="77777777" w:rsidR="0013012C" w:rsidRPr="0013012C" w:rsidRDefault="00F613C2" w:rsidP="0013012C">
      <w:pPr>
        <w:widowControl/>
        <w:numPr>
          <w:ilvl w:val="1"/>
          <w:numId w:val="18"/>
        </w:numPr>
        <w:suppressAutoHyphens w:val="0"/>
        <w:spacing w:line="276" w:lineRule="auto"/>
        <w:rPr>
          <w:b/>
        </w:rPr>
      </w:pPr>
      <w:r w:rsidRPr="00FD26C6">
        <w:t>Volitatud töötleja töötleb isikuandmeid vastutava töötleja nimel järgmistel eesmärkidel:</w:t>
      </w:r>
    </w:p>
    <w:p w14:paraId="3EE20C1D" w14:textId="0ACCD074" w:rsidR="00F613C2" w:rsidRPr="0013012C" w:rsidRDefault="00F613C2" w:rsidP="0013012C">
      <w:pPr>
        <w:widowControl/>
        <w:suppressAutoHyphens w:val="0"/>
        <w:spacing w:line="276" w:lineRule="auto"/>
        <w:ind w:left="792"/>
        <w:rPr>
          <w:lang w:eastAsia="en-GB"/>
        </w:rPr>
      </w:pPr>
      <w:r w:rsidRPr="0013012C">
        <w:t>Teenus võimaldab volitat</w:t>
      </w:r>
      <w:r w:rsidR="0013012C" w:rsidRPr="0013012C">
        <w:t>ud</w:t>
      </w:r>
      <w:r w:rsidRPr="0013012C">
        <w:t xml:space="preserve"> töötlejal teha päring ning parsida tulemusi inimesele loetavale kujule</w:t>
      </w:r>
      <w:r w:rsidR="0013012C">
        <w:t xml:space="preserve"> - </w:t>
      </w:r>
      <w:r w:rsidRPr="0013012C">
        <w:rPr>
          <w:lang w:eastAsia="en-GB"/>
        </w:rPr>
        <w:t>andmejälgija päring eesmärgiga kuvada inimesele tema isikuandmete töötluse logi, mille sisendiks on isikukood</w:t>
      </w:r>
      <w:r w:rsidR="0013012C">
        <w:rPr>
          <w:lang w:eastAsia="en-GB"/>
        </w:rPr>
        <w:t xml:space="preserve">. </w:t>
      </w:r>
      <w:r w:rsidRPr="00FD26C6">
        <w:t>Volitatud töötlejal ei ole õigust saadud andmeid eraldi talletada/salvestada.</w:t>
      </w:r>
    </w:p>
    <w:p w14:paraId="00F7804B" w14:textId="77777777" w:rsidR="00F613C2" w:rsidRPr="00FD26C6" w:rsidRDefault="00F613C2" w:rsidP="002971F5">
      <w:pPr>
        <w:pStyle w:val="CommentText"/>
        <w:rPr>
          <w:rFonts w:cs="Times New Roman"/>
          <w:i/>
          <w:iCs/>
          <w:sz w:val="24"/>
          <w:szCs w:val="24"/>
          <w:highlight w:val="yellow"/>
          <w:lang w:eastAsia="en-GB"/>
        </w:rPr>
      </w:pPr>
    </w:p>
    <w:p w14:paraId="320162DC" w14:textId="77777777" w:rsidR="00F613C2" w:rsidRPr="00FD26C6" w:rsidRDefault="00F613C2" w:rsidP="002971F5">
      <w:pPr>
        <w:widowControl/>
        <w:numPr>
          <w:ilvl w:val="0"/>
          <w:numId w:val="18"/>
        </w:numPr>
        <w:tabs>
          <w:tab w:val="num" w:pos="567"/>
        </w:tabs>
        <w:suppressAutoHyphens w:val="0"/>
        <w:spacing w:line="276" w:lineRule="auto"/>
        <w:rPr>
          <w:b/>
        </w:rPr>
      </w:pPr>
      <w:r w:rsidRPr="00FD26C6">
        <w:rPr>
          <w:b/>
        </w:rPr>
        <w:t>Töödeldavate isikuandmete liik ja kategooriad</w:t>
      </w:r>
    </w:p>
    <w:p w14:paraId="7A3A72CD" w14:textId="6E6595BB" w:rsidR="00F613C2" w:rsidRDefault="00F613C2" w:rsidP="002971F5">
      <w:pPr>
        <w:rPr>
          <w:color w:val="000000" w:themeColor="text1"/>
        </w:rPr>
      </w:pPr>
      <w:r w:rsidRPr="0013012C">
        <w:rPr>
          <w:color w:val="000000" w:themeColor="text1"/>
          <w:highlight w:val="yellow"/>
        </w:rPr>
        <w:t>[…]</w:t>
      </w:r>
    </w:p>
    <w:p w14:paraId="4A2E0B7D" w14:textId="77777777" w:rsidR="0013012C" w:rsidRPr="00FD26C6" w:rsidRDefault="0013012C" w:rsidP="002971F5">
      <w:pPr>
        <w:rPr>
          <w:i/>
        </w:rPr>
      </w:pPr>
    </w:p>
    <w:p w14:paraId="2F5328DC" w14:textId="637B8B42" w:rsidR="00F613C2" w:rsidRDefault="00F613C2" w:rsidP="002971F5">
      <w:pPr>
        <w:widowControl/>
        <w:numPr>
          <w:ilvl w:val="0"/>
          <w:numId w:val="18"/>
        </w:numPr>
        <w:suppressAutoHyphens w:val="0"/>
        <w:spacing w:line="276" w:lineRule="auto"/>
        <w:rPr>
          <w:b/>
        </w:rPr>
      </w:pPr>
      <w:r w:rsidRPr="00FD26C6">
        <w:rPr>
          <w:b/>
        </w:rPr>
        <w:t>Volitatud töötleja tehnilised ja korralduslikud turvameetmed</w:t>
      </w:r>
    </w:p>
    <w:p w14:paraId="159A3C72" w14:textId="77777777" w:rsidR="0013012C" w:rsidRPr="00FD26C6" w:rsidRDefault="0013012C" w:rsidP="0013012C">
      <w:pPr>
        <w:widowControl/>
        <w:suppressAutoHyphens w:val="0"/>
        <w:spacing w:line="276" w:lineRule="auto"/>
        <w:ind w:left="360"/>
        <w:rPr>
          <w:b/>
        </w:rPr>
      </w:pPr>
    </w:p>
    <w:p w14:paraId="24533DE4" w14:textId="77777777" w:rsidR="00F613C2" w:rsidRPr="00FD26C6" w:rsidRDefault="00F613C2" w:rsidP="002971F5">
      <w:pPr>
        <w:widowControl/>
        <w:numPr>
          <w:ilvl w:val="1"/>
          <w:numId w:val="18"/>
        </w:numPr>
        <w:suppressAutoHyphens w:val="0"/>
        <w:spacing w:line="276" w:lineRule="auto"/>
        <w:rPr>
          <w:b/>
        </w:rPr>
      </w:pPr>
      <w:r w:rsidRPr="00FD26C6">
        <w:rPr>
          <w:b/>
        </w:rPr>
        <w:t>Tehnilised turvameetmed</w:t>
      </w:r>
    </w:p>
    <w:p w14:paraId="287A0F9F" w14:textId="00ACA0EE" w:rsidR="00F613C2" w:rsidRPr="00FD26C6" w:rsidRDefault="00F83CE1" w:rsidP="002971F5">
      <w:pPr>
        <w:widowControl/>
        <w:numPr>
          <w:ilvl w:val="2"/>
          <w:numId w:val="18"/>
        </w:numPr>
        <w:suppressAutoHyphens w:val="0"/>
        <w:spacing w:line="276" w:lineRule="auto"/>
      </w:pPr>
      <w:proofErr w:type="spellStart"/>
      <w:r w:rsidRPr="00F83CE1">
        <w:rPr>
          <w:b/>
        </w:rPr>
        <w:t>GovSSO</w:t>
      </w:r>
      <w:proofErr w:type="spellEnd"/>
      <w:r w:rsidR="00F613C2" w:rsidRPr="00FD26C6">
        <w:rPr>
          <w:b/>
        </w:rPr>
        <w:t xml:space="preserve"> autentimine</w:t>
      </w:r>
      <w:r w:rsidR="00F613C2" w:rsidRPr="00FD26C6">
        <w:t xml:space="preserve"> isikustatud päringute tegemisel, alternatiivseid autentimisviise ei kasutata</w:t>
      </w:r>
      <w:r w:rsidR="00AB5D12">
        <w:t>.</w:t>
      </w:r>
    </w:p>
    <w:p w14:paraId="6DB61EA6" w14:textId="79A67E62" w:rsidR="00F613C2" w:rsidRPr="00FD26C6" w:rsidRDefault="00F613C2" w:rsidP="002971F5">
      <w:pPr>
        <w:widowControl/>
        <w:numPr>
          <w:ilvl w:val="2"/>
          <w:numId w:val="18"/>
        </w:numPr>
        <w:suppressAutoHyphens w:val="0"/>
        <w:spacing w:line="276" w:lineRule="auto"/>
      </w:pPr>
      <w:r w:rsidRPr="00FD26C6">
        <w:t xml:space="preserve">Aktiivsete sessioonide info töötlemine </w:t>
      </w:r>
      <w:r w:rsidRPr="00FD26C6">
        <w:rPr>
          <w:b/>
        </w:rPr>
        <w:t xml:space="preserve">JSON </w:t>
      </w:r>
      <w:proofErr w:type="spellStart"/>
      <w:r w:rsidRPr="00FD26C6">
        <w:rPr>
          <w:b/>
        </w:rPr>
        <w:t>Web</w:t>
      </w:r>
      <w:proofErr w:type="spellEnd"/>
      <w:r w:rsidRPr="00FD26C6">
        <w:rPr>
          <w:b/>
        </w:rPr>
        <w:t xml:space="preserve"> </w:t>
      </w:r>
      <w:proofErr w:type="spellStart"/>
      <w:r w:rsidRPr="00FD26C6">
        <w:rPr>
          <w:b/>
        </w:rPr>
        <w:t>Tokenite</w:t>
      </w:r>
      <w:proofErr w:type="spellEnd"/>
      <w:r w:rsidRPr="00FD26C6">
        <w:rPr>
          <w:b/>
        </w:rPr>
        <w:t xml:space="preserve"> (JWT)</w:t>
      </w:r>
      <w:r w:rsidRPr="00FD26C6">
        <w:t xml:space="preserve"> kujul, mis on laialtlevinud ja tehnoloogiliselt turvaline lahendus</w:t>
      </w:r>
      <w:r w:rsidR="00AB5D12">
        <w:t>.</w:t>
      </w:r>
    </w:p>
    <w:p w14:paraId="0562096A" w14:textId="42D7B367" w:rsidR="00F613C2" w:rsidRDefault="00F613C2" w:rsidP="002971F5">
      <w:pPr>
        <w:widowControl/>
        <w:numPr>
          <w:ilvl w:val="2"/>
          <w:numId w:val="18"/>
        </w:numPr>
        <w:suppressAutoHyphens w:val="0"/>
        <w:spacing w:line="276" w:lineRule="auto"/>
      </w:pPr>
      <w:r w:rsidRPr="00FD26C6">
        <w:t>X-tee päringuid teostab</w:t>
      </w:r>
      <w:r w:rsidR="006D1029">
        <w:t xml:space="preserve"> Andmejälgija </w:t>
      </w:r>
      <w:proofErr w:type="spellStart"/>
      <w:r w:rsidR="006D1029">
        <w:t>backend</w:t>
      </w:r>
      <w:proofErr w:type="spellEnd"/>
      <w:r w:rsidR="006D1029">
        <w:t xml:space="preserve"> komponen</w:t>
      </w:r>
      <w:r w:rsidR="006D1029">
        <w:rPr>
          <w:b/>
        </w:rPr>
        <w:t>t</w:t>
      </w:r>
      <w:r w:rsidRPr="00FD26C6">
        <w:t xml:space="preserve">, </w:t>
      </w:r>
      <w:r w:rsidR="006D1029">
        <w:t xml:space="preserve">mis </w:t>
      </w:r>
      <w:r w:rsidR="00171C07">
        <w:t xml:space="preserve">võtab vastu </w:t>
      </w:r>
      <w:r w:rsidR="006D1029">
        <w:t xml:space="preserve">kasutaja </w:t>
      </w:r>
      <w:proofErr w:type="spellStart"/>
      <w:r w:rsidR="006D1029">
        <w:t>sirvikust</w:t>
      </w:r>
      <w:proofErr w:type="spellEnd"/>
      <w:r w:rsidR="006D1029">
        <w:t xml:space="preserve"> tulnud päringu, </w:t>
      </w:r>
      <w:r w:rsidR="00171C07">
        <w:t>kontrollib</w:t>
      </w:r>
      <w:r w:rsidR="006D1029">
        <w:t xml:space="preserve"> kasutaja sessiooni, </w:t>
      </w:r>
      <w:r w:rsidR="00171C07">
        <w:t xml:space="preserve">teostab X-tee päringud registritesse, ning seejärel tagastab </w:t>
      </w:r>
      <w:proofErr w:type="spellStart"/>
      <w:r w:rsidR="00171C07">
        <w:t>sirvikule</w:t>
      </w:r>
      <w:proofErr w:type="spellEnd"/>
      <w:r w:rsidR="00171C07">
        <w:t xml:space="preserve"> tulemused.</w:t>
      </w:r>
    </w:p>
    <w:p w14:paraId="1D70E615" w14:textId="7170FCB4" w:rsidR="00171C07" w:rsidRPr="00FD26C6" w:rsidRDefault="00171C07" w:rsidP="002971F5">
      <w:pPr>
        <w:widowControl/>
        <w:numPr>
          <w:ilvl w:val="2"/>
          <w:numId w:val="18"/>
        </w:numPr>
        <w:suppressAutoHyphens w:val="0"/>
        <w:spacing w:line="276" w:lineRule="auto"/>
      </w:pPr>
      <w:r>
        <w:t xml:space="preserve">Suhtlus X-tee turvaserveriga on kaitstud </w:t>
      </w:r>
      <w:r w:rsidRPr="00171C07">
        <w:t>vastastikku</w:t>
      </w:r>
      <w:r>
        <w:t xml:space="preserve"> TLS</w:t>
      </w:r>
      <w:r w:rsidRPr="00171C07">
        <w:t xml:space="preserve"> autentimi</w:t>
      </w:r>
      <w:r>
        <w:t>s</w:t>
      </w:r>
      <w:r w:rsidRPr="00171C07">
        <w:t>e</w:t>
      </w:r>
      <w:r>
        <w:t xml:space="preserve"> abil.</w:t>
      </w:r>
    </w:p>
    <w:p w14:paraId="0578D9E7" w14:textId="75591992" w:rsidR="00F613C2" w:rsidRPr="00FD26C6" w:rsidRDefault="00F613C2" w:rsidP="002971F5">
      <w:pPr>
        <w:widowControl/>
        <w:numPr>
          <w:ilvl w:val="2"/>
          <w:numId w:val="18"/>
        </w:numPr>
        <w:suppressAutoHyphens w:val="0"/>
        <w:spacing w:line="276" w:lineRule="auto"/>
      </w:pPr>
      <w:r w:rsidRPr="00FD26C6">
        <w:t xml:space="preserve">Kõikide komponentide </w:t>
      </w:r>
      <w:r w:rsidR="00171C07">
        <w:t>paigaldamisel</w:t>
      </w:r>
      <w:r w:rsidR="00171C07" w:rsidRPr="00FD26C6">
        <w:t xml:space="preserve"> </w:t>
      </w:r>
      <w:r w:rsidRPr="00FD26C6">
        <w:t xml:space="preserve">loetakse tundlikud parameetrid sisse </w:t>
      </w:r>
      <w:r w:rsidRPr="00FD26C6">
        <w:rPr>
          <w:b/>
        </w:rPr>
        <w:t>Vault muutujatena.</w:t>
      </w:r>
      <w:r w:rsidRPr="00FD26C6">
        <w:t xml:space="preserve"> See tähendab, et tundlikud andmed, mis võimaldaksid süsteemi kompromiteerida, ei leki arendaja hooletusest näiteks </w:t>
      </w:r>
      <w:proofErr w:type="spellStart"/>
      <w:r w:rsidRPr="00FD26C6">
        <w:t>koodirepositooriumite</w:t>
      </w:r>
      <w:proofErr w:type="spellEnd"/>
      <w:r w:rsidRPr="00FD26C6">
        <w:t xml:space="preserve"> kaudu.</w:t>
      </w:r>
    </w:p>
    <w:p w14:paraId="5E47ABD0" w14:textId="77777777" w:rsidR="00F613C2" w:rsidRPr="00FD26C6" w:rsidRDefault="00F613C2" w:rsidP="002971F5">
      <w:pPr>
        <w:widowControl/>
        <w:numPr>
          <w:ilvl w:val="2"/>
          <w:numId w:val="18"/>
        </w:numPr>
        <w:suppressAutoHyphens w:val="0"/>
        <w:spacing w:line="276" w:lineRule="auto"/>
      </w:pPr>
      <w:r w:rsidRPr="00FD26C6">
        <w:t>Kõikide komponentide logid talletatakse keskselt RIA logihoidlas.</w:t>
      </w:r>
    </w:p>
    <w:p w14:paraId="0AAC4EF1" w14:textId="602FACAD" w:rsidR="00F613C2" w:rsidRPr="00FD26C6" w:rsidRDefault="00F613C2" w:rsidP="002971F5">
      <w:pPr>
        <w:widowControl/>
        <w:numPr>
          <w:ilvl w:val="2"/>
          <w:numId w:val="18"/>
        </w:numPr>
        <w:suppressAutoHyphens w:val="0"/>
        <w:spacing w:line="276" w:lineRule="auto"/>
      </w:pPr>
      <w:r w:rsidRPr="00FD26C6">
        <w:t xml:space="preserve">Kõik muudatused, sealhulgas teenuste konfiguratsioonide omad, tehakse läbi </w:t>
      </w:r>
      <w:proofErr w:type="spellStart"/>
      <w:r w:rsidRPr="00FD26C6">
        <w:t>Giti</w:t>
      </w:r>
      <w:proofErr w:type="spellEnd"/>
      <w:r w:rsidRPr="00FD26C6">
        <w:t xml:space="preserve">, millega tagatakse nõuetekohane versioonihaldus. </w:t>
      </w:r>
    </w:p>
    <w:p w14:paraId="0F5D3292" w14:textId="77777777" w:rsidR="00F613C2" w:rsidRPr="00FD26C6" w:rsidRDefault="00F613C2" w:rsidP="002971F5">
      <w:pPr>
        <w:widowControl/>
        <w:numPr>
          <w:ilvl w:val="2"/>
          <w:numId w:val="18"/>
        </w:numPr>
        <w:suppressAutoHyphens w:val="0"/>
        <w:spacing w:line="276" w:lineRule="auto"/>
      </w:pPr>
      <w:r w:rsidRPr="00FD26C6">
        <w:t>Arendajatel on ligipääs vaid arenduskeskkonnale, kus ei ole võimalik teha päringuid toodangukeskkonna X-tee (ega teiste teenuste toodangukeskkondade) vastu.</w:t>
      </w:r>
    </w:p>
    <w:p w14:paraId="0569B54D" w14:textId="77777777" w:rsidR="00F613C2" w:rsidRPr="00FD26C6" w:rsidRDefault="00F613C2" w:rsidP="002971F5"/>
    <w:p w14:paraId="435D0F88" w14:textId="77777777" w:rsidR="00F613C2" w:rsidRPr="00FD26C6" w:rsidRDefault="00F613C2" w:rsidP="002971F5">
      <w:pPr>
        <w:widowControl/>
        <w:numPr>
          <w:ilvl w:val="1"/>
          <w:numId w:val="18"/>
        </w:numPr>
        <w:suppressAutoHyphens w:val="0"/>
        <w:spacing w:line="276" w:lineRule="auto"/>
        <w:rPr>
          <w:b/>
        </w:rPr>
      </w:pPr>
      <w:r w:rsidRPr="00FD26C6">
        <w:rPr>
          <w:b/>
        </w:rPr>
        <w:t>Korralduslikud turvameetmed</w:t>
      </w:r>
    </w:p>
    <w:p w14:paraId="6429B5F6" w14:textId="77777777" w:rsidR="00F613C2" w:rsidRPr="00FD26C6" w:rsidRDefault="00F613C2" w:rsidP="002971F5">
      <w:pPr>
        <w:widowControl/>
        <w:numPr>
          <w:ilvl w:val="2"/>
          <w:numId w:val="18"/>
        </w:numPr>
        <w:suppressAutoHyphens w:val="0"/>
        <w:spacing w:line="276" w:lineRule="auto"/>
      </w:pPr>
      <w:r w:rsidRPr="00FD26C6">
        <w:t>Ligipääs otse rakendusserveritesse üle SSH, logidele jt tundlikele andmetele toimub lähtuvalt RIA üldistest ligipääsupiirangute õiguste haldamisest. Ligipääsu toodangukeskkonna serveritele, logidele jm omavad vaid selleks volitatud isikud.</w:t>
      </w:r>
    </w:p>
    <w:p w14:paraId="2F368B3D" w14:textId="77777777" w:rsidR="00F613C2" w:rsidRPr="00FD26C6" w:rsidRDefault="00F613C2" w:rsidP="002971F5">
      <w:pPr>
        <w:ind w:left="360"/>
      </w:pPr>
    </w:p>
    <w:p w14:paraId="76DF4F25" w14:textId="35DA265B" w:rsidR="003A469F" w:rsidRPr="00FD26C6" w:rsidRDefault="003A469F" w:rsidP="002971F5">
      <w:pPr>
        <w:rPr>
          <w:lang w:eastAsia="en-US" w:bidi="ar-SA"/>
        </w:rPr>
      </w:pPr>
    </w:p>
    <w:sectPr w:rsidR="003A469F" w:rsidRPr="00FD26C6" w:rsidSect="00432064">
      <w:footerReference w:type="default" r:id="rId9"/>
      <w:footerReference w:type="first" r:id="rId10"/>
      <w:pgSz w:w="11906" w:h="16838"/>
      <w:pgMar w:top="907"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A52F" w14:textId="77777777" w:rsidR="00737504" w:rsidRDefault="00737504" w:rsidP="00CE6F53">
      <w:pPr>
        <w:spacing w:line="240" w:lineRule="auto"/>
      </w:pPr>
      <w:r>
        <w:separator/>
      </w:r>
    </w:p>
  </w:endnote>
  <w:endnote w:type="continuationSeparator" w:id="0">
    <w:p w14:paraId="3B3EA53C" w14:textId="77777777" w:rsidR="00737504" w:rsidRDefault="00737504" w:rsidP="00CE6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0F62" w14:textId="7BECBD5A" w:rsidR="00CE6F53" w:rsidRPr="00CE6F53" w:rsidRDefault="006673FE" w:rsidP="006673FE">
    <w:pPr>
      <w:pStyle w:val="Jalus1"/>
    </w:pPr>
    <w:r w:rsidRPr="00AD2EA7">
      <w:fldChar w:fldCharType="begin"/>
    </w:r>
    <w:r w:rsidRPr="00AD2EA7">
      <w:instrText xml:space="preserve"> PAGE </w:instrText>
    </w:r>
    <w:r w:rsidRPr="00AD2EA7">
      <w:fldChar w:fldCharType="separate"/>
    </w:r>
    <w:r w:rsidR="00131C97">
      <w:rPr>
        <w:noProof/>
      </w:rPr>
      <w:t>8</w:t>
    </w:r>
    <w:r w:rsidRPr="00AD2EA7">
      <w:fldChar w:fldCharType="end"/>
    </w:r>
    <w:r w:rsidRPr="00AD2EA7">
      <w:t xml:space="preserve"> (</w:t>
    </w:r>
    <w:r w:rsidR="00AF1F43">
      <w:rPr>
        <w:noProof/>
      </w:rPr>
      <w:fldChar w:fldCharType="begin"/>
    </w:r>
    <w:r w:rsidR="00AF1F43">
      <w:rPr>
        <w:noProof/>
      </w:rPr>
      <w:instrText xml:space="preserve"> NUMPAGES </w:instrText>
    </w:r>
    <w:r w:rsidR="00AF1F43">
      <w:rPr>
        <w:noProof/>
      </w:rPr>
      <w:fldChar w:fldCharType="separate"/>
    </w:r>
    <w:r w:rsidR="00131C97">
      <w:rPr>
        <w:noProof/>
      </w:rPr>
      <w:t>8</w:t>
    </w:r>
    <w:r w:rsidR="00AF1F43">
      <w:rPr>
        <w:noProof/>
      </w:rPr>
      <w:fldChar w:fldCharType="end"/>
    </w:r>
    <w:r w:rsidRPr="00AD2EA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022E" w14:textId="77777777" w:rsidR="00D2049A" w:rsidRDefault="00E2087D" w:rsidP="00E2087D">
    <w:pPr>
      <w:pStyle w:val="Footer"/>
      <w:rPr>
        <w:sz w:val="20"/>
        <w:szCs w:val="20"/>
      </w:rPr>
    </w:pPr>
    <w:r w:rsidRPr="00E2087D">
      <w:rPr>
        <w:sz w:val="20"/>
        <w:szCs w:val="20"/>
      </w:rPr>
      <w:t>Pärnu mnt 139a /</w:t>
    </w:r>
    <w:r w:rsidR="00087779">
      <w:rPr>
        <w:sz w:val="20"/>
        <w:szCs w:val="20"/>
      </w:rPr>
      <w:t xml:space="preserve"> </w:t>
    </w:r>
    <w:r w:rsidRPr="00E2087D">
      <w:rPr>
        <w:sz w:val="20"/>
        <w:szCs w:val="20"/>
      </w:rPr>
      <w:t>15169 Tallinn</w:t>
    </w:r>
    <w:r w:rsidR="00087779">
      <w:rPr>
        <w:sz w:val="20"/>
        <w:szCs w:val="20"/>
      </w:rPr>
      <w:t xml:space="preserve"> </w:t>
    </w:r>
    <w:r w:rsidRPr="00E2087D">
      <w:rPr>
        <w:sz w:val="20"/>
        <w:szCs w:val="20"/>
      </w:rPr>
      <w:t>/ 663 0200 / ria@ria.ee / www.ria.ee /</w:t>
    </w:r>
    <w:r w:rsidR="00087779">
      <w:rPr>
        <w:sz w:val="20"/>
        <w:szCs w:val="20"/>
      </w:rPr>
      <w:t xml:space="preserve"> </w:t>
    </w:r>
  </w:p>
  <w:p w14:paraId="1DC144A1" w14:textId="77777777" w:rsidR="00775CC5" w:rsidRPr="00E2087D" w:rsidRDefault="00E2087D" w:rsidP="00E2087D">
    <w:pPr>
      <w:pStyle w:val="Footer"/>
    </w:pPr>
    <w:r w:rsidRPr="00E2087D">
      <w:rPr>
        <w:sz w:val="20"/>
        <w:szCs w:val="20"/>
      </w:rPr>
      <w:t>registrikood 70006317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03FE" w14:textId="77777777" w:rsidR="00737504" w:rsidRDefault="00737504" w:rsidP="00CE6F53">
      <w:pPr>
        <w:spacing w:line="240" w:lineRule="auto"/>
      </w:pPr>
      <w:r>
        <w:separator/>
      </w:r>
    </w:p>
  </w:footnote>
  <w:footnote w:type="continuationSeparator" w:id="0">
    <w:p w14:paraId="591760ED" w14:textId="77777777" w:rsidR="00737504" w:rsidRDefault="00737504" w:rsidP="00CE6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A6C"/>
    <w:multiLevelType w:val="hybridMultilevel"/>
    <w:tmpl w:val="2F8ED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86490"/>
    <w:multiLevelType w:val="hybridMultilevel"/>
    <w:tmpl w:val="E6BC5F04"/>
    <w:lvl w:ilvl="0" w:tplc="29C4D174">
      <w:start w:val="16"/>
      <w:numFmt w:val="bullet"/>
      <w:lvlText w:val=""/>
      <w:lvlJc w:val="left"/>
      <w:pPr>
        <w:ind w:left="1080" w:hanging="360"/>
      </w:pPr>
      <w:rPr>
        <w:rFonts w:ascii="Symbol" w:eastAsia="Times New Roman" w:hAnsi="Symbol" w:cs="Times New Roman" w:hint="default"/>
        <w:i w:val="0"/>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8F7265"/>
    <w:multiLevelType w:val="multilevel"/>
    <w:tmpl w:val="5EE4C82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92B9E"/>
    <w:multiLevelType w:val="multilevel"/>
    <w:tmpl w:val="DD021B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647984"/>
    <w:multiLevelType w:val="hybridMultilevel"/>
    <w:tmpl w:val="26F61B5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D8D010D"/>
    <w:multiLevelType w:val="multilevel"/>
    <w:tmpl w:val="795EA5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FF01B0B"/>
    <w:multiLevelType w:val="hybridMultilevel"/>
    <w:tmpl w:val="2C60D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504F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E5649F"/>
    <w:multiLevelType w:val="multilevel"/>
    <w:tmpl w:val="DD021B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B742F0A"/>
    <w:multiLevelType w:val="hybridMultilevel"/>
    <w:tmpl w:val="BD88C4D8"/>
    <w:lvl w:ilvl="0" w:tplc="96A478A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9694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8E1656"/>
    <w:multiLevelType w:val="hybridMultilevel"/>
    <w:tmpl w:val="7CFE8888"/>
    <w:lvl w:ilvl="0" w:tplc="9EA47B2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4357660"/>
    <w:multiLevelType w:val="multilevel"/>
    <w:tmpl w:val="D2FCC1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A0B4C22"/>
    <w:multiLevelType w:val="hybridMultilevel"/>
    <w:tmpl w:val="6CA0B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BC28F0"/>
    <w:multiLevelType w:val="hybridMultilevel"/>
    <w:tmpl w:val="1C7036A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58DD55AB"/>
    <w:multiLevelType w:val="hybridMultilevel"/>
    <w:tmpl w:val="70CA83F4"/>
    <w:lvl w:ilvl="0" w:tplc="FB9643D4">
      <w:start w:val="1"/>
      <w:numFmt w:val="decimal"/>
      <w:lvlText w:val="%1)"/>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15:restartNumberingAfterBreak="0">
    <w:nsid w:val="590D0EEE"/>
    <w:multiLevelType w:val="hybridMultilevel"/>
    <w:tmpl w:val="C4EC2994"/>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7" w15:restartNumberingAfterBreak="0">
    <w:nsid w:val="61F66A0C"/>
    <w:multiLevelType w:val="multilevel"/>
    <w:tmpl w:val="603C504E"/>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8235E6D"/>
    <w:multiLevelType w:val="hybridMultilevel"/>
    <w:tmpl w:val="6A9416E8"/>
    <w:lvl w:ilvl="0" w:tplc="F7FAC462">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91E31"/>
    <w:multiLevelType w:val="hybridMultilevel"/>
    <w:tmpl w:val="AE8EF52C"/>
    <w:lvl w:ilvl="0" w:tplc="D9648F8E">
      <w:start w:val="1"/>
      <w:numFmt w:val="decimal"/>
      <w:lvlText w:val="%1.)"/>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7CA802F9"/>
    <w:multiLevelType w:val="hybridMultilevel"/>
    <w:tmpl w:val="76C83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7153392">
    <w:abstractNumId w:val="7"/>
  </w:num>
  <w:num w:numId="2" w16cid:durableId="1324628220">
    <w:abstractNumId w:val="14"/>
  </w:num>
  <w:num w:numId="3" w16cid:durableId="877737600">
    <w:abstractNumId w:val="19"/>
  </w:num>
  <w:num w:numId="4" w16cid:durableId="7492336">
    <w:abstractNumId w:val="15"/>
  </w:num>
  <w:num w:numId="5" w16cid:durableId="831750082">
    <w:abstractNumId w:val="0"/>
  </w:num>
  <w:num w:numId="6" w16cid:durableId="1060784228">
    <w:abstractNumId w:val="13"/>
  </w:num>
  <w:num w:numId="7" w16cid:durableId="352651754">
    <w:abstractNumId w:val="6"/>
  </w:num>
  <w:num w:numId="8" w16cid:durableId="1449617737">
    <w:abstractNumId w:val="12"/>
  </w:num>
  <w:num w:numId="9" w16cid:durableId="1488126553">
    <w:abstractNumId w:val="9"/>
  </w:num>
  <w:num w:numId="10" w16cid:durableId="652876018">
    <w:abstractNumId w:val="8"/>
  </w:num>
  <w:num w:numId="11" w16cid:durableId="1506363066">
    <w:abstractNumId w:val="18"/>
  </w:num>
  <w:num w:numId="12" w16cid:durableId="252903778">
    <w:abstractNumId w:val="3"/>
  </w:num>
  <w:num w:numId="13" w16cid:durableId="428351711">
    <w:abstractNumId w:val="5"/>
  </w:num>
  <w:num w:numId="14" w16cid:durableId="8726880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3728353">
    <w:abstractNumId w:val="17"/>
  </w:num>
  <w:num w:numId="16" w16cid:durableId="1690983436">
    <w:abstractNumId w:val="4"/>
  </w:num>
  <w:num w:numId="17" w16cid:durableId="745614691">
    <w:abstractNumId w:val="10"/>
  </w:num>
  <w:num w:numId="18" w16cid:durableId="1942954620">
    <w:abstractNumId w:val="2"/>
  </w:num>
  <w:num w:numId="19" w16cid:durableId="1186748429">
    <w:abstractNumId w:val="1"/>
  </w:num>
  <w:num w:numId="20" w16cid:durableId="1196695451">
    <w:abstractNumId w:val="20"/>
  </w:num>
  <w:num w:numId="21" w16cid:durableId="269557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C9"/>
    <w:rsid w:val="00002EC9"/>
    <w:rsid w:val="0000386D"/>
    <w:rsid w:val="00004717"/>
    <w:rsid w:val="00006118"/>
    <w:rsid w:val="00006774"/>
    <w:rsid w:val="00006DCE"/>
    <w:rsid w:val="0000709A"/>
    <w:rsid w:val="000215E1"/>
    <w:rsid w:val="0002664D"/>
    <w:rsid w:val="00032844"/>
    <w:rsid w:val="00032E25"/>
    <w:rsid w:val="00036E72"/>
    <w:rsid w:val="00037C7F"/>
    <w:rsid w:val="00042324"/>
    <w:rsid w:val="0004241D"/>
    <w:rsid w:val="000426D9"/>
    <w:rsid w:val="0004474E"/>
    <w:rsid w:val="000475ED"/>
    <w:rsid w:val="0005154F"/>
    <w:rsid w:val="00055000"/>
    <w:rsid w:val="000606FE"/>
    <w:rsid w:val="00061345"/>
    <w:rsid w:val="00062BBB"/>
    <w:rsid w:val="00075525"/>
    <w:rsid w:val="00080DEC"/>
    <w:rsid w:val="0008656A"/>
    <w:rsid w:val="00086E88"/>
    <w:rsid w:val="000870EE"/>
    <w:rsid w:val="00087779"/>
    <w:rsid w:val="00090E8B"/>
    <w:rsid w:val="0009700E"/>
    <w:rsid w:val="000A30EE"/>
    <w:rsid w:val="000A43B1"/>
    <w:rsid w:val="000B0B8C"/>
    <w:rsid w:val="000B20EF"/>
    <w:rsid w:val="000C50C4"/>
    <w:rsid w:val="000C63F0"/>
    <w:rsid w:val="000C6746"/>
    <w:rsid w:val="000D2282"/>
    <w:rsid w:val="000D24E5"/>
    <w:rsid w:val="000D26B5"/>
    <w:rsid w:val="000D2B70"/>
    <w:rsid w:val="000D2F10"/>
    <w:rsid w:val="000D3410"/>
    <w:rsid w:val="000D6238"/>
    <w:rsid w:val="000E5CB0"/>
    <w:rsid w:val="000F1350"/>
    <w:rsid w:val="00102544"/>
    <w:rsid w:val="00115097"/>
    <w:rsid w:val="00117B0A"/>
    <w:rsid w:val="0013012C"/>
    <w:rsid w:val="00131091"/>
    <w:rsid w:val="00131C97"/>
    <w:rsid w:val="00136AF8"/>
    <w:rsid w:val="001376A7"/>
    <w:rsid w:val="0015343C"/>
    <w:rsid w:val="0015630B"/>
    <w:rsid w:val="00157196"/>
    <w:rsid w:val="00166200"/>
    <w:rsid w:val="001701E9"/>
    <w:rsid w:val="00171C07"/>
    <w:rsid w:val="00173068"/>
    <w:rsid w:val="00180FB4"/>
    <w:rsid w:val="00184E05"/>
    <w:rsid w:val="00191289"/>
    <w:rsid w:val="00197816"/>
    <w:rsid w:val="00197D54"/>
    <w:rsid w:val="001A3DCA"/>
    <w:rsid w:val="001A5B5B"/>
    <w:rsid w:val="001B0833"/>
    <w:rsid w:val="001B4312"/>
    <w:rsid w:val="001B7748"/>
    <w:rsid w:val="001C0786"/>
    <w:rsid w:val="001C45D5"/>
    <w:rsid w:val="001C4D9D"/>
    <w:rsid w:val="001D49AB"/>
    <w:rsid w:val="001D5C8D"/>
    <w:rsid w:val="001D65E9"/>
    <w:rsid w:val="001E169E"/>
    <w:rsid w:val="001E5BAE"/>
    <w:rsid w:val="001F1424"/>
    <w:rsid w:val="00206347"/>
    <w:rsid w:val="002170B2"/>
    <w:rsid w:val="00217A11"/>
    <w:rsid w:val="0022380D"/>
    <w:rsid w:val="002264B7"/>
    <w:rsid w:val="00233161"/>
    <w:rsid w:val="00234BD4"/>
    <w:rsid w:val="0023698E"/>
    <w:rsid w:val="00240631"/>
    <w:rsid w:val="00244C18"/>
    <w:rsid w:val="002566EE"/>
    <w:rsid w:val="00257CFF"/>
    <w:rsid w:val="00260513"/>
    <w:rsid w:val="00263297"/>
    <w:rsid w:val="00265029"/>
    <w:rsid w:val="0027196E"/>
    <w:rsid w:val="00277D33"/>
    <w:rsid w:val="002823AC"/>
    <w:rsid w:val="00287B36"/>
    <w:rsid w:val="00287BFC"/>
    <w:rsid w:val="00290935"/>
    <w:rsid w:val="00293504"/>
    <w:rsid w:val="00295618"/>
    <w:rsid w:val="002971F5"/>
    <w:rsid w:val="002A03A0"/>
    <w:rsid w:val="002A0D5C"/>
    <w:rsid w:val="002A6A18"/>
    <w:rsid w:val="002A7466"/>
    <w:rsid w:val="002B1AFD"/>
    <w:rsid w:val="002B6D0D"/>
    <w:rsid w:val="002C06C8"/>
    <w:rsid w:val="002C2246"/>
    <w:rsid w:val="002C6317"/>
    <w:rsid w:val="002C7EC4"/>
    <w:rsid w:val="002D6C4B"/>
    <w:rsid w:val="002E23AD"/>
    <w:rsid w:val="002F0931"/>
    <w:rsid w:val="002F18D9"/>
    <w:rsid w:val="002F4321"/>
    <w:rsid w:val="00301473"/>
    <w:rsid w:val="0031256F"/>
    <w:rsid w:val="00327621"/>
    <w:rsid w:val="00334E7E"/>
    <w:rsid w:val="0033572C"/>
    <w:rsid w:val="00336DEF"/>
    <w:rsid w:val="00340E42"/>
    <w:rsid w:val="0034498B"/>
    <w:rsid w:val="0035099E"/>
    <w:rsid w:val="003543B0"/>
    <w:rsid w:val="00362D9F"/>
    <w:rsid w:val="003642A3"/>
    <w:rsid w:val="00367D85"/>
    <w:rsid w:val="0037506B"/>
    <w:rsid w:val="00384C05"/>
    <w:rsid w:val="00386523"/>
    <w:rsid w:val="0039129B"/>
    <w:rsid w:val="0039760A"/>
    <w:rsid w:val="003A083A"/>
    <w:rsid w:val="003A1989"/>
    <w:rsid w:val="003A2F5A"/>
    <w:rsid w:val="003A469F"/>
    <w:rsid w:val="003A5989"/>
    <w:rsid w:val="003A64A6"/>
    <w:rsid w:val="003B35EC"/>
    <w:rsid w:val="003B5C9F"/>
    <w:rsid w:val="003B7295"/>
    <w:rsid w:val="003C2FAD"/>
    <w:rsid w:val="003C4B73"/>
    <w:rsid w:val="003D04AA"/>
    <w:rsid w:val="003D540D"/>
    <w:rsid w:val="003E0867"/>
    <w:rsid w:val="003E4ACB"/>
    <w:rsid w:val="003E6BE1"/>
    <w:rsid w:val="003F2B4E"/>
    <w:rsid w:val="003F5CF8"/>
    <w:rsid w:val="00402F1D"/>
    <w:rsid w:val="0040464B"/>
    <w:rsid w:val="00405D02"/>
    <w:rsid w:val="00406430"/>
    <w:rsid w:val="00406E97"/>
    <w:rsid w:val="00413FDA"/>
    <w:rsid w:val="00414330"/>
    <w:rsid w:val="00414407"/>
    <w:rsid w:val="00417926"/>
    <w:rsid w:val="00431D1B"/>
    <w:rsid w:val="00432064"/>
    <w:rsid w:val="004379F0"/>
    <w:rsid w:val="00442DDA"/>
    <w:rsid w:val="00443298"/>
    <w:rsid w:val="00456D01"/>
    <w:rsid w:val="00457CE0"/>
    <w:rsid w:val="00472825"/>
    <w:rsid w:val="00480A93"/>
    <w:rsid w:val="00482C04"/>
    <w:rsid w:val="00486614"/>
    <w:rsid w:val="00490843"/>
    <w:rsid w:val="004946A7"/>
    <w:rsid w:val="00496AD0"/>
    <w:rsid w:val="00496E10"/>
    <w:rsid w:val="00497F71"/>
    <w:rsid w:val="00497F8A"/>
    <w:rsid w:val="004A3982"/>
    <w:rsid w:val="004B2E8F"/>
    <w:rsid w:val="004C3317"/>
    <w:rsid w:val="004D0E7B"/>
    <w:rsid w:val="004D0F16"/>
    <w:rsid w:val="004E18AE"/>
    <w:rsid w:val="004E1AF6"/>
    <w:rsid w:val="004E4A57"/>
    <w:rsid w:val="004E5EF1"/>
    <w:rsid w:val="004E5FC5"/>
    <w:rsid w:val="004E777E"/>
    <w:rsid w:val="004F07F2"/>
    <w:rsid w:val="004F4BBB"/>
    <w:rsid w:val="004F713D"/>
    <w:rsid w:val="00501B53"/>
    <w:rsid w:val="00502400"/>
    <w:rsid w:val="00511D11"/>
    <w:rsid w:val="00512D9B"/>
    <w:rsid w:val="00516F9C"/>
    <w:rsid w:val="0052442B"/>
    <w:rsid w:val="005252CD"/>
    <w:rsid w:val="00531620"/>
    <w:rsid w:val="00534F1A"/>
    <w:rsid w:val="00537A8E"/>
    <w:rsid w:val="005416B7"/>
    <w:rsid w:val="00545CE5"/>
    <w:rsid w:val="00546F5A"/>
    <w:rsid w:val="00552C35"/>
    <w:rsid w:val="00552F93"/>
    <w:rsid w:val="00553A0B"/>
    <w:rsid w:val="00556A14"/>
    <w:rsid w:val="00557B29"/>
    <w:rsid w:val="0056743C"/>
    <w:rsid w:val="00571DB3"/>
    <w:rsid w:val="00572BA0"/>
    <w:rsid w:val="0057369E"/>
    <w:rsid w:val="0057481C"/>
    <w:rsid w:val="00577EF8"/>
    <w:rsid w:val="00582519"/>
    <w:rsid w:val="0058648B"/>
    <w:rsid w:val="005876ED"/>
    <w:rsid w:val="005907DE"/>
    <w:rsid w:val="00590F42"/>
    <w:rsid w:val="005929AC"/>
    <w:rsid w:val="00593AC0"/>
    <w:rsid w:val="005B25A6"/>
    <w:rsid w:val="005C5A8F"/>
    <w:rsid w:val="005C7D96"/>
    <w:rsid w:val="005D12BB"/>
    <w:rsid w:val="005D59E3"/>
    <w:rsid w:val="005D6173"/>
    <w:rsid w:val="005D7176"/>
    <w:rsid w:val="005D7E27"/>
    <w:rsid w:val="005E3A83"/>
    <w:rsid w:val="005E68DB"/>
    <w:rsid w:val="005F0534"/>
    <w:rsid w:val="005F1CAF"/>
    <w:rsid w:val="005F6C01"/>
    <w:rsid w:val="00600228"/>
    <w:rsid w:val="006109C9"/>
    <w:rsid w:val="00611449"/>
    <w:rsid w:val="00611872"/>
    <w:rsid w:val="00620090"/>
    <w:rsid w:val="0062259A"/>
    <w:rsid w:val="00641920"/>
    <w:rsid w:val="006426BF"/>
    <w:rsid w:val="006444E3"/>
    <w:rsid w:val="00652DC4"/>
    <w:rsid w:val="006538A0"/>
    <w:rsid w:val="006614C1"/>
    <w:rsid w:val="00662906"/>
    <w:rsid w:val="006629C7"/>
    <w:rsid w:val="006673FE"/>
    <w:rsid w:val="006676F3"/>
    <w:rsid w:val="0067016C"/>
    <w:rsid w:val="006706D8"/>
    <w:rsid w:val="00671987"/>
    <w:rsid w:val="00673297"/>
    <w:rsid w:val="00673E90"/>
    <w:rsid w:val="00676C97"/>
    <w:rsid w:val="00681067"/>
    <w:rsid w:val="0069703B"/>
    <w:rsid w:val="006A269F"/>
    <w:rsid w:val="006A27C8"/>
    <w:rsid w:val="006A2829"/>
    <w:rsid w:val="006A5BC3"/>
    <w:rsid w:val="006A6A72"/>
    <w:rsid w:val="006B23ED"/>
    <w:rsid w:val="006B4D11"/>
    <w:rsid w:val="006C2981"/>
    <w:rsid w:val="006C37BD"/>
    <w:rsid w:val="006C4323"/>
    <w:rsid w:val="006C6D25"/>
    <w:rsid w:val="006D1029"/>
    <w:rsid w:val="006D24C9"/>
    <w:rsid w:val="006E6004"/>
    <w:rsid w:val="006F28BC"/>
    <w:rsid w:val="006F334B"/>
    <w:rsid w:val="0070133F"/>
    <w:rsid w:val="00701669"/>
    <w:rsid w:val="0070171A"/>
    <w:rsid w:val="00705AA8"/>
    <w:rsid w:val="00710C68"/>
    <w:rsid w:val="00712F48"/>
    <w:rsid w:val="0071345B"/>
    <w:rsid w:val="00716A06"/>
    <w:rsid w:val="00727215"/>
    <w:rsid w:val="0073154B"/>
    <w:rsid w:val="00732E6B"/>
    <w:rsid w:val="007336A9"/>
    <w:rsid w:val="0073449A"/>
    <w:rsid w:val="00737504"/>
    <w:rsid w:val="00741B5F"/>
    <w:rsid w:val="00741DE9"/>
    <w:rsid w:val="00742371"/>
    <w:rsid w:val="00744310"/>
    <w:rsid w:val="00756027"/>
    <w:rsid w:val="007629FA"/>
    <w:rsid w:val="00764619"/>
    <w:rsid w:val="00771B9C"/>
    <w:rsid w:val="00775CC5"/>
    <w:rsid w:val="0078063D"/>
    <w:rsid w:val="00781D80"/>
    <w:rsid w:val="0078720B"/>
    <w:rsid w:val="007944FB"/>
    <w:rsid w:val="00795370"/>
    <w:rsid w:val="007976D0"/>
    <w:rsid w:val="007978AC"/>
    <w:rsid w:val="007A1874"/>
    <w:rsid w:val="007A4FF1"/>
    <w:rsid w:val="007B0136"/>
    <w:rsid w:val="007B2D12"/>
    <w:rsid w:val="007B3B39"/>
    <w:rsid w:val="007B4339"/>
    <w:rsid w:val="007B55A5"/>
    <w:rsid w:val="007C3B7A"/>
    <w:rsid w:val="007D2C6E"/>
    <w:rsid w:val="007F2E8A"/>
    <w:rsid w:val="007F33FF"/>
    <w:rsid w:val="007F6242"/>
    <w:rsid w:val="008030E9"/>
    <w:rsid w:val="0080533B"/>
    <w:rsid w:val="00806CC7"/>
    <w:rsid w:val="00807E20"/>
    <w:rsid w:val="008179F8"/>
    <w:rsid w:val="0082280C"/>
    <w:rsid w:val="00823805"/>
    <w:rsid w:val="00837A76"/>
    <w:rsid w:val="00842592"/>
    <w:rsid w:val="00842C79"/>
    <w:rsid w:val="008503DD"/>
    <w:rsid w:val="008554ED"/>
    <w:rsid w:val="00864B57"/>
    <w:rsid w:val="00867F65"/>
    <w:rsid w:val="00875916"/>
    <w:rsid w:val="00877757"/>
    <w:rsid w:val="00881724"/>
    <w:rsid w:val="00883936"/>
    <w:rsid w:val="00887622"/>
    <w:rsid w:val="008A28FE"/>
    <w:rsid w:val="008A3663"/>
    <w:rsid w:val="008A3E4E"/>
    <w:rsid w:val="008B46F8"/>
    <w:rsid w:val="008B5800"/>
    <w:rsid w:val="008B70BF"/>
    <w:rsid w:val="008C55CA"/>
    <w:rsid w:val="008D5910"/>
    <w:rsid w:val="008E0AC0"/>
    <w:rsid w:val="008E3FA0"/>
    <w:rsid w:val="008F35F1"/>
    <w:rsid w:val="0090171C"/>
    <w:rsid w:val="009032C0"/>
    <w:rsid w:val="00907755"/>
    <w:rsid w:val="00912176"/>
    <w:rsid w:val="00914CDF"/>
    <w:rsid w:val="00916439"/>
    <w:rsid w:val="009249D5"/>
    <w:rsid w:val="00941245"/>
    <w:rsid w:val="00941387"/>
    <w:rsid w:val="00941D6F"/>
    <w:rsid w:val="00945086"/>
    <w:rsid w:val="009506B4"/>
    <w:rsid w:val="009607F9"/>
    <w:rsid w:val="00960DD2"/>
    <w:rsid w:val="00961EA8"/>
    <w:rsid w:val="00965004"/>
    <w:rsid w:val="00965AF4"/>
    <w:rsid w:val="00974C10"/>
    <w:rsid w:val="00984C5B"/>
    <w:rsid w:val="009944C6"/>
    <w:rsid w:val="009A228A"/>
    <w:rsid w:val="009A3884"/>
    <w:rsid w:val="009A7C19"/>
    <w:rsid w:val="009A7F41"/>
    <w:rsid w:val="009C32A8"/>
    <w:rsid w:val="009C7D2B"/>
    <w:rsid w:val="009D613C"/>
    <w:rsid w:val="009D61DD"/>
    <w:rsid w:val="009E09FA"/>
    <w:rsid w:val="009E18A1"/>
    <w:rsid w:val="009E23AD"/>
    <w:rsid w:val="009E3513"/>
    <w:rsid w:val="009E615F"/>
    <w:rsid w:val="00A03831"/>
    <w:rsid w:val="00A0406E"/>
    <w:rsid w:val="00A04A44"/>
    <w:rsid w:val="00A06181"/>
    <w:rsid w:val="00A069C2"/>
    <w:rsid w:val="00A10FF4"/>
    <w:rsid w:val="00A1713A"/>
    <w:rsid w:val="00A210DC"/>
    <w:rsid w:val="00A25E6A"/>
    <w:rsid w:val="00A26AE2"/>
    <w:rsid w:val="00A32644"/>
    <w:rsid w:val="00A37030"/>
    <w:rsid w:val="00A405AC"/>
    <w:rsid w:val="00A4512A"/>
    <w:rsid w:val="00A50C0A"/>
    <w:rsid w:val="00A54F9F"/>
    <w:rsid w:val="00A55696"/>
    <w:rsid w:val="00A55DB2"/>
    <w:rsid w:val="00A60198"/>
    <w:rsid w:val="00A62195"/>
    <w:rsid w:val="00A63D3A"/>
    <w:rsid w:val="00A6592D"/>
    <w:rsid w:val="00A6606A"/>
    <w:rsid w:val="00A706EE"/>
    <w:rsid w:val="00A727F9"/>
    <w:rsid w:val="00A730D5"/>
    <w:rsid w:val="00A76FB2"/>
    <w:rsid w:val="00A8100E"/>
    <w:rsid w:val="00A81B2A"/>
    <w:rsid w:val="00A83976"/>
    <w:rsid w:val="00A8558D"/>
    <w:rsid w:val="00A85FB8"/>
    <w:rsid w:val="00AA345E"/>
    <w:rsid w:val="00AA6191"/>
    <w:rsid w:val="00AA77F7"/>
    <w:rsid w:val="00AB04C3"/>
    <w:rsid w:val="00AB1CBD"/>
    <w:rsid w:val="00AB1FFD"/>
    <w:rsid w:val="00AB5D12"/>
    <w:rsid w:val="00AC2A5F"/>
    <w:rsid w:val="00AC320B"/>
    <w:rsid w:val="00AC324D"/>
    <w:rsid w:val="00AC5BDD"/>
    <w:rsid w:val="00AC6631"/>
    <w:rsid w:val="00AC74EE"/>
    <w:rsid w:val="00AC7878"/>
    <w:rsid w:val="00AD6525"/>
    <w:rsid w:val="00AD77C9"/>
    <w:rsid w:val="00AE379F"/>
    <w:rsid w:val="00AE40DC"/>
    <w:rsid w:val="00AE567A"/>
    <w:rsid w:val="00AF021C"/>
    <w:rsid w:val="00AF1F43"/>
    <w:rsid w:val="00AF2E7E"/>
    <w:rsid w:val="00B06EFE"/>
    <w:rsid w:val="00B15482"/>
    <w:rsid w:val="00B15B47"/>
    <w:rsid w:val="00B16916"/>
    <w:rsid w:val="00B17353"/>
    <w:rsid w:val="00B25FE9"/>
    <w:rsid w:val="00B30FD9"/>
    <w:rsid w:val="00B41FD1"/>
    <w:rsid w:val="00B46B27"/>
    <w:rsid w:val="00B52C87"/>
    <w:rsid w:val="00B54864"/>
    <w:rsid w:val="00B54D10"/>
    <w:rsid w:val="00B571E9"/>
    <w:rsid w:val="00B67CD2"/>
    <w:rsid w:val="00B72F80"/>
    <w:rsid w:val="00B75131"/>
    <w:rsid w:val="00B76FED"/>
    <w:rsid w:val="00B8400F"/>
    <w:rsid w:val="00B85C5D"/>
    <w:rsid w:val="00B876B6"/>
    <w:rsid w:val="00BA3C6E"/>
    <w:rsid w:val="00BA6A56"/>
    <w:rsid w:val="00BB5EAB"/>
    <w:rsid w:val="00BB6ACC"/>
    <w:rsid w:val="00BC35E8"/>
    <w:rsid w:val="00BD0891"/>
    <w:rsid w:val="00BD163F"/>
    <w:rsid w:val="00BD44ED"/>
    <w:rsid w:val="00BE1A67"/>
    <w:rsid w:val="00BE1D4A"/>
    <w:rsid w:val="00BE41DB"/>
    <w:rsid w:val="00BE4D31"/>
    <w:rsid w:val="00BE7697"/>
    <w:rsid w:val="00BE7D9B"/>
    <w:rsid w:val="00BF1663"/>
    <w:rsid w:val="00BF1EF2"/>
    <w:rsid w:val="00BF5393"/>
    <w:rsid w:val="00C033DF"/>
    <w:rsid w:val="00C1032D"/>
    <w:rsid w:val="00C1250C"/>
    <w:rsid w:val="00C176E7"/>
    <w:rsid w:val="00C27856"/>
    <w:rsid w:val="00C37FED"/>
    <w:rsid w:val="00C410EB"/>
    <w:rsid w:val="00C45273"/>
    <w:rsid w:val="00C455FB"/>
    <w:rsid w:val="00C46B28"/>
    <w:rsid w:val="00C546B9"/>
    <w:rsid w:val="00C61ECD"/>
    <w:rsid w:val="00C62DF5"/>
    <w:rsid w:val="00C67D41"/>
    <w:rsid w:val="00C7037C"/>
    <w:rsid w:val="00C71B99"/>
    <w:rsid w:val="00C7484A"/>
    <w:rsid w:val="00C77CAC"/>
    <w:rsid w:val="00C8059C"/>
    <w:rsid w:val="00C8199D"/>
    <w:rsid w:val="00C825EF"/>
    <w:rsid w:val="00C82675"/>
    <w:rsid w:val="00C84D10"/>
    <w:rsid w:val="00C918A7"/>
    <w:rsid w:val="00C9390F"/>
    <w:rsid w:val="00C94CB1"/>
    <w:rsid w:val="00C9726B"/>
    <w:rsid w:val="00CA0471"/>
    <w:rsid w:val="00CB07D9"/>
    <w:rsid w:val="00CB0921"/>
    <w:rsid w:val="00CB64B6"/>
    <w:rsid w:val="00CB72C5"/>
    <w:rsid w:val="00CB7E4A"/>
    <w:rsid w:val="00CC162C"/>
    <w:rsid w:val="00CC1FFB"/>
    <w:rsid w:val="00CC40F0"/>
    <w:rsid w:val="00CC7FF0"/>
    <w:rsid w:val="00CD00E8"/>
    <w:rsid w:val="00CD477F"/>
    <w:rsid w:val="00CD4BCF"/>
    <w:rsid w:val="00CD4BD3"/>
    <w:rsid w:val="00CE1F45"/>
    <w:rsid w:val="00CE4578"/>
    <w:rsid w:val="00CE6F53"/>
    <w:rsid w:val="00CF189E"/>
    <w:rsid w:val="00CF3A75"/>
    <w:rsid w:val="00CF77C1"/>
    <w:rsid w:val="00D01764"/>
    <w:rsid w:val="00D03987"/>
    <w:rsid w:val="00D048C7"/>
    <w:rsid w:val="00D05C2D"/>
    <w:rsid w:val="00D112E6"/>
    <w:rsid w:val="00D146F0"/>
    <w:rsid w:val="00D15DB7"/>
    <w:rsid w:val="00D2049A"/>
    <w:rsid w:val="00D3164F"/>
    <w:rsid w:val="00D31CE2"/>
    <w:rsid w:val="00D33FEE"/>
    <w:rsid w:val="00D429A6"/>
    <w:rsid w:val="00D43EA4"/>
    <w:rsid w:val="00D470E1"/>
    <w:rsid w:val="00D56742"/>
    <w:rsid w:val="00D64CE6"/>
    <w:rsid w:val="00D832FA"/>
    <w:rsid w:val="00D83415"/>
    <w:rsid w:val="00D916DC"/>
    <w:rsid w:val="00D94A51"/>
    <w:rsid w:val="00DA113E"/>
    <w:rsid w:val="00DA2004"/>
    <w:rsid w:val="00DC054B"/>
    <w:rsid w:val="00DC1E3F"/>
    <w:rsid w:val="00DC68C0"/>
    <w:rsid w:val="00DD1808"/>
    <w:rsid w:val="00DD37F4"/>
    <w:rsid w:val="00DD3D36"/>
    <w:rsid w:val="00DD4684"/>
    <w:rsid w:val="00DE0B7F"/>
    <w:rsid w:val="00DE40B6"/>
    <w:rsid w:val="00DF6A42"/>
    <w:rsid w:val="00E113A2"/>
    <w:rsid w:val="00E12BD8"/>
    <w:rsid w:val="00E1665E"/>
    <w:rsid w:val="00E1766F"/>
    <w:rsid w:val="00E176B4"/>
    <w:rsid w:val="00E2087D"/>
    <w:rsid w:val="00E2143F"/>
    <w:rsid w:val="00E268B8"/>
    <w:rsid w:val="00E27470"/>
    <w:rsid w:val="00E34441"/>
    <w:rsid w:val="00E34AED"/>
    <w:rsid w:val="00E34B3F"/>
    <w:rsid w:val="00E34E80"/>
    <w:rsid w:val="00E36A46"/>
    <w:rsid w:val="00E41B6A"/>
    <w:rsid w:val="00E46D90"/>
    <w:rsid w:val="00E51EE6"/>
    <w:rsid w:val="00E604A0"/>
    <w:rsid w:val="00E63545"/>
    <w:rsid w:val="00E6386B"/>
    <w:rsid w:val="00E65B3B"/>
    <w:rsid w:val="00E703EC"/>
    <w:rsid w:val="00E778A6"/>
    <w:rsid w:val="00E80547"/>
    <w:rsid w:val="00E81263"/>
    <w:rsid w:val="00E958A7"/>
    <w:rsid w:val="00E958B3"/>
    <w:rsid w:val="00E96258"/>
    <w:rsid w:val="00EA0003"/>
    <w:rsid w:val="00EA02DF"/>
    <w:rsid w:val="00EA3688"/>
    <w:rsid w:val="00EA4937"/>
    <w:rsid w:val="00EB1F27"/>
    <w:rsid w:val="00EB28D0"/>
    <w:rsid w:val="00EB33E0"/>
    <w:rsid w:val="00EB50D0"/>
    <w:rsid w:val="00EC2F3B"/>
    <w:rsid w:val="00EC5691"/>
    <w:rsid w:val="00ED0274"/>
    <w:rsid w:val="00ED2CEE"/>
    <w:rsid w:val="00EE34D3"/>
    <w:rsid w:val="00EE57DA"/>
    <w:rsid w:val="00EF1988"/>
    <w:rsid w:val="00EF1E0A"/>
    <w:rsid w:val="00EF3041"/>
    <w:rsid w:val="00EF47A4"/>
    <w:rsid w:val="00EF4B49"/>
    <w:rsid w:val="00EF6190"/>
    <w:rsid w:val="00EF6B8F"/>
    <w:rsid w:val="00F0298C"/>
    <w:rsid w:val="00F060F0"/>
    <w:rsid w:val="00F07B79"/>
    <w:rsid w:val="00F10EE7"/>
    <w:rsid w:val="00F143D0"/>
    <w:rsid w:val="00F15F39"/>
    <w:rsid w:val="00F24209"/>
    <w:rsid w:val="00F313E2"/>
    <w:rsid w:val="00F3172C"/>
    <w:rsid w:val="00F35BA6"/>
    <w:rsid w:val="00F403A5"/>
    <w:rsid w:val="00F41E56"/>
    <w:rsid w:val="00F4284F"/>
    <w:rsid w:val="00F47673"/>
    <w:rsid w:val="00F537B0"/>
    <w:rsid w:val="00F613C2"/>
    <w:rsid w:val="00F629E8"/>
    <w:rsid w:val="00F648FC"/>
    <w:rsid w:val="00F65768"/>
    <w:rsid w:val="00F65CE3"/>
    <w:rsid w:val="00F73085"/>
    <w:rsid w:val="00F77F27"/>
    <w:rsid w:val="00F80D10"/>
    <w:rsid w:val="00F81349"/>
    <w:rsid w:val="00F83CE1"/>
    <w:rsid w:val="00F87CB0"/>
    <w:rsid w:val="00F9215C"/>
    <w:rsid w:val="00F9293A"/>
    <w:rsid w:val="00F94304"/>
    <w:rsid w:val="00F95B50"/>
    <w:rsid w:val="00FA1B52"/>
    <w:rsid w:val="00FB3DC6"/>
    <w:rsid w:val="00FB51E5"/>
    <w:rsid w:val="00FB5841"/>
    <w:rsid w:val="00FB69FE"/>
    <w:rsid w:val="00FC005B"/>
    <w:rsid w:val="00FC7B28"/>
    <w:rsid w:val="00FD182A"/>
    <w:rsid w:val="00FD26C6"/>
    <w:rsid w:val="00FD5874"/>
    <w:rsid w:val="00FE7A09"/>
    <w:rsid w:val="00FF396A"/>
    <w:rsid w:val="00FF4FB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7218"/>
  <w15:docId w15:val="{03252367-973E-49A7-9595-117A62A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53"/>
    <w:pPr>
      <w:widowControl w:val="0"/>
      <w:suppressAutoHyphens/>
      <w:spacing w:after="0" w:line="238" w:lineRule="exact"/>
      <w:jc w:val="both"/>
    </w:pPr>
    <w:rPr>
      <w:rFonts w:ascii="Times New Roman" w:eastAsia="SimSun" w:hAnsi="Times New Roman" w:cs="Times New Roman"/>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CE6F53"/>
    <w:pPr>
      <w:suppressLineNumbers/>
    </w:pPr>
  </w:style>
  <w:style w:type="paragraph" w:customStyle="1" w:styleId="Adressaat">
    <w:name w:val="Adressaat"/>
    <w:autoRedefine/>
    <w:qFormat/>
    <w:rsid w:val="00CE6F53"/>
    <w:pPr>
      <w:spacing w:after="0" w:line="240" w:lineRule="auto"/>
    </w:pPr>
    <w:rPr>
      <w:rFonts w:ascii="Times New Roman" w:eastAsia="SimSun" w:hAnsi="Times New Roman" w:cs="Times New Roman"/>
      <w:kern w:val="24"/>
      <w:sz w:val="24"/>
      <w:szCs w:val="24"/>
      <w:lang w:eastAsia="zh-CN" w:bidi="hi-IN"/>
    </w:rPr>
  </w:style>
  <w:style w:type="paragraph" w:customStyle="1" w:styleId="Heading">
    <w:name w:val="Heading"/>
    <w:basedOn w:val="Normal"/>
    <w:next w:val="Normal"/>
    <w:rsid w:val="00CE6F53"/>
    <w:pPr>
      <w:keepNext/>
      <w:spacing w:before="240" w:after="120"/>
    </w:pPr>
    <w:rPr>
      <w:rFonts w:ascii="Arial" w:eastAsia="Microsoft YaHei" w:hAnsi="Arial"/>
      <w:sz w:val="28"/>
      <w:szCs w:val="28"/>
    </w:rPr>
  </w:style>
  <w:style w:type="paragraph" w:styleId="Header">
    <w:name w:val="header"/>
    <w:basedOn w:val="Normal"/>
    <w:link w:val="HeaderChar"/>
    <w:uiPriority w:val="99"/>
    <w:unhideWhenUsed/>
    <w:rsid w:val="00CE6F53"/>
    <w:pPr>
      <w:tabs>
        <w:tab w:val="center" w:pos="4536"/>
        <w:tab w:val="right" w:pos="9072"/>
      </w:tabs>
      <w:spacing w:line="240" w:lineRule="auto"/>
    </w:pPr>
    <w:rPr>
      <w:rFonts w:cs="Mangal"/>
      <w:szCs w:val="21"/>
    </w:rPr>
  </w:style>
  <w:style w:type="character" w:customStyle="1" w:styleId="HeaderChar">
    <w:name w:val="Header Char"/>
    <w:basedOn w:val="DefaultParagraphFont"/>
    <w:link w:val="Header"/>
    <w:uiPriority w:val="99"/>
    <w:rsid w:val="00CE6F53"/>
    <w:rPr>
      <w:rFonts w:ascii="Times New Roman" w:eastAsia="SimSun" w:hAnsi="Times New Roman" w:cs="Mangal"/>
      <w:kern w:val="1"/>
      <w:sz w:val="24"/>
      <w:szCs w:val="21"/>
      <w:lang w:eastAsia="zh-CN" w:bidi="hi-IN"/>
    </w:rPr>
  </w:style>
  <w:style w:type="paragraph" w:styleId="Footer">
    <w:name w:val="footer"/>
    <w:basedOn w:val="Normal"/>
    <w:link w:val="FooterChar"/>
    <w:uiPriority w:val="99"/>
    <w:unhideWhenUsed/>
    <w:rsid w:val="00CE6F53"/>
    <w:pPr>
      <w:tabs>
        <w:tab w:val="center" w:pos="4536"/>
        <w:tab w:val="right" w:pos="9072"/>
      </w:tabs>
      <w:spacing w:line="240" w:lineRule="auto"/>
    </w:pPr>
    <w:rPr>
      <w:rFonts w:cs="Mangal"/>
      <w:szCs w:val="21"/>
    </w:rPr>
  </w:style>
  <w:style w:type="character" w:customStyle="1" w:styleId="FooterChar">
    <w:name w:val="Footer Char"/>
    <w:basedOn w:val="DefaultParagraphFont"/>
    <w:link w:val="Footer"/>
    <w:uiPriority w:val="99"/>
    <w:rsid w:val="00CE6F53"/>
    <w:rPr>
      <w:rFonts w:ascii="Times New Roman" w:eastAsia="SimSun" w:hAnsi="Times New Roman" w:cs="Mangal"/>
      <w:kern w:val="1"/>
      <w:sz w:val="24"/>
      <w:szCs w:val="21"/>
      <w:lang w:eastAsia="zh-CN" w:bidi="hi-IN"/>
    </w:rPr>
  </w:style>
  <w:style w:type="paragraph" w:customStyle="1" w:styleId="Jalus1">
    <w:name w:val="Jalus1"/>
    <w:autoRedefine/>
    <w:qFormat/>
    <w:rsid w:val="00CE6F53"/>
    <w:pPr>
      <w:widowControl w:val="0"/>
      <w:suppressAutoHyphens/>
      <w:spacing w:after="0" w:line="240" w:lineRule="auto"/>
    </w:pPr>
    <w:rPr>
      <w:rFonts w:ascii="Times New Roman" w:eastAsia="SimSun" w:hAnsi="Times New Roman" w:cs="Mangal"/>
      <w:kern w:val="1"/>
      <w:sz w:val="20"/>
      <w:szCs w:val="24"/>
      <w:lang w:eastAsia="zh-CN" w:bidi="hi-IN"/>
    </w:rPr>
  </w:style>
  <w:style w:type="paragraph" w:styleId="BalloonText">
    <w:name w:val="Balloon Text"/>
    <w:basedOn w:val="Normal"/>
    <w:link w:val="BalloonTextChar"/>
    <w:uiPriority w:val="99"/>
    <w:semiHidden/>
    <w:unhideWhenUsed/>
    <w:rsid w:val="00CB64B6"/>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64B6"/>
    <w:rPr>
      <w:rFonts w:ascii="Tahoma" w:eastAsia="SimSun" w:hAnsi="Tahoma" w:cs="Mangal"/>
      <w:kern w:val="1"/>
      <w:sz w:val="16"/>
      <w:szCs w:val="14"/>
      <w:lang w:eastAsia="zh-CN" w:bidi="hi-IN"/>
    </w:rPr>
  </w:style>
  <w:style w:type="character" w:styleId="Hyperlink">
    <w:name w:val="Hyperlink"/>
    <w:basedOn w:val="DefaultParagraphFont"/>
    <w:uiPriority w:val="99"/>
    <w:unhideWhenUsed/>
    <w:rsid w:val="00775CC5"/>
    <w:rPr>
      <w:color w:val="0563C1" w:themeColor="hyperlink"/>
      <w:u w:val="single"/>
    </w:rPr>
  </w:style>
  <w:style w:type="paragraph" w:styleId="ListParagraph">
    <w:name w:val="List Paragraph"/>
    <w:basedOn w:val="Normal"/>
    <w:uiPriority w:val="34"/>
    <w:qFormat/>
    <w:rsid w:val="00184E05"/>
    <w:pPr>
      <w:widowControl/>
      <w:suppressAutoHyphens w:val="0"/>
      <w:spacing w:after="160" w:line="259" w:lineRule="auto"/>
      <w:ind w:left="720"/>
      <w:contextualSpacing/>
      <w:jc w:val="left"/>
    </w:pPr>
    <w:rPr>
      <w:rFonts w:asciiTheme="minorHAnsi" w:eastAsiaTheme="minorHAnsi" w:hAnsiTheme="minorHAnsi" w:cstheme="minorBidi"/>
      <w:kern w:val="0"/>
      <w:sz w:val="22"/>
      <w:szCs w:val="22"/>
      <w:lang w:eastAsia="en-US" w:bidi="ar-SA"/>
    </w:rPr>
  </w:style>
  <w:style w:type="paragraph" w:customStyle="1" w:styleId="Default">
    <w:name w:val="Default"/>
    <w:rsid w:val="00A6592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7481C"/>
    <w:rPr>
      <w:sz w:val="16"/>
      <w:szCs w:val="16"/>
    </w:rPr>
  </w:style>
  <w:style w:type="paragraph" w:styleId="CommentText">
    <w:name w:val="annotation text"/>
    <w:basedOn w:val="Normal"/>
    <w:link w:val="CommentTextChar"/>
    <w:uiPriority w:val="99"/>
    <w:unhideWhenUsed/>
    <w:rsid w:val="0057481C"/>
    <w:pPr>
      <w:spacing w:line="240" w:lineRule="auto"/>
    </w:pPr>
    <w:rPr>
      <w:rFonts w:cs="Mangal"/>
      <w:sz w:val="20"/>
      <w:szCs w:val="18"/>
    </w:rPr>
  </w:style>
  <w:style w:type="character" w:customStyle="1" w:styleId="CommentTextChar">
    <w:name w:val="Comment Text Char"/>
    <w:basedOn w:val="DefaultParagraphFont"/>
    <w:link w:val="CommentText"/>
    <w:uiPriority w:val="99"/>
    <w:rsid w:val="0057481C"/>
    <w:rPr>
      <w:rFonts w:ascii="Times New Roman" w:eastAsia="SimSun" w:hAnsi="Times New Roman" w:cs="Mangal"/>
      <w:kern w:val="1"/>
      <w:sz w:val="20"/>
      <w:szCs w:val="18"/>
      <w:lang w:eastAsia="zh-CN" w:bidi="hi-IN"/>
    </w:rPr>
  </w:style>
  <w:style w:type="paragraph" w:styleId="CommentSubject">
    <w:name w:val="annotation subject"/>
    <w:basedOn w:val="CommentText"/>
    <w:next w:val="CommentText"/>
    <w:link w:val="CommentSubjectChar"/>
    <w:uiPriority w:val="99"/>
    <w:semiHidden/>
    <w:unhideWhenUsed/>
    <w:rsid w:val="0057481C"/>
    <w:rPr>
      <w:b/>
      <w:bCs/>
    </w:rPr>
  </w:style>
  <w:style w:type="character" w:customStyle="1" w:styleId="CommentSubjectChar">
    <w:name w:val="Comment Subject Char"/>
    <w:basedOn w:val="CommentTextChar"/>
    <w:link w:val="CommentSubject"/>
    <w:uiPriority w:val="99"/>
    <w:semiHidden/>
    <w:rsid w:val="0057481C"/>
    <w:rPr>
      <w:rFonts w:ascii="Times New Roman" w:eastAsia="SimSun" w:hAnsi="Times New Roman" w:cs="Mangal"/>
      <w:b/>
      <w:bCs/>
      <w:kern w:val="1"/>
      <w:sz w:val="20"/>
      <w:szCs w:val="18"/>
      <w:lang w:eastAsia="zh-CN" w:bidi="hi-IN"/>
    </w:rPr>
  </w:style>
  <w:style w:type="paragraph" w:customStyle="1" w:styleId="msonormal0">
    <w:name w:val="msonormal"/>
    <w:basedOn w:val="Normal"/>
    <w:rsid w:val="00405D02"/>
    <w:pPr>
      <w:widowControl/>
      <w:suppressAutoHyphens w:val="0"/>
      <w:spacing w:before="100" w:beforeAutospacing="1" w:after="100" w:afterAutospacing="1" w:line="240" w:lineRule="auto"/>
      <w:jc w:val="left"/>
    </w:pPr>
    <w:rPr>
      <w:rFonts w:eastAsia="Times New Roman"/>
      <w:kern w:val="0"/>
      <w:lang w:val="en-GB" w:eastAsia="en-GB" w:bidi="ar-SA"/>
    </w:rPr>
  </w:style>
  <w:style w:type="paragraph" w:styleId="Revision">
    <w:name w:val="Revision"/>
    <w:uiPriority w:val="99"/>
    <w:semiHidden/>
    <w:rsid w:val="00405D02"/>
    <w:pPr>
      <w:spacing w:after="0" w:line="240" w:lineRule="auto"/>
    </w:pPr>
    <w:rPr>
      <w:lang w:val="en-US"/>
    </w:rPr>
  </w:style>
  <w:style w:type="paragraph" w:customStyle="1" w:styleId="sisu">
    <w:name w:val="sisu"/>
    <w:basedOn w:val="Normal"/>
    <w:rsid w:val="00405D02"/>
    <w:pPr>
      <w:widowControl/>
      <w:suppressAutoHyphens w:val="0"/>
      <w:spacing w:after="240" w:line="240" w:lineRule="auto"/>
      <w:jc w:val="left"/>
    </w:pPr>
    <w:rPr>
      <w:rFonts w:eastAsia="Times New Roman"/>
      <w:kern w:val="0"/>
      <w:lang w:eastAsia="en-US" w:bidi="ar-SA"/>
    </w:rPr>
  </w:style>
  <w:style w:type="paragraph" w:customStyle="1" w:styleId="BodyText21">
    <w:name w:val="Body Text 21"/>
    <w:basedOn w:val="Normal"/>
    <w:rsid w:val="00417926"/>
    <w:pPr>
      <w:widowControl/>
      <w:spacing w:line="240" w:lineRule="auto"/>
      <w:jc w:val="center"/>
    </w:pPr>
    <w:rPr>
      <w:rFonts w:eastAsia="Times New Roman"/>
      <w:b/>
      <w:bCs/>
      <w:kern w:val="0"/>
      <w:lang w:val="en-GB" w:eastAsia="ar-SA" w:bidi="ar-SA"/>
    </w:rPr>
  </w:style>
  <w:style w:type="paragraph" w:styleId="NoSpacing">
    <w:name w:val="No Spacing"/>
    <w:uiPriority w:val="1"/>
    <w:qFormat/>
    <w:rsid w:val="00A8100E"/>
    <w:pPr>
      <w:spacing w:after="0" w:line="240" w:lineRule="auto"/>
    </w:pPr>
    <w:rPr>
      <w:rFonts w:ascii="Times New Roman" w:hAnsi="Times New Roman"/>
      <w:sz w:val="24"/>
    </w:rPr>
  </w:style>
  <w:style w:type="paragraph" w:styleId="NormalWeb">
    <w:name w:val="Normal (Web)"/>
    <w:basedOn w:val="Normal"/>
    <w:uiPriority w:val="99"/>
    <w:semiHidden/>
    <w:unhideWhenUsed/>
    <w:rsid w:val="00D01764"/>
    <w:pPr>
      <w:widowControl/>
      <w:suppressAutoHyphens w:val="0"/>
      <w:spacing w:before="240" w:after="100" w:afterAutospacing="1" w:line="240" w:lineRule="auto"/>
      <w:jc w:val="left"/>
    </w:pPr>
    <w:rPr>
      <w:rFonts w:eastAsia="Times New Roman"/>
      <w:kern w:val="0"/>
      <w:lang w:eastAsia="et-EE" w:bidi="ar-SA"/>
    </w:rPr>
  </w:style>
  <w:style w:type="paragraph" w:customStyle="1" w:styleId="Kehatekst21">
    <w:name w:val="Kehatekst 21"/>
    <w:basedOn w:val="Normal"/>
    <w:uiPriority w:val="99"/>
    <w:rsid w:val="00D01764"/>
    <w:pPr>
      <w:widowControl/>
      <w:spacing w:line="240" w:lineRule="auto"/>
      <w:jc w:val="left"/>
    </w:pPr>
    <w:rPr>
      <w:rFonts w:ascii="Arial" w:eastAsia="Times New Roman" w:hAnsi="Arial"/>
      <w:kern w:val="0"/>
      <w:sz w:val="22"/>
      <w:lang w:eastAsia="ar-SA" w:bidi="ar-SA"/>
    </w:rPr>
  </w:style>
  <w:style w:type="character" w:styleId="FollowedHyperlink">
    <w:name w:val="FollowedHyperlink"/>
    <w:basedOn w:val="DefaultParagraphFont"/>
    <w:uiPriority w:val="99"/>
    <w:semiHidden/>
    <w:unhideWhenUsed/>
    <w:rsid w:val="00C74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611">
      <w:bodyDiv w:val="1"/>
      <w:marLeft w:val="0"/>
      <w:marRight w:val="0"/>
      <w:marTop w:val="0"/>
      <w:marBottom w:val="0"/>
      <w:divBdr>
        <w:top w:val="none" w:sz="0" w:space="0" w:color="auto"/>
        <w:left w:val="none" w:sz="0" w:space="0" w:color="auto"/>
        <w:bottom w:val="none" w:sz="0" w:space="0" w:color="auto"/>
        <w:right w:val="none" w:sz="0" w:space="0" w:color="auto"/>
      </w:divBdr>
    </w:div>
    <w:div w:id="215823147">
      <w:bodyDiv w:val="1"/>
      <w:marLeft w:val="0"/>
      <w:marRight w:val="0"/>
      <w:marTop w:val="0"/>
      <w:marBottom w:val="0"/>
      <w:divBdr>
        <w:top w:val="none" w:sz="0" w:space="0" w:color="auto"/>
        <w:left w:val="none" w:sz="0" w:space="0" w:color="auto"/>
        <w:bottom w:val="none" w:sz="0" w:space="0" w:color="auto"/>
        <w:right w:val="none" w:sz="0" w:space="0" w:color="auto"/>
      </w:divBdr>
    </w:div>
    <w:div w:id="433328665">
      <w:bodyDiv w:val="1"/>
      <w:marLeft w:val="0"/>
      <w:marRight w:val="0"/>
      <w:marTop w:val="0"/>
      <w:marBottom w:val="0"/>
      <w:divBdr>
        <w:top w:val="none" w:sz="0" w:space="0" w:color="auto"/>
        <w:left w:val="none" w:sz="0" w:space="0" w:color="auto"/>
        <w:bottom w:val="none" w:sz="0" w:space="0" w:color="auto"/>
        <w:right w:val="none" w:sz="0" w:space="0" w:color="auto"/>
      </w:divBdr>
    </w:div>
    <w:div w:id="474418513">
      <w:bodyDiv w:val="1"/>
      <w:marLeft w:val="0"/>
      <w:marRight w:val="0"/>
      <w:marTop w:val="0"/>
      <w:marBottom w:val="0"/>
      <w:divBdr>
        <w:top w:val="none" w:sz="0" w:space="0" w:color="auto"/>
        <w:left w:val="none" w:sz="0" w:space="0" w:color="auto"/>
        <w:bottom w:val="none" w:sz="0" w:space="0" w:color="auto"/>
        <w:right w:val="none" w:sz="0" w:space="0" w:color="auto"/>
      </w:divBdr>
    </w:div>
    <w:div w:id="745036201">
      <w:bodyDiv w:val="1"/>
      <w:marLeft w:val="0"/>
      <w:marRight w:val="0"/>
      <w:marTop w:val="0"/>
      <w:marBottom w:val="0"/>
      <w:divBdr>
        <w:top w:val="none" w:sz="0" w:space="0" w:color="auto"/>
        <w:left w:val="none" w:sz="0" w:space="0" w:color="auto"/>
        <w:bottom w:val="none" w:sz="0" w:space="0" w:color="auto"/>
        <w:right w:val="none" w:sz="0" w:space="0" w:color="auto"/>
      </w:divBdr>
    </w:div>
    <w:div w:id="769592988">
      <w:bodyDiv w:val="1"/>
      <w:marLeft w:val="0"/>
      <w:marRight w:val="0"/>
      <w:marTop w:val="0"/>
      <w:marBottom w:val="0"/>
      <w:divBdr>
        <w:top w:val="none" w:sz="0" w:space="0" w:color="auto"/>
        <w:left w:val="none" w:sz="0" w:space="0" w:color="auto"/>
        <w:bottom w:val="none" w:sz="0" w:space="0" w:color="auto"/>
        <w:right w:val="none" w:sz="0" w:space="0" w:color="auto"/>
      </w:divBdr>
    </w:div>
    <w:div w:id="992412393">
      <w:bodyDiv w:val="1"/>
      <w:marLeft w:val="0"/>
      <w:marRight w:val="0"/>
      <w:marTop w:val="0"/>
      <w:marBottom w:val="0"/>
      <w:divBdr>
        <w:top w:val="none" w:sz="0" w:space="0" w:color="auto"/>
        <w:left w:val="none" w:sz="0" w:space="0" w:color="auto"/>
        <w:bottom w:val="none" w:sz="0" w:space="0" w:color="auto"/>
        <w:right w:val="none" w:sz="0" w:space="0" w:color="auto"/>
      </w:divBdr>
    </w:div>
    <w:div w:id="1113673740">
      <w:bodyDiv w:val="1"/>
      <w:marLeft w:val="0"/>
      <w:marRight w:val="0"/>
      <w:marTop w:val="0"/>
      <w:marBottom w:val="0"/>
      <w:divBdr>
        <w:top w:val="none" w:sz="0" w:space="0" w:color="auto"/>
        <w:left w:val="none" w:sz="0" w:space="0" w:color="auto"/>
        <w:bottom w:val="none" w:sz="0" w:space="0" w:color="auto"/>
        <w:right w:val="none" w:sz="0" w:space="0" w:color="auto"/>
      </w:divBdr>
    </w:div>
    <w:div w:id="19113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2FA15-BB1D-4683-A290-C620876C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1306</Words>
  <Characters>7445</Characters>
  <Application>Microsoft Office Word</Application>
  <DocSecurity>0</DocSecurity>
  <Lines>62</Lines>
  <Paragraphs>17</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RIA</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Riigi Infosüsteemi Amet</dc:creator>
  <cp:lastModifiedBy>Microsoft Office User</cp:lastModifiedBy>
  <cp:revision>15</cp:revision>
  <dcterms:created xsi:type="dcterms:W3CDTF">2022-10-10T19:06:00Z</dcterms:created>
  <dcterms:modified xsi:type="dcterms:W3CDTF">2024-06-06T12:27:00Z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ta_accessRestrictionBeginDate">
    <vt:lpwstr>{kehtivuse algus}</vt:lpwstr>
  </property>
  <property fmtid="{D5CDD505-2E9C-101B-9397-08002B2CF9AE}" pid="3" name="delta_accessRestrictionEndDate">
    <vt:lpwstr>{kehtiv kuni}</vt:lpwstr>
  </property>
  <property fmtid="{D5CDD505-2E9C-101B-9397-08002B2CF9AE}" pid="4" name="delta_accessRestrictionReason">
    <vt:lpwstr>{alus}</vt:lpwstr>
  </property>
  <property fmtid="{D5CDD505-2E9C-101B-9397-08002B2CF9AE}" pid="5" name="delta_recipientPersonName.1">
    <vt:lpwstr>{isiku nimi}</vt:lpwstr>
  </property>
  <property fmtid="{D5CDD505-2E9C-101B-9397-08002B2CF9AE}" pid="6" name="delta_recipientName.1">
    <vt:lpwstr>{asutuse nimi}</vt:lpwstr>
  </property>
  <property fmtid="{D5CDD505-2E9C-101B-9397-08002B2CF9AE}" pid="7" name="delta_recipientEmail.1">
    <vt:lpwstr>{e-post}</vt:lpwstr>
  </property>
  <property fmtid="{D5CDD505-2E9C-101B-9397-08002B2CF9AE}" pid="8" name="delta_recipientStreetHouse.1">
    <vt:lpwstr>{aadress}</vt:lpwstr>
  </property>
  <property fmtid="{D5CDD505-2E9C-101B-9397-08002B2CF9AE}" pid="9" name="delta_recipientPostalCity.1">
    <vt:lpwstr>{indeks, linn}</vt:lpwstr>
  </property>
  <property fmtid="{D5CDD505-2E9C-101B-9397-08002B2CF9AE}" pid="10" name="delta_senderRegDate">
    <vt:lpwstr>{saatja kpv}</vt:lpwstr>
  </property>
  <property fmtid="{D5CDD505-2E9C-101B-9397-08002B2CF9AE}" pid="11" name="delta_senderRegNumber">
    <vt:lpwstr>{saatja viit}</vt:lpwstr>
  </property>
  <property fmtid="{D5CDD505-2E9C-101B-9397-08002B2CF9AE}" pid="12" name="delta_regDateTime">
    <vt:lpwstr>{reg.kpv}</vt:lpwstr>
  </property>
  <property fmtid="{D5CDD505-2E9C-101B-9397-08002B2CF9AE}" pid="13" name="delta_regNumber">
    <vt:lpwstr>{viit}</vt:lpwstr>
  </property>
  <property fmtid="{D5CDD505-2E9C-101B-9397-08002B2CF9AE}" pid="14" name="delta_docName">
    <vt:lpwstr>{Pealkiri}</vt:lpwstr>
  </property>
  <property fmtid="{D5CDD505-2E9C-101B-9397-08002B2CF9AE}" pid="15" name="delta_signerName">
    <vt:lpwstr>{allkirjastaja}</vt:lpwstr>
  </property>
  <property fmtid="{D5CDD505-2E9C-101B-9397-08002B2CF9AE}" pid="16" name="delta_signerJobTitle">
    <vt:lpwstr>{ametikoht}</vt:lpwstr>
  </property>
  <property fmtid="{D5CDD505-2E9C-101B-9397-08002B2CF9AE}" pid="17" name="delta_additionalRecipientName.1">
    <vt:lpwstr>{asutus 1}</vt:lpwstr>
  </property>
  <property fmtid="{D5CDD505-2E9C-101B-9397-08002B2CF9AE}" pid="18" name="delta_additionalRecipientName.2">
    <vt:lpwstr>{asutus 2}</vt:lpwstr>
  </property>
  <property fmtid="{D5CDD505-2E9C-101B-9397-08002B2CF9AE}" pid="19" name="delta_additionalRecipientName.3">
    <vt:lpwstr>{asutus 3}</vt:lpwstr>
  </property>
  <property fmtid="{D5CDD505-2E9C-101B-9397-08002B2CF9AE}" pid="20" name="delta_additionalRecipientName.4">
    <vt:lpwstr>{asutus 4}</vt:lpwstr>
  </property>
  <property fmtid="{D5CDD505-2E9C-101B-9397-08002B2CF9AE}" pid="21" name="delta_additionalRecipientName.5">
    <vt:lpwstr>{asutus 5}</vt:lpwstr>
  </property>
  <property fmtid="{D5CDD505-2E9C-101B-9397-08002B2CF9AE}" pid="22" name="delta_additionalRecipientName.6">
    <vt:lpwstr>{asutus 6}</vt:lpwstr>
  </property>
  <property fmtid="{D5CDD505-2E9C-101B-9397-08002B2CF9AE}" pid="23" name="delta_additionalRecipientName.7">
    <vt:lpwstr>{asutus 7}</vt:lpwstr>
  </property>
  <property fmtid="{D5CDD505-2E9C-101B-9397-08002B2CF9AE}" pid="24" name="delta_additionalRecipientName.8">
    <vt:lpwstr>{asutus 8}</vt:lpwstr>
  </property>
  <property fmtid="{D5CDD505-2E9C-101B-9397-08002B2CF9AE}" pid="25" name="delta_additionalRecipientName.9">
    <vt:lpwstr>{asutus 9}</vt:lpwstr>
  </property>
  <property fmtid="{D5CDD505-2E9C-101B-9397-08002B2CF9AE}" pid="26" name="delta_additionalRecipientName.10">
    <vt:lpwstr>{asutus 10}</vt:lpwstr>
  </property>
  <property fmtid="{D5CDD505-2E9C-101B-9397-08002B2CF9AE}" pid="27" name="delta_ownerName">
    <vt:lpwstr>{koostaja}</vt:lpwstr>
  </property>
  <property fmtid="{D5CDD505-2E9C-101B-9397-08002B2CF9AE}" pid="28" name="delta_ownerPhone">
    <vt:lpwstr>{koostaja telefon}</vt:lpwstr>
  </property>
  <property fmtid="{D5CDD505-2E9C-101B-9397-08002B2CF9AE}" pid="29" name="delta_ownerEmail">
    <vt:lpwstr>{koostaja e-post}</vt:lpwstr>
  </property>
  <property fmtid="{D5CDD505-2E9C-101B-9397-08002B2CF9AE}" pid="30" name="delta_enclosures">
    <vt:lpwstr>{lisad}</vt:lpwstr>
  </property>
</Properties>
</file>