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lang w:val="es-ES"/>
        </w:rPr>
      </w:pPr>
      <w:bookmarkStart w:id="0" w:name="_Hlk508056940"/>
      <w:bookmarkStart w:id="1" w:name="_Hlk508056940"/>
      <w:bookmarkEnd w:id="1"/>
      <w:r>
        <w:rPr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/>
      </w:pPr>
      <w:r>
        <w:rPr/>
      </w:r>
    </w:p>
    <w:p>
      <w:pPr>
        <w:pStyle w:val="Ttulo1"/>
        <w:jc w:val="both"/>
        <w:rPr>
          <w:lang w:val="es-ES"/>
        </w:rPr>
      </w:pPr>
      <w:r>
        <w:rPr>
          <w:lang w:val="es-ES"/>
        </w:rPr>
      </w:r>
    </w:p>
    <w:p>
      <w:pPr>
        <w:pStyle w:val="Ttulo1"/>
        <w:jc w:val="both"/>
        <w:rPr/>
      </w:pPr>
      <w:r>
        <w:rPr>
          <w:lang w:val="es-ES"/>
        </w:rPr>
        <w:t>Práctica</w:t>
      </w:r>
      <w:r>
        <w:rPr/>
        <w:t xml:space="preserve"> 1: Memoria</w:t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Subttulo"/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tabs>
          <w:tab w:val="left" w:pos="2070" w:leader="none"/>
        </w:tabs>
        <w:jc w:val="both"/>
        <w:rPr/>
      </w:pPr>
      <w:r>
        <w:rPr/>
      </w:r>
    </w:p>
    <w:p>
      <w:pPr>
        <w:pStyle w:val="Normal"/>
        <w:jc w:val="both"/>
        <w:rPr>
          <w:szCs w:val="20"/>
        </w:rPr>
      </w:pPr>
      <w:r>
        <w:rPr>
          <w:szCs w:val="20"/>
        </w:rPr>
        <w:t>Date: 08/03/18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Ejercicio 4</w:t>
      </w:r>
    </w:p>
    <w:p>
      <w:pPr>
        <w:pStyle w:val="Normal"/>
        <w:jc w:val="both"/>
        <w:rPr>
          <w:b/>
          <w:b/>
        </w:rPr>
      </w:pPr>
      <w:r>
        <w:rPr>
          <w:b/>
        </w:rPr>
      </w:r>
    </w:p>
    <w:p>
      <w:pPr>
        <w:pStyle w:val="Normal"/>
        <w:ind w:firstLine="708"/>
        <w:jc w:val="both"/>
        <w:rPr>
          <w:lang w:val="es-ES"/>
        </w:rPr>
      </w:pPr>
      <w:r>
        <w:rPr>
          <w:lang w:val="es-ES"/>
        </w:rPr>
        <w:t>Un proceso se convierte en huérfano cuando su padre termina antes que él. En estos programas… (CONTINUAR hay que usar pstree no sé cómo :O)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>Ejercicio 5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s-ES"/>
        </w:rPr>
      </w:pPr>
      <w:r>
        <w:rPr>
          <w:b/>
          <w:lang w:val="es-ES"/>
        </w:rPr>
        <w:t>Apartado a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  <w:t>Los dos únicos cambios introducidos han sido la comprobación (Ahora se generarán procesos cuando i%2!=0 y no cuando i%2==0), y un break. Este break ha sido añadido debido a que cada proceso solo puede tener un hijo, luego en cada fork que se haga, el padre tiene que salir del bucle, para no hacer más hijos.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ListParagraph"/>
        <w:numPr>
          <w:ilvl w:val="0"/>
          <w:numId w:val="1"/>
        </w:numPr>
        <w:jc w:val="both"/>
        <w:rPr>
          <w:b/>
          <w:b/>
          <w:lang w:val="es-ES"/>
        </w:rPr>
      </w:pPr>
      <w:r>
        <w:rPr>
          <w:b/>
          <w:lang w:val="es-ES"/>
        </w:rPr>
        <w:t>Apartado b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  <w:t xml:space="preserve">Si de nuevo partimos del ejercicio 4modb, ahora hemos realizado tres cambios: la comprobación (i%!2!=0 en lugar de 1%2==0), un break y un waitpid. </w:t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  <w:t>Este break ha sido puesto ahora donde el hijo. Esto es debido a que en este ejercicio el padre puede tener varios hijos, pero estos hijos no pueden tener hijos, luego tienen que salir del bucle.</w:t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left="360" w:firstLine="348"/>
        <w:jc w:val="both"/>
        <w:rPr>
          <w:lang w:val="es-ES"/>
        </w:rPr>
      </w:pPr>
      <w:r>
        <w:rPr>
          <w:lang w:val="es-ES"/>
        </w:rPr>
        <w:t>Y el waitpid es para que el padre vaya recogiendo a sus hijos, y no termine sin hacerlo.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>Ejercicio 6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ind w:firstLine="708"/>
        <w:jc w:val="both"/>
        <w:rPr/>
      </w:pPr>
      <w:r>
        <w:rPr>
          <w:lang w:val="es-ES"/>
        </w:rPr>
        <w:t xml:space="preserve">El proceso padre no tiene acceso a ese valor. </w:t>
      </w:r>
    </w:p>
    <w:p>
      <w:pPr>
        <w:pStyle w:val="Normal"/>
        <w:ind w:firstLine="708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firstLine="708"/>
        <w:jc w:val="both"/>
        <w:rPr/>
      </w:pPr>
      <w:r>
        <w:rPr>
          <w:lang w:val="es-ES"/>
        </w:rPr>
        <w:t xml:space="preserve">Al hacer un fork, el proceso hijo </w:t>
      </w:r>
      <w:r>
        <w:rPr>
          <w:lang w:val="es-ES"/>
        </w:rPr>
        <w:t>copia</w:t>
      </w:r>
      <w:r>
        <w:rPr>
          <w:lang w:val="es-ES"/>
        </w:rPr>
        <w:t xml:space="preserve"> la información y variables del proceso padre, pero una vez separados todo lo que hagan lo harán independientemente </w:t>
      </w:r>
      <w:r>
        <w:rPr>
          <w:lang w:val="es-ES"/>
        </w:rPr>
        <w:t>(diferentes regiones de memoria)</w:t>
      </w:r>
      <w:r>
        <w:rPr>
          <w:lang w:val="es-ES"/>
        </w:rPr>
        <w:t>. Esto implica que, si el proceso hijo guarda información en una variable local suya, el proceso padre no tendrá acceso a esta variable.</w:t>
      </w:r>
    </w:p>
    <w:p>
      <w:pPr>
        <w:pStyle w:val="Normal"/>
        <w:ind w:firstLine="708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ind w:firstLine="708"/>
        <w:jc w:val="both"/>
        <w:rPr/>
      </w:pPr>
      <w:r>
        <w:rPr>
          <w:lang w:val="es-ES"/>
        </w:rPr>
        <w:t xml:space="preserve">Ambos procesos tendrán que liberar la memoria, pues a pesar de que la reservó únicamente el padre, al hacer el fork el hijo también reserva esa memoria. Por eso hemos hecho el free para los dos procesos </w:t>
      </w:r>
      <w:r>
        <w:rPr>
          <w:lang w:val="es-ES"/>
        </w:rPr>
        <w:t>al final del código.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>Ejercicio 9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jc w:val="both"/>
        <w:rPr>
          <w:lang w:val="es-ES"/>
        </w:rPr>
      </w:pPr>
      <w:r>
        <w:rPr>
          <w:b/>
          <w:lang w:val="es-ES"/>
        </w:rPr>
        <w:tab/>
      </w:r>
      <w:r>
        <w:rPr>
          <w:lang w:val="es-ES"/>
        </w:rPr>
        <w:t>(INCLUIR BATERIA DE PRUEBAS CUANDO LO TERMINEMOS</w:t>
      </w:r>
      <w:bookmarkStart w:id="2" w:name="_GoBack"/>
      <w:bookmarkEnd w:id="2"/>
      <w:r>
        <w:rPr>
          <w:lang w:val="es-ES"/>
        </w:rPr>
        <w:t>)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>Ejercicio 12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ind w:firstLine="708"/>
        <w:jc w:val="both"/>
        <w:rPr/>
      </w:pPr>
      <w:r>
        <w:rPr>
          <w:lang w:val="es-ES"/>
        </w:rPr>
        <w:t>Es más rápido el ejercicio12b, la opción en la que se usan hilos. Esto es claro debido a que el tiempo de creación y terminación de los hilos es más corto que el de los procesos.</w:t>
      </w:r>
    </w:p>
    <w:p>
      <w:pPr>
        <w:pStyle w:val="Normal"/>
        <w:ind w:firstLine="708"/>
        <w:jc w:val="both"/>
        <w:rPr/>
      </w:pPr>
      <w:r>
        <w:rPr>
          <w:lang w:val="es-ES"/>
        </w:rPr>
        <w:t>12 a → 102054 milisegundos</w:t>
      </w:r>
    </w:p>
    <w:p>
      <w:pPr>
        <w:pStyle w:val="Normal"/>
        <w:ind w:firstLine="708"/>
        <w:jc w:val="both"/>
        <w:rPr/>
      </w:pPr>
      <w:r>
        <w:rPr>
          <w:lang w:val="es-ES"/>
        </w:rPr>
        <w:t>12 b → 102738 milisegundos</w:t>
      </w:r>
    </w:p>
    <w:p>
      <w:pPr>
        <w:pStyle w:val="Normal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  <w:t>Ejercicio 13</w:t>
      </w:r>
    </w:p>
    <w:p>
      <w:pPr>
        <w:pStyle w:val="Normal"/>
        <w:jc w:val="both"/>
        <w:rPr>
          <w:b/>
          <w:b/>
          <w:lang w:val="es-ES"/>
        </w:rPr>
      </w:pPr>
      <w:r>
        <w:rPr>
          <w:b/>
          <w:lang w:val="es-ES"/>
        </w:rPr>
      </w:r>
    </w:p>
    <w:p>
      <w:pPr>
        <w:pStyle w:val="Normal"/>
        <w:ind w:firstLine="708"/>
        <w:jc w:val="both"/>
        <w:rPr/>
      </w:pPr>
      <w:r>
        <w:rPr>
          <w:lang w:val="es-ES"/>
        </w:rPr>
        <w:t>Compartir información entre hilos es mucho más sencillo que entre procesos. Esto es debido a que los hilos comparten la memoria y los recursos del proceso al que pertenecen, luego no es necesario el uso de pipes. Simplemente modificando el valor de una variable global del proceso pueden pasarse información.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3730745"/>
    </w:sdtPr>
    <w:sdtContent>
      <w:p>
        <w:pPr>
          <w:pStyle w:val="Piedepgina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rPr>
        <w:lang w:val="es-ES"/>
      </w:rPr>
    </w:pPr>
    <w:r>
      <w:rPr>
        <w:lang w:val="es-ES"/>
      </w:rPr>
    </w:r>
    <w:r>
      <mc:AlternateContent>
        <mc:Choice Requires="wps">
          <w:drawing>
            <wp:anchor behindDoc="0" distT="0" distB="0" distL="118745" distR="118745" simplePos="0" locked="0" layoutInCell="1" allowOverlap="1" relativeHeight="4">
              <wp:simplePos x="0" y="0"/>
              <wp:positionH relativeFrom="margin">
                <wp:posOffset>-54610</wp:posOffset>
              </wp:positionH>
              <wp:positionV relativeFrom="page">
                <wp:posOffset>686435</wp:posOffset>
              </wp:positionV>
              <wp:extent cx="5486400" cy="307340"/>
              <wp:effectExtent l="0" t="0" r="0" b="0"/>
              <wp:wrapSquare wrapText="bothSides"/>
              <wp:docPr id="1" name="Marco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486400" cy="307340"/>
                      </a:xfrm>
                      <a:prstGeom prst="rect"/>
                    </wps:spPr>
                    <wps:txbx>
                      <w:txbxContent>
                        <w:tbl>
                          <w:tblPr>
                            <w:tblpPr w:bottomFromText="0" w:horzAnchor="margin" w:leftFromText="187" w:rightFromText="187" w:tblpX="0" w:tblpY="1081" w:topFromText="0" w:vertAnchor="page"/>
                            <w:tblW w:w="8640" w:type="dxa"/>
                            <w:jc w:val="left"/>
                            <w:tblInd w:w="0" w:type="dxa"/>
                            <w:tblBorders>
                              <w:left w:val="single" w:sz="4" w:space="0" w:color="999999"/>
                            </w:tblBorders>
                            <w:tblCellMar>
                              <w:top w:w="0" w:type="dxa"/>
                              <w:left w:w="81" w:type="dxa"/>
                              <w:bottom w:w="0" w:type="dxa"/>
                              <w:right w:w="86" w:type="dxa"/>
                            </w:tblCellMar>
                            <w:tblLook w:lastRow="0" w:firstRow="0" w:lastColumn="0" w:firstColumn="0" w:val="0000" w:noHBand="0" w:noVBand="0"/>
                          </w:tblPr>
                          <w:tblGrid>
                            <w:gridCol w:w="2274"/>
                            <w:gridCol w:w="2454"/>
                            <w:gridCol w:w="3912"/>
                          </w:tblGrid>
                          <w:tr>
                            <w:trPr>
                              <w:trHeight w:val="484" w:hRule="atLeast"/>
                            </w:trPr>
                            <w:tc>
                              <w:tcPr>
                                <w:tcW w:w="2274" w:type="dxa"/>
                                <w:tcBorders>
                                  <w:left w:val="single" w:sz="4" w:space="0" w:color="999999"/>
                                </w:tcBorders>
                                <w:shd w:fill="auto" w:val="clear"/>
                                <w:tcMar>
                                  <w:left w:w="81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Normal"/>
                                  <w:rPr>
                                    <w:rFonts w:ascii="Verdana" w:hAnsi="Verdana" w:eastAsia="Times New Roman" w:cs="Verdana"/>
                                    <w:color w:val="808080"/>
                                    <w:sz w:val="15"/>
                                    <w:szCs w:val="15"/>
                                    <w:lang w:eastAsia="en-US" w:bidi="en-US"/>
                                  </w:rPr>
                                </w:pPr>
                                <w:bookmarkStart w:id="3" w:name="__UnoMark__92_252578178"/>
                                <w:bookmarkStart w:id="4" w:name="__UnoMark__92_252578178"/>
                                <w:bookmarkEnd w:id="4"/>
                                <w:r>
                                  <w:rPr>
                                    <w:rFonts w:eastAsia="Times New Roman" w:cs="Verdana" w:ascii="Verdana" w:hAnsi="Verdana"/>
                                    <w:color w:val="808080"/>
                                    <w:sz w:val="15"/>
                                    <w:szCs w:val="15"/>
                                    <w:lang w:eastAsia="en-US" w:bidi="en-US"/>
                                  </w:rPr>
                                </w:r>
                              </w:p>
                            </w:tc>
                            <w:tc>
                              <w:tcPr>
                                <w:tcW w:w="2454" w:type="dxa"/>
                                <w:tcBorders>
                                  <w:left w:val="single" w:sz="4" w:space="0" w:color="999999"/>
                                  <w:right w:val="single" w:sz="4" w:space="0" w:color="999999"/>
                                  <w:insideV w:val="single" w:sz="4" w:space="0" w:color="999999"/>
                                </w:tcBorders>
                                <w:shd w:fill="auto" w:val="clear"/>
                                <w:tcMar>
                                  <w:left w:w="81" w:type="dxa"/>
                                </w:tcMar>
                                <w:vAlign w:val="center"/>
                              </w:tcPr>
                              <w:p>
                                <w:pPr>
                                  <w:pStyle w:val="Normal"/>
                                  <w:rPr/>
                                </w:pPr>
                                <w:bookmarkStart w:id="5" w:name="__UnoMark__93_252578178"/>
                                <w:bookmarkEnd w:id="5"/>
                                <w:r>
                                  <w:rPr>
                                    <w:rFonts w:eastAsia="Times New Roman" w:cs="Verdana" w:ascii="Verdana" w:hAnsi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>Miguel Ángel Sánchez</w:t>
                                </w:r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bookmarkStart w:id="6" w:name="__UnoMark__94_252578178"/>
                                <w:bookmarkEnd w:id="6"/>
                                <w:r>
                                  <w:rPr>
                                    <w:rFonts w:eastAsia="Times New Roman" w:cs="Verdana" w:ascii="Verdana" w:hAnsi="Verdana"/>
                                    <w:color w:val="808080"/>
                                    <w:sz w:val="15"/>
                                    <w:szCs w:val="15"/>
                                    <w:lang w:val="es-ES" w:eastAsia="en-US" w:bidi="en-US"/>
                                  </w:rPr>
                                  <w:t xml:space="preserve">Juan Velasco </w:t>
                                </w:r>
                              </w:p>
                            </w:tc>
                            <w:tc>
                              <w:tcPr>
                                <w:tcW w:w="3912" w:type="dxa"/>
                                <w:tcBorders>
                                  <w:right w:val="single" w:sz="4" w:space="0" w:color="999999"/>
                                  <w:insideV w:val="single" w:sz="4" w:space="0" w:color="999999"/>
                                </w:tcBorders>
                                <w:shd w:fill="auto" w:val="clear"/>
                                <w:vAlign w:val="center"/>
                              </w:tcPr>
                              <w:p>
                                <w:pPr>
                                  <w:pStyle w:val="Normal"/>
                                  <w:rPr/>
                                </w:pPr>
                                <w:hyperlink r:id="rId1">
                                  <w:bookmarkStart w:id="7" w:name="__UnoMark__95_252578178"/>
                                  <w:bookmarkEnd w:id="7"/>
                                  <w:r>
                                    <w:rPr>
                                      <w:rStyle w:val="EnlacedeInternet"/>
                                      <w:rFonts w:eastAsia="Times New Roman" w:cs="Verdana" w:ascii="Verdana" w:hAnsi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miguelangel.sanchezm@estudiante.uam.es</w:t>
                                  </w:r>
                                </w:hyperlink>
                              </w:p>
                              <w:p>
                                <w:pPr>
                                  <w:pStyle w:val="Normal"/>
                                  <w:rPr/>
                                </w:pPr>
                                <w:hyperlink r:id="rId2">
                                  <w:r>
                                    <w:rPr>
                                      <w:rStyle w:val="EnlacedeInternet"/>
                                      <w:rFonts w:eastAsia="Times New Roman" w:cs="Verdana" w:ascii="Verdana" w:hAnsi="Verdana"/>
                                      <w:i/>
                                      <w:sz w:val="15"/>
                                      <w:szCs w:val="15"/>
                                      <w:lang w:val="es-ES" w:eastAsia="en-US" w:bidi="en-US"/>
                                    </w:rPr>
                                    <w:t>juan.velascoi@estudiante.uam.es</w:t>
                                  </w:r>
                                </w:hyperlink>
                              </w:p>
                            </w:tc>
                          </w:tr>
                        </w:tbl>
                      </w:txbxContent>
                    </wps:txbx>
                    <wps:bodyPr anchor="t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style="position:absolute;rotation:0;width:432pt;height:24.2pt;mso-wrap-distance-left:9.35pt;mso-wrap-distance-right:9.35pt;mso-wrap-distance-top:0pt;mso-wrap-distance-bottom:0pt;margin-top:54.05pt;mso-position-vertical-relative:page;margin-left:-4.3pt;mso-position-horizontal-relative:margin">
              <v:textbox inset="0in,0in,0in,0in">
                <w:txbxContent>
                  <w:tbl>
                    <w:tblPr>
                      <w:tblpPr w:bottomFromText="0" w:horzAnchor="margin" w:leftFromText="187" w:rightFromText="187" w:tblpX="0" w:tblpY="1081" w:topFromText="0" w:vertAnchor="page"/>
                      <w:tblW w:w="8640" w:type="dxa"/>
                      <w:jc w:val="left"/>
                      <w:tblInd w:w="0" w:type="dxa"/>
                      <w:tblBorders>
                        <w:left w:val="single" w:sz="4" w:space="0" w:color="999999"/>
                      </w:tblBorders>
                      <w:tblCellMar>
                        <w:top w:w="0" w:type="dxa"/>
                        <w:left w:w="81" w:type="dxa"/>
                        <w:bottom w:w="0" w:type="dxa"/>
                        <w:right w:w="86" w:type="dxa"/>
                      </w:tblCellMar>
                      <w:tblLook w:lastRow="0" w:firstRow="0" w:lastColumn="0" w:firstColumn="0" w:val="0000" w:noHBand="0" w:noVBand="0"/>
                    </w:tblPr>
                    <w:tblGrid>
                      <w:gridCol w:w="2274"/>
                      <w:gridCol w:w="2454"/>
                      <w:gridCol w:w="3912"/>
                    </w:tblGrid>
                    <w:tr>
                      <w:trPr>
                        <w:trHeight w:val="484" w:hRule="atLeast"/>
                      </w:trPr>
                      <w:tc>
                        <w:tcPr>
                          <w:tcW w:w="2274" w:type="dxa"/>
                          <w:tcBorders>
                            <w:left w:val="single" w:sz="4" w:space="0" w:color="999999"/>
                          </w:tcBorders>
                          <w:shd w:fill="auto" w:val="clear"/>
                          <w:tcMar>
                            <w:left w:w="81" w:type="dxa"/>
                          </w:tcMar>
                          <w:vAlign w:val="center"/>
                        </w:tcPr>
                        <w:p>
                          <w:pPr>
                            <w:pStyle w:val="Normal"/>
                            <w:rPr>
                              <w:rFonts w:ascii="Verdana" w:hAnsi="Verdana" w:eastAsia="Times New Roman" w:cs="Verdana"/>
                              <w:color w:val="808080"/>
                              <w:sz w:val="15"/>
                              <w:szCs w:val="15"/>
                              <w:lang w:eastAsia="en-US" w:bidi="en-US"/>
                            </w:rPr>
                          </w:pPr>
                          <w:bookmarkStart w:id="8" w:name="__UnoMark__92_252578178"/>
                          <w:bookmarkStart w:id="9" w:name="__UnoMark__92_252578178"/>
                          <w:bookmarkEnd w:id="9"/>
                          <w:r>
                            <w:rPr>
                              <w:rFonts w:eastAsia="Times New Roman" w:cs="Verdana" w:ascii="Verdana" w:hAnsi="Verdana"/>
                              <w:color w:val="808080"/>
                              <w:sz w:val="15"/>
                              <w:szCs w:val="15"/>
                              <w:lang w:eastAsia="en-US" w:bidi="en-US"/>
                            </w:rPr>
                          </w:r>
                        </w:p>
                      </w:tc>
                      <w:tc>
                        <w:tcPr>
                          <w:tcW w:w="2454" w:type="dxa"/>
                          <w:tcBorders>
                            <w:left w:val="single" w:sz="4" w:space="0" w:color="999999"/>
                            <w:right w:val="single" w:sz="4" w:space="0" w:color="999999"/>
                            <w:insideV w:val="single" w:sz="4" w:space="0" w:color="999999"/>
                          </w:tcBorders>
                          <w:shd w:fill="auto" w:val="clear"/>
                          <w:tcMar>
                            <w:left w:w="81" w:type="dxa"/>
                          </w:tcMar>
                          <w:vAlign w:val="center"/>
                        </w:tcPr>
                        <w:p>
                          <w:pPr>
                            <w:pStyle w:val="Normal"/>
                            <w:rPr/>
                          </w:pPr>
                          <w:bookmarkStart w:id="10" w:name="__UnoMark__93_252578178"/>
                          <w:bookmarkEnd w:id="10"/>
                          <w:r>
                            <w:rPr>
                              <w:rFonts w:eastAsia="Times New Roman" w:cs="Verdana" w:ascii="Verdana" w:hAnsi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>Miguel Ángel Sánchez</w:t>
                          </w:r>
                        </w:p>
                        <w:p>
                          <w:pPr>
                            <w:pStyle w:val="Normal"/>
                            <w:rPr/>
                          </w:pPr>
                          <w:bookmarkStart w:id="11" w:name="__UnoMark__94_252578178"/>
                          <w:bookmarkEnd w:id="11"/>
                          <w:r>
                            <w:rPr>
                              <w:rFonts w:eastAsia="Times New Roman" w:cs="Verdana" w:ascii="Verdana" w:hAnsi="Verdana"/>
                              <w:color w:val="808080"/>
                              <w:sz w:val="15"/>
                              <w:szCs w:val="15"/>
                              <w:lang w:val="es-ES" w:eastAsia="en-US" w:bidi="en-US"/>
                            </w:rPr>
                            <w:t xml:space="preserve">Juan Velasco </w:t>
                          </w:r>
                        </w:p>
                      </w:tc>
                      <w:tc>
                        <w:tcPr>
                          <w:tcW w:w="3912" w:type="dxa"/>
                          <w:tcBorders>
                            <w:right w:val="single" w:sz="4" w:space="0" w:color="999999"/>
                            <w:insideV w:val="single" w:sz="4" w:space="0" w:color="999999"/>
                          </w:tcBorders>
                          <w:shd w:fill="auto" w:val="clear"/>
                          <w:vAlign w:val="center"/>
                        </w:tcPr>
                        <w:p>
                          <w:pPr>
                            <w:pStyle w:val="Normal"/>
                            <w:rPr/>
                          </w:pPr>
                          <w:hyperlink r:id="rId3">
                            <w:bookmarkStart w:id="12" w:name="__UnoMark__95_252578178"/>
                            <w:bookmarkEnd w:id="12"/>
                            <w:r>
                              <w:rPr>
                                <w:rStyle w:val="EnlacedeInternet"/>
                                <w:rFonts w:eastAsia="Times New Roman" w:cs="Verdana" w:ascii="Verdana" w:hAnsi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miguelangel.sanchezm@estudiante.uam.es</w:t>
                            </w:r>
                          </w:hyperlink>
                        </w:p>
                        <w:p>
                          <w:pPr>
                            <w:pStyle w:val="Normal"/>
                            <w:rPr/>
                          </w:pPr>
                          <w:hyperlink r:id="rId4">
                            <w:r>
                              <w:rPr>
                                <w:rStyle w:val="EnlacedeInternet"/>
                                <w:rFonts w:eastAsia="Times New Roman" w:cs="Verdana" w:ascii="Verdana" w:hAnsi="Verdana"/>
                                <w:i/>
                                <w:sz w:val="15"/>
                                <w:szCs w:val="15"/>
                                <w:lang w:val="es-ES" w:eastAsia="en-US" w:bidi="en-US"/>
                              </w:rPr>
                              <w:t>juan.velascoi@estudiante.uam.es</w:t>
                            </w:r>
                          </w:hyperlink>
                        </w:p>
                      </w:tc>
                    </w:tr>
                  </w:tbl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41820"/>
    <w:pPr>
      <w:widowControl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-SA"/>
    </w:rPr>
  </w:style>
  <w:style w:type="paragraph" w:styleId="Ttulo1">
    <w:name w:val="Heading 1"/>
    <w:basedOn w:val="Normal"/>
    <w:link w:val="Ttulo1Car"/>
    <w:qFormat/>
    <w:rsid w:val="00141820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141820"/>
    <w:rPr>
      <w:rFonts w:ascii="Times New Roman" w:hAnsi="Times New Roman" w:eastAsia="SimSun" w:cs="Times New Roman"/>
      <w:b/>
      <w:bCs/>
      <w:kern w:val="2"/>
      <w:sz w:val="48"/>
      <w:szCs w:val="48"/>
      <w:lang w:val="en-US" w:eastAsia="zh-CN"/>
    </w:rPr>
  </w:style>
  <w:style w:type="character" w:styleId="SubttuloCar" w:customStyle="1">
    <w:name w:val="Subtítulo Car"/>
    <w:basedOn w:val="DefaultParagraphFont"/>
    <w:link w:val="Subttulo"/>
    <w:qFormat/>
    <w:rsid w:val="00141820"/>
    <w:rPr>
      <w:rFonts w:ascii="Verdana" w:hAnsi="Verdana" w:eastAsia="Times New Roman" w:cs="Verdana"/>
      <w:i/>
      <w:sz w:val="24"/>
      <w:szCs w:val="24"/>
      <w:lang w:val="en-US" w:bidi="en-U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141820"/>
    <w:rPr>
      <w:rFonts w:ascii="Times New Roman" w:hAnsi="Times New Roman" w:eastAsia="SimSun" w:cs="Times New Roman"/>
      <w:sz w:val="24"/>
      <w:szCs w:val="24"/>
      <w:lang w:val="en-US" w:eastAsia="zh-CN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141820"/>
    <w:rPr>
      <w:rFonts w:ascii="Times New Roman" w:hAnsi="Times New Roman" w:eastAsia="SimSun" w:cs="Times New Roman"/>
      <w:sz w:val="24"/>
      <w:szCs w:val="24"/>
      <w:lang w:val="en-US" w:eastAsia="zh-CN"/>
    </w:rPr>
  </w:style>
  <w:style w:type="character" w:styleId="EnlacedeInternet">
    <w:name w:val="Enlace de Internet"/>
    <w:uiPriority w:val="99"/>
    <w:rsid w:val="00141820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link w:val="SubttuloCar"/>
    <w:qFormat/>
    <w:rsid w:val="00141820"/>
    <w:pPr>
      <w:spacing w:lineRule="auto" w:line="312"/>
    </w:pPr>
    <w:rPr>
      <w:rFonts w:ascii="Verdana" w:hAnsi="Verdana" w:eastAsia="Times New Roman" w:cs="Verdana"/>
      <w:i/>
      <w:lang w:eastAsia="en-US" w:bidi="en-US"/>
    </w:rPr>
  </w:style>
  <w:style w:type="paragraph" w:styleId="Cabecera">
    <w:name w:val="Header"/>
    <w:basedOn w:val="Normal"/>
    <w:link w:val="EncabezadoCar"/>
    <w:uiPriority w:val="99"/>
    <w:unhideWhenUsed/>
    <w:rsid w:val="00141820"/>
    <w:pPr>
      <w:tabs>
        <w:tab w:val="center" w:pos="4252" w:leader="none"/>
        <w:tab w:val="right" w:pos="8504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141820"/>
    <w:pPr>
      <w:tabs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cc728b"/>
    <w:pPr>
      <w:spacing w:before="0" w:after="0"/>
      <w:ind w:left="720" w:hanging="0"/>
      <w:contextualSpacing/>
    </w:pPr>
    <w:rPr/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miguelangel.sanchezm@estudiante.uam.es" TargetMode="External"/><Relationship Id="rId2" Type="http://schemas.openxmlformats.org/officeDocument/2006/relationships/hyperlink" Target="mailto:juan.velascoi@estudiante.uam.es" TargetMode="External"/><Relationship Id="rId3" Type="http://schemas.openxmlformats.org/officeDocument/2006/relationships/hyperlink" Target="mailto:miguelangel.sanchezm@estudiante.uam.es" TargetMode="External"/><Relationship Id="rId4" Type="http://schemas.openxmlformats.org/officeDocument/2006/relationships/hyperlink" Target="mailto:juan.velascoi@estudiante.uam.es" TargetMode="Externa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Application>LibreOffice/5.4.5.1$Linux_X86_64 LibreOffice_project/40m0$Build-1</Application>
  <Pages>3</Pages>
  <Words>396</Words>
  <Characters>1912</Characters>
  <CharactersWithSpaces>2282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2018-03-07T23:23:00Z</dcterms:created>
  <dc:creator>Juan Velasco</dc:creator>
  <dc:description/>
  <dc:language>es-ES</dc:language>
  <cp:lastModifiedBy/>
  <dcterms:modified xsi:type="dcterms:W3CDTF">2018-03-08T15:23:19Z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