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Лабораторная работа №</w:t>
      </w:r>
      <w:r>
        <w:rPr>
          <w:rtl w:val="0"/>
          <w:lang w:val="ru-RU"/>
        </w:rPr>
        <w:t>7</w:t>
      </w:r>
    </w:p>
    <w:p>
      <w:pPr>
        <w:pStyle w:val="Subtitle"/>
      </w:pPr>
      <w:r>
        <w:rPr>
          <w:rtl w:val="0"/>
          <w:lang w:val="ru-RU"/>
        </w:rPr>
        <w:t>Практикум по научному письму</w:t>
      </w:r>
    </w:p>
    <w:p>
      <w:pPr>
        <w:pStyle w:val="Author"/>
      </w:pPr>
      <w:r>
        <w:rPr>
          <w:rtl w:val="0"/>
          <w:lang w:val="ru-RU"/>
        </w:rPr>
        <w:t>Савченко Елизавета Николаевна</w:t>
      </w:r>
    </w:p>
    <w:p>
      <w:pPr>
        <w:pStyle w:val="Рубрика"/>
      </w:pPr>
      <w:bookmarkStart w:name="цельработы" w:id="0"/>
      <w:r>
        <w:rPr>
          <w:rtl w:val="0"/>
          <w:lang w:val="ru-RU"/>
        </w:rPr>
        <w:t>Цель работы</w:t>
      </w:r>
    </w:p>
    <w:p>
      <w:pPr>
        <w:pStyle w:val="First Paragraph"/>
      </w:pPr>
      <w:r>
        <w:rPr>
          <w:rtl w:val="0"/>
          <w:lang w:val="ru-RU"/>
        </w:rPr>
        <w:t xml:space="preserve">Познакомиться с языком </w:t>
      </w:r>
      <w:r>
        <w:rPr>
          <w:rtl w:val="0"/>
          <w:lang w:val="ru-RU"/>
        </w:rPr>
        <w:t xml:space="preserve">LaTeX, </w:t>
      </w:r>
      <w:r>
        <w:rPr>
          <w:rtl w:val="0"/>
          <w:lang w:val="ru-RU"/>
        </w:rPr>
        <w:t>продолжить изучение его возможностей</w:t>
      </w:r>
      <w:r>
        <w:rPr>
          <w:rtl w:val="0"/>
          <w:lang w:val="ru-RU"/>
        </w:rPr>
        <w:t>.</w:t>
      </w:r>
      <w:bookmarkEnd w:id="0"/>
    </w:p>
    <w:p>
      <w:pPr>
        <w:pStyle w:val="Рубрика"/>
      </w:pPr>
      <w:bookmarkStart w:name="задание" w:id="1"/>
      <w:r>
        <w:rPr>
          <w:rtl w:val="0"/>
          <w:lang w:val="ru-RU"/>
        </w:rPr>
        <w:t>Задание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Запустить несколько различных программ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изучить новый пакет для работы с презентациями и новые команды языка</w:t>
      </w:r>
      <w:r>
        <w:rPr>
          <w:rtl w:val="0"/>
          <w:lang w:val="ru-RU"/>
        </w:rPr>
        <w:t>.</w:t>
      </w:r>
      <w:bookmarkEnd w:id="1"/>
    </w:p>
    <w:p>
      <w:pPr>
        <w:pStyle w:val="Рубрика"/>
      </w:pPr>
      <w:bookmarkStart w:name="выполнениелабораторнойработы" w:id="2"/>
      <w:r>
        <w:rPr>
          <w:rtl w:val="0"/>
          <w:lang w:val="ru-RU"/>
        </w:rPr>
        <w:t>Выполнение лабораторной работы</w:t>
      </w:r>
    </w:p>
    <w:p>
      <w:pPr>
        <w:pStyle w:val="First Paragraph"/>
      </w:pP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LaTeX </w:t>
      </w:r>
      <w:r>
        <w:rPr>
          <w:rtl w:val="0"/>
          <w:lang w:val="ru-RU"/>
        </w:rPr>
        <w:t xml:space="preserve">можно создавать презентации с помощью класса документа </w:t>
      </w:r>
      <w:r>
        <w:rPr>
          <w:rtl w:val="0"/>
          <w:lang w:val="ru-RU"/>
        </w:rPr>
        <w:t xml:space="preserve">beamer. </w:t>
      </w:r>
      <w:r>
        <w:rPr>
          <w:rtl w:val="0"/>
          <w:lang w:val="ru-RU"/>
        </w:rPr>
        <w:t>Чтобы создать слайды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можно использовать среду </w:t>
      </w:r>
      <w:r>
        <w:rPr>
          <w:rtl w:val="0"/>
          <w:lang w:val="ru-RU"/>
        </w:rPr>
        <w:t xml:space="preserve">frame </w:t>
      </w:r>
      <w:r>
        <w:rPr>
          <w:rtl w:val="0"/>
          <w:lang w:val="ru-RU"/>
        </w:rPr>
        <w:t>с заголовком слайда в качестве единственного аргумента</w:t>
      </w:r>
      <w:r>
        <w:rPr>
          <w:rtl w:val="0"/>
          <w:lang w:val="ru-RU"/>
        </w:rPr>
        <w:t>. (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 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fig:001?</w:t>
      </w:r>
      <w:r>
        <w:rPr>
          <w:rtl w:val="0"/>
          <w:lang w:val="ru-RU"/>
        </w:rPr>
        <w:t>] )</w:t>
      </w:r>
      <w:bookmarkEnd w:id="2"/>
    </w:p>
    <w:p>
      <w:pPr>
        <w:pStyle w:val="Captioned Figure"/>
      </w:pPr>
      <w:bookmarkStart w:name="fig001" w:id="3"/>
      <w:r>
        <w:drawing xmlns:a="http://schemas.openxmlformats.org/drawingml/2006/main">
          <wp:inline distT="0" distB="0" distL="0" distR="0">
            <wp:extent cx="3733800" cy="1777146"/>
            <wp:effectExtent l="0" t="0" r="0" b="0"/>
            <wp:docPr id="1073741825" name="officeArt object" descr="Программа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Программа 1" descr="Программа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771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Программа </w:t>
      </w:r>
      <w:r>
        <w:rPr>
          <w:rtl w:val="0"/>
          <w:lang w:val="ru-RU"/>
        </w:rPr>
        <w:t>1</w:t>
      </w:r>
      <w:bookmarkEnd w:id="3"/>
    </w:p>
    <w:p>
      <w:pPr>
        <w:pStyle w:val="Body Text"/>
      </w:pPr>
      <w:r>
        <w:rPr>
          <w:rtl w:val="0"/>
          <w:lang w:val="ru-RU"/>
        </w:rPr>
        <w:t>Упорядочим информацию в презентации</w:t>
      </w:r>
      <w:r>
        <w:rPr>
          <w:rtl w:val="0"/>
          <w:lang w:val="ru-RU"/>
        </w:rPr>
        <w:t>. (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 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fig:002?</w:t>
      </w:r>
      <w:r>
        <w:rPr>
          <w:rtl w:val="0"/>
          <w:lang w:val="ru-RU"/>
        </w:rPr>
        <w:t>] )</w:t>
      </w:r>
    </w:p>
    <w:p>
      <w:pPr>
        <w:pStyle w:val="Captioned Figure"/>
      </w:pPr>
      <w:bookmarkStart w:name="fig002" w:id="4"/>
      <w:r>
        <w:drawing xmlns:a="http://schemas.openxmlformats.org/drawingml/2006/main">
          <wp:inline distT="0" distB="0" distL="0" distR="0">
            <wp:extent cx="3733800" cy="1783128"/>
            <wp:effectExtent l="0" t="0" r="0" b="0"/>
            <wp:docPr id="1073741826" name="officeArt object" descr="Программа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Программа 2" descr="Программа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831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Программа </w:t>
      </w:r>
      <w:r>
        <w:rPr>
          <w:rtl w:val="0"/>
          <w:lang w:val="ru-RU"/>
        </w:rPr>
        <w:t>2</w:t>
      </w:r>
      <w:bookmarkEnd w:id="4"/>
    </w:p>
    <w:p>
      <w:pPr>
        <w:pStyle w:val="Body Text"/>
      </w:pPr>
      <w:r>
        <w:rPr>
          <w:rtl w:val="0"/>
          <w:lang w:val="ru-RU"/>
        </w:rPr>
        <w:t>Чтобы элементы слайда появлялись один за другим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используем </w:t>
      </w:r>
      <w:r>
        <w:rPr>
          <w:rtl w:val="0"/>
          <w:lang w:val="ru-RU"/>
        </w:rPr>
        <w:t>pause. (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 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fig:003?</w:t>
      </w:r>
      <w:r>
        <w:rPr>
          <w:rtl w:val="0"/>
          <w:lang w:val="ru-RU"/>
        </w:rPr>
        <w:t>] )</w:t>
      </w:r>
    </w:p>
    <w:p>
      <w:pPr>
        <w:pStyle w:val="Captioned Figure"/>
      </w:pPr>
      <w:bookmarkStart w:name="fig003" w:id="5"/>
      <w:r>
        <w:drawing xmlns:a="http://schemas.openxmlformats.org/drawingml/2006/main">
          <wp:inline distT="0" distB="0" distL="0" distR="0">
            <wp:extent cx="3733800" cy="1741243"/>
            <wp:effectExtent l="0" t="0" r="0" b="0"/>
            <wp:docPr id="1073741827" name="officeArt object" descr="Программа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Программа 3" descr="Программа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412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Программа </w:t>
      </w:r>
      <w:r>
        <w:rPr>
          <w:rtl w:val="0"/>
          <w:lang w:val="ru-RU"/>
        </w:rPr>
        <w:t>3</w:t>
      </w:r>
      <w:bookmarkEnd w:id="5"/>
    </w:p>
    <w:p>
      <w:pPr>
        <w:pStyle w:val="Body Text"/>
      </w:pPr>
      <w:r>
        <w:rPr>
          <w:rtl w:val="0"/>
          <w:lang w:val="ru-RU"/>
        </w:rPr>
        <w:t xml:space="preserve">Мы так же можем использовать это в перечислении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 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fig:004?</w:t>
      </w:r>
      <w:r>
        <w:rPr>
          <w:rtl w:val="0"/>
          <w:lang w:val="ru-RU"/>
        </w:rPr>
        <w:t>] )</w:t>
      </w:r>
    </w:p>
    <w:p>
      <w:pPr>
        <w:pStyle w:val="Captioned Figure"/>
      </w:pPr>
      <w:bookmarkStart w:name="fig004" w:id="6"/>
      <w:r>
        <w:drawing xmlns:a="http://schemas.openxmlformats.org/drawingml/2006/main">
          <wp:inline distT="0" distB="0" distL="0" distR="0">
            <wp:extent cx="3733800" cy="1771161"/>
            <wp:effectExtent l="0" t="0" r="0" b="0"/>
            <wp:docPr id="1073741828" name="officeArt object" descr="Программа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Программа 4" descr="Программа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71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Программа </w:t>
      </w:r>
      <w:r>
        <w:rPr>
          <w:rtl w:val="0"/>
          <w:lang w:val="ru-RU"/>
        </w:rPr>
        <w:t>4</w:t>
      </w:r>
      <w:bookmarkEnd w:id="6"/>
    </w:p>
    <w:p>
      <w:pPr>
        <w:pStyle w:val="Body Text"/>
      </w:pPr>
      <w:r>
        <w:rPr>
          <w:rtl w:val="0"/>
          <w:lang w:val="ru-RU"/>
        </w:rPr>
        <w:t xml:space="preserve">С помощью команды </w:t>
      </w:r>
      <w:r>
        <w:rPr>
          <w:rtl w:val="0"/>
          <w:lang w:val="ru-RU"/>
        </w:rPr>
        <w:t xml:space="preserve">uncover </w:t>
      </w:r>
      <w:r>
        <w:rPr>
          <w:rtl w:val="0"/>
          <w:lang w:val="ru-RU"/>
        </w:rPr>
        <w:t>можно точно определить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будет отображаться каждая часть слайда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Эта команда более гибкая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чем команда </w:t>
      </w:r>
      <w:r>
        <w:rPr>
          <w:rtl w:val="0"/>
          <w:lang w:val="ru-RU"/>
        </w:rPr>
        <w:t xml:space="preserve">pause. </w:t>
      </w:r>
      <w:r>
        <w:rPr>
          <w:rtl w:val="0"/>
          <w:lang w:val="ru-RU"/>
        </w:rPr>
        <w:t xml:space="preserve">Ниже приведен пример использования команды </w:t>
      </w:r>
      <w:r>
        <w:rPr>
          <w:rtl w:val="0"/>
          <w:lang w:val="ru-RU"/>
        </w:rPr>
        <w:t>uncover (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 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fig:005?</w:t>
      </w:r>
      <w:r>
        <w:rPr>
          <w:rtl w:val="0"/>
          <w:lang w:val="ru-RU"/>
        </w:rPr>
        <w:t>] )</w:t>
      </w:r>
    </w:p>
    <w:p>
      <w:pPr>
        <w:pStyle w:val="Captioned Figure"/>
      </w:pPr>
      <w:bookmarkStart w:name="fig005" w:id="7"/>
      <w:r>
        <w:drawing xmlns:a="http://schemas.openxmlformats.org/drawingml/2006/main">
          <wp:inline distT="0" distB="0" distL="0" distR="0">
            <wp:extent cx="3733800" cy="1771161"/>
            <wp:effectExtent l="0" t="0" r="0" b="0"/>
            <wp:docPr id="1073741829" name="officeArt object" descr="Программа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Программа 5" descr="Программа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71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Программа </w:t>
      </w:r>
      <w:r>
        <w:rPr>
          <w:rtl w:val="0"/>
          <w:lang w:val="ru-RU"/>
        </w:rPr>
        <w:t>5</w:t>
      </w:r>
      <w:bookmarkEnd w:id="7"/>
    </w:p>
    <w:p>
      <w:pPr>
        <w:pStyle w:val="Body Text"/>
      </w:pPr>
      <w:r>
        <w:rPr>
          <w:rtl w:val="0"/>
          <w:lang w:val="ru-RU"/>
        </w:rPr>
        <w:t xml:space="preserve">Продемонстрируем один из способов переноса общей структуры плаката в </w:t>
      </w:r>
      <w:r>
        <w:rPr>
          <w:rtl w:val="0"/>
          <w:lang w:val="ru-RU"/>
        </w:rPr>
        <w:t>LaTeX. (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 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fig:006?</w:t>
      </w:r>
      <w:r>
        <w:rPr>
          <w:rtl w:val="0"/>
          <w:lang w:val="ru-RU"/>
        </w:rPr>
        <w:t>] )</w:t>
      </w:r>
    </w:p>
    <w:p>
      <w:pPr>
        <w:pStyle w:val="Captioned Figure"/>
      </w:pPr>
      <w:bookmarkStart w:name="fig006" w:id="8"/>
      <w:r>
        <w:drawing xmlns:a="http://schemas.openxmlformats.org/drawingml/2006/main">
          <wp:inline distT="0" distB="0" distL="0" distR="0">
            <wp:extent cx="3733800" cy="1747226"/>
            <wp:effectExtent l="0" t="0" r="0" b="0"/>
            <wp:docPr id="1073741830" name="officeArt object" descr="Программа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Программа 6" descr="Программа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472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Программа </w:t>
      </w:r>
      <w:r>
        <w:rPr>
          <w:rtl w:val="0"/>
          <w:lang w:val="ru-RU"/>
        </w:rPr>
        <w:t>6</w:t>
      </w:r>
      <w:bookmarkEnd w:id="8"/>
    </w:p>
    <w:p>
      <w:pPr>
        <w:pStyle w:val="Body Text"/>
      </w:pPr>
      <w:r>
        <w:rPr>
          <w:rtl w:val="0"/>
          <w:lang w:val="ru-RU"/>
        </w:rPr>
        <w:t>Программы работают верно</w:t>
      </w:r>
      <w:r>
        <w:rPr>
          <w:rtl w:val="0"/>
          <w:lang w:val="ru-RU"/>
        </w:rPr>
        <w:t>.</w:t>
      </w:r>
    </w:p>
    <w:p>
      <w:pPr>
        <w:pStyle w:val="Рубрика"/>
      </w:pPr>
      <w:bookmarkStart w:name="выводы" w:id="9"/>
      <w:r>
        <w:rPr>
          <w:rtl w:val="0"/>
          <w:lang w:val="ru-RU"/>
        </w:rPr>
        <w:t>Выводы</w:t>
      </w:r>
    </w:p>
    <w:p>
      <w:pPr>
        <w:pStyle w:val="First Paragraph"/>
      </w:pPr>
      <w:r>
        <w:rPr>
          <w:rtl w:val="0"/>
          <w:lang w:val="ru-RU"/>
        </w:rPr>
        <w:t xml:space="preserve">Познакомился с языком </w:t>
      </w:r>
      <w:r>
        <w:rPr>
          <w:rtl w:val="0"/>
          <w:lang w:val="ru-RU"/>
        </w:rPr>
        <w:t xml:space="preserve">LaTeX, </w:t>
      </w:r>
      <w:r>
        <w:rPr>
          <w:rtl w:val="0"/>
          <w:lang w:val="ru-RU"/>
        </w:rPr>
        <w:t>продолжил изучение его возможностей</w:t>
      </w:r>
      <w:r>
        <w:rPr>
          <w:rtl w:val="0"/>
          <w:lang w:val="ru-RU"/>
        </w:rPr>
        <w:t>.</w:t>
      </w:r>
      <w:bookmarkEnd w:id="9"/>
    </w:p>
    <w:p>
      <w:pPr>
        <w:pStyle w:val="Рубрика"/>
      </w:pPr>
      <w:bookmarkStart w:name="списоклитературы" w:id="10"/>
      <w:r>
        <w:rPr>
          <w:rtl w:val="0"/>
          <w:lang w:val="ru-RU"/>
        </w:rPr>
        <w:t>Список литературы</w:t>
      </w:r>
    </w:p>
    <w:p>
      <w:pPr>
        <w:pStyle w:val="First Paragraph"/>
      </w:pPr>
      <w:r>
        <w:rPr>
          <w:rtl w:val="0"/>
          <w:lang w:val="ru-RU"/>
        </w:rPr>
        <w:t>Лабораторная работа №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 xml:space="preserve">Практикум по научному письму </w:t>
      </w:r>
      <w:r>
        <w:rPr>
          <w:rtl w:val="0"/>
          <w:lang w:val="ru-RU"/>
        </w:rPr>
        <w:t>[</w:t>
      </w:r>
      <w:r>
        <w:rPr>
          <w:rtl w:val="0"/>
          <w:lang w:val="ru-RU"/>
        </w:rPr>
        <w:t>Электронный ресурс</w:t>
      </w:r>
      <w:r>
        <w:rPr>
          <w:rtl w:val="0"/>
          <w:lang w:val="ru-RU"/>
        </w:rPr>
        <w:t>]. URL: https://esystem.rudn.ru/pluginfile.php/2862317/mod_folder/content/0/Practical-scientific-writing.pdf</w:t>
      </w:r>
      <w:bookmarkEnd w:id="10"/>
    </w:p>
    <w:sectPr>
      <w:headerReference w:type="default" r:id="rId10"/>
      <w:footerReference w:type="default" r:id="rId11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ubtitle">
    <w:name w:val="Sub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