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Ответы к защите проекта Экзаменационный центр</w:t>
      </w:r>
    </w:p>
    <w:p>
      <w:pPr>
        <w:keepNext w:val="0"/>
        <w:spacing w:after="200"/>
      </w:pPr>
      <w:r>
        <w:t>Контрольная работа 1. Основная сущность — заявка на экзамен.</w:t>
      </w:r>
    </w:p>
    <w:p>
      <w:pPr>
        <w:keepNext w:val="0"/>
      </w:pPr>
      <w:r>
        <w:t>Памятка отвечает на все вопросы из раздела ТЗ «На защите необходимо уметь объяснить». Примеры относятся к текущему Java-проекту: консольное меню → единый сервис → JDBC-репозиторий → PostgreSQL. Экспорт в Excel выполняется через Apache POI.</w:t>
      </w:r>
    </w:p>
    <w:p>
      <w:pPr>
        <w:pStyle w:val="Heading1"/>
        <w:pageBreakBefore w:val="0"/>
      </w:pPr>
      <w:r>
        <w:t>1 Назначение основных классов</w:t>
      </w:r>
    </w:p>
    <w:p>
      <w:pPr>
        <w:keepNext w:val="0"/>
      </w:pPr>
      <w:r>
        <w:t>Каждый слой отвечает за свою задачу. Поэтому изменение меню не требует переписывать SQL, а бизнес-правила собраны в одном сервисе.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76"/>
      </w:tblGrid>
      <w:tr>
        <w:trPr>
          <w:tblHeader w:val="true"/>
        </w:trPr>
        <w:tc>
          <w:tcPr>
            <w:tcW w:type="dxa" w:w="2835"/>
            <w:shd w:fill="263A5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Класс или группа</w:t>
            </w:r>
          </w:p>
        </w:tc>
        <w:tc>
          <w:tcPr>
            <w:tcW w:type="dxa" w:w="6576"/>
            <w:shd w:fill="263A5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Назначение в проекте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Main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Проверяет подключение, связывает сервис с репозиторием и запускает меню.</w:t>
            </w:r>
          </w:p>
        </w:tc>
      </w:tr>
      <w:tr>
        <w:tc>
          <w:tcPr>
            <w:tcW w:type="dxa" w:w="2835"/>
            <w:shd w:fill="F4F7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ConsoleUi</w:t>
            </w:r>
          </w:p>
        </w:tc>
        <w:tc>
          <w:tcPr>
            <w:tcW w:type="dxa" w:w="6576"/>
            <w:shd w:fill="F4F7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Показывает меню, читает ввод и сообщает об ошибках.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Applicant и ExamApplication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Хранят данные кандидата и заявки; поля private final.</w:t>
            </w:r>
          </w:p>
        </w:tc>
      </w:tr>
      <w:tr>
        <w:tc>
          <w:tcPr>
            <w:tcW w:type="dxa" w:w="2835"/>
            <w:shd w:fill="F4F7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ApplicationStatus</w:t>
            </w:r>
          </w:p>
        </w:tc>
        <w:tc>
          <w:tcPr>
            <w:tcW w:type="dxa" w:w="6576"/>
            <w:shd w:fill="F4F7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Перечисляет допустимые статусы заявки.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ExamCenterService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Проверяет правила, выполняет CRUD, поиск, фильтрацию, сортировку и статистику.</w:t>
            </w:r>
          </w:p>
        </w:tc>
      </w:tr>
      <w:tr>
        <w:tc>
          <w:tcPr>
            <w:tcW w:type="dxa" w:w="2835"/>
            <w:shd w:fill="F4F7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ExamCenterRepository</w:t>
            </w:r>
          </w:p>
        </w:tc>
        <w:tc>
          <w:tcPr>
            <w:tcW w:type="dxa" w:w="6576"/>
            <w:shd w:fill="F4F7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Читает и изменяет обе таблицы PostgreSQL через JDBC; создает Connection.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DataExporter и XlsxExporter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Задают контракт экспорта и создают файл Excel через Apache POI.</w:t>
            </w:r>
          </w:p>
        </w:tc>
      </w:tr>
      <w:tr>
        <w:tc>
          <w:tcPr>
            <w:tcW w:type="dxa" w:w="2835"/>
            <w:shd w:fill="F4F7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BusinessException</w:t>
            </w:r>
          </w:p>
        </w:tc>
        <w:tc>
          <w:tcPr>
            <w:tcW w:type="dxa" w:w="6576"/>
            <w:shd w:fill="F4F7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Описывает нарушение правила или отсутствие записи.</w:t>
            </w:r>
          </w:p>
        </w:tc>
      </w:tr>
    </w:tbl>
    <w:p>
      <w:pPr>
        <w:spacing w:after="0"/>
      </w:pPr>
    </w:p>
    <w:p>
      <w:pPr>
        <w:keepNext w:val="0"/>
      </w:pPr>
      <w:r>
        <w:t>Цепочка вызовов при создании заявки: ConsoleUi → ExamCenterService.createApplication() → ExamCenterRepository.createApplication() → таблица exam_applications.</w:t>
      </w:r>
    </w:p>
    <w:p>
      <w:pPr>
        <w:pStyle w:val="Heading1"/>
        <w:pageBreakBefore w:val="0"/>
      </w:pPr>
      <w:r>
        <w:t>2 Инкапсуляция</w:t>
      </w:r>
    </w:p>
    <w:p>
      <w:pPr>
        <w:keepNext w:val="0"/>
      </w:pPr>
      <w:r>
        <w:t>Поля модели скрыты модификатором private и доступны через методы чтения. Объект заявки создается конструктором; произвольно менять его поля из ConsoleUi нельзя. Изменения проходят через сервис, где выполняются проверки.</w:t>
      </w:r>
    </w:p>
    <w:p>
      <w:pPr>
        <w:pStyle w:val="Source"/>
      </w:pPr>
      <w:r>
        <w:t>Пример: model/ExamApplication.java</w:t>
      </w:r>
    </w:p>
    <w:p>
      <w:pPr>
        <w:pStyle w:val="Code"/>
        <w:keepLines/>
      </w:pPr>
      <w:r>
        <w:t>private final long id;</w:t>
        <w:br/>
        <w:t>private final ApplicationStatus status;</w:t>
        <w:br/>
        <w:t>public long getId() { return id; }</w:t>
      </w:r>
    </w:p>
    <w:p>
      <w:pPr>
        <w:keepNext w:val="0"/>
      </w:pPr>
      <w:r>
        <w:t>Дополнительный пример — private-поле repository в ExamCenterService: интерфейс не получает прямой доступ к SQL-операциям.</w:t>
      </w:r>
    </w:p>
    <w:p>
      <w:pPr>
        <w:pStyle w:val="Heading1"/>
        <w:pageBreakBefore w:val="0"/>
      </w:pPr>
      <w:r>
        <w:t>3 Назначение интерфейса</w:t>
      </w:r>
    </w:p>
    <w:p>
      <w:pPr>
        <w:keepNext/>
      </w:pPr>
      <w:r>
        <w:t>DataExporter задает единый способ экспорта двух списков в файл. XlsxExporter реализует этот контракт и записывает книгу .xlsx. Код меню работает с типом интерфейса, то есть зависит от операции export(), а не от внутреннего устройства Excel-файла.</w:t>
      </w:r>
    </w:p>
    <w:p>
      <w:pPr>
        <w:pStyle w:val="Source"/>
      </w:pPr>
      <w:r>
        <w:t>Пример: export/DataExporter.java</w:t>
      </w:r>
    </w:p>
    <w:p>
      <w:pPr>
        <w:pStyle w:val="Code"/>
        <w:keepLines/>
      </w:pPr>
      <w:r>
        <w:t>public interface DataExporter {</w:t>
        <w:br/>
        <w:t xml:space="preserve">    void export(Path file, List&lt;Applicant&gt; applicants,</w:t>
        <w:br/>
        <w:t xml:space="preserve">                List&lt;ExamApplication&gt; applications) throws IOException;</w:t>
        <w:br/>
        <w:t>}</w:t>
      </w:r>
    </w:p>
    <w:p>
      <w:pPr>
        <w:pStyle w:val="Heading1"/>
        <w:pageBreakBefore w:val="0"/>
      </w:pPr>
      <w:r>
        <w:t>4 Применение enum</w:t>
      </w:r>
    </w:p>
    <w:p>
      <w:pPr>
        <w:keepNext w:val="0"/>
      </w:pPr>
      <w:r>
        <w:t>ApplicationStatus представляет ограниченный набор состояний заявки. Это исключает произвольные строковые статусы внутри Java-модели и позволяет проверять переходы через сравнение констант. В БД этот же набор закреплен ограничением CHECK.</w:t>
      </w:r>
    </w:p>
    <w:p>
      <w:pPr>
        <w:pStyle w:val="Source"/>
      </w:pPr>
      <w:r>
        <w:t>Пример: model/ApplicationStatus.java</w:t>
      </w:r>
    </w:p>
    <w:p>
      <w:pPr>
        <w:pStyle w:val="Code"/>
        <w:keepLines/>
      </w:pPr>
      <w:r>
        <w:t>public enum ApplicationStatus {</w:t>
        <w:br/>
        <w:t xml:space="preserve">    NEW, APPROVED, COMPLETED, CANCELLED</w:t>
        <w:br/>
        <w:t>}</w:t>
      </w:r>
    </w:p>
    <w:p>
      <w:pPr>
        <w:keepNext w:val="0"/>
      </w:pPr>
      <w:r>
        <w:t>Например, NEW можно перевести в APPROVED или CANCELLED; COMPLETED и CANCELLED являются конечными состояниями.</w:t>
      </w:r>
    </w:p>
    <w:p>
      <w:pPr>
        <w:pStyle w:val="Heading1"/>
        <w:pageBreakBefore w:val="0"/>
      </w:pPr>
      <w:r>
        <w:t>5 Полиморфизм</w:t>
      </w:r>
    </w:p>
    <w:p>
      <w:pPr>
        <w:keepNext w:val="0"/>
      </w:pPr>
      <w:r>
        <w:t>В ConsoleUi поле имеет тип DataExporter, а присваивается объект XlsxExporter. При вызове export() выполняется реализация класса XlsxExporter. Это полиморфный вызов через интерфейс; в проекте он используется для экспорта.</w:t>
      </w:r>
    </w:p>
    <w:p>
      <w:pPr>
        <w:pStyle w:val="Source"/>
      </w:pPr>
      <w:r>
        <w:t>Пример: ui/ConsoleUi.java</w:t>
      </w:r>
    </w:p>
    <w:p>
      <w:pPr>
        <w:pStyle w:val="Code"/>
        <w:keepLines/>
      </w:pPr>
      <w:r>
        <w:t>private final DataExporter exporter;</w:t>
        <w:br/>
        <w:t>this.exporter = new XlsxExporter();</w:t>
        <w:br/>
        <w:t>exporter.export(path, service.allApplicants(), service.allApplications());</w:t>
      </w:r>
    </w:p>
    <w:p>
      <w:pPr>
        <w:keepNext w:val="0"/>
      </w:pPr>
      <w:r>
        <w:t>Если появится другой формат экспорта, класс меню сможет вызывать тот же метод интерфейса. В текущей версии реализован только XlsxExporter.</w:t>
      </w:r>
    </w:p>
    <w:p>
      <w:pPr>
        <w:pStyle w:val="Heading1"/>
        <w:pageBreakBefore w:val="0"/>
      </w:pPr>
      <w:r>
        <w:t>6 Использование коллекций</w:t>
      </w:r>
    </w:p>
    <w:p>
      <w:pPr>
        <w:keepNext w:val="0"/>
      </w:pPr>
      <w:r>
        <w:t>Репозиторий помещает строки ResultSet в ArrayList и возвращает List&lt;ExamApplication&gt; или List&lt;Applicant&gt;. Сервис применяет Stream API к этим спискам для поиска, фильтрации, сортировки и статистики.</w:t>
      </w:r>
    </w:p>
    <w:p>
      <w:pPr>
        <w:pStyle w:val="Source"/>
      </w:pPr>
      <w:r>
        <w:t>Пример: repository/ExamCenterRepository.java</w:t>
      </w:r>
    </w:p>
    <w:p>
      <w:pPr>
        <w:pStyle w:val="Code"/>
        <w:keepLines/>
      </w:pPr>
      <w:r>
        <w:t>List&lt;ExamApplication&gt; result = new ArrayList&lt;&gt;();</w:t>
        <w:br/>
        <w:t>while (r.next()) result.add(application(r));</w:t>
        <w:br/>
        <w:t>return result;</w:t>
      </w:r>
    </w:p>
    <w:p>
      <w:pPr>
        <w:keepNext w:val="0"/>
      </w:pPr>
      <w:r>
        <w:t>Так демонстрируется Java Collections Framework. Исходные записи при этом хранятся в PostgreSQL, а список создается при чтении.</w:t>
      </w:r>
    </w:p>
    <w:p>
      <w:pPr>
        <w:pStyle w:val="Heading1"/>
        <w:pageBreakBefore w:val="0"/>
      </w:pPr>
      <w:r>
        <w:t>7 Обработка исключений</w:t>
      </w:r>
    </w:p>
    <w:p>
      <w:pPr>
        <w:keepNext w:val="0"/>
      </w:pPr>
      <w:r>
        <w:t>BusinessException сообщает о нарушении правила: пустое название экзамена, прошедшая дата, дубликат активной заявки или запрещенный переход статуса. То же собственное исключение используется, когда запись с указанным ID не найдена. Неверное число преобразуется в понятное сообщение; SQLException и IOException обрабатываются отдельно.</w:t>
      </w:r>
    </w:p>
    <w:p>
      <w:pPr>
        <w:pStyle w:val="Source"/>
      </w:pPr>
      <w:r>
        <w:t>Пример: service/ExamCenterService.java</w:t>
      </w:r>
    </w:p>
    <w:p>
      <w:pPr>
        <w:pStyle w:val="Code"/>
        <w:keepLines/>
      </w:pPr>
      <w:r>
        <w:t>return repository.findApplication(id)</w:t>
        <w:br/>
        <w:t xml:space="preserve">    .orElseThrow(() -&gt; new BusinessException(</w:t>
        <w:br/>
        <w:t xml:space="preserve">        "Заявка с ID " + id + " не найдена."));</w:t>
      </w:r>
    </w:p>
    <w:p>
      <w:pPr>
        <w:keepNext w:val="0"/>
      </w:pPr>
      <w:r>
        <w:t>ConsoleUi перехватывает ошибки и возвращается к меню. Connection, PreparedStatement и ResultSet закрываются автоматически через try-with-resources. Ошибки подключения при старте обрабатывает Main.</w:t>
      </w:r>
    </w:p>
    <w:p>
      <w:pPr>
        <w:pStyle w:val="Heading1"/>
        <w:pageBreakBefore w:val="0"/>
      </w:pPr>
      <w:r>
        <w:t>8 Работа JDBC</w:t>
      </w:r>
    </w:p>
    <w:p>
      <w:pPr>
        <w:keepNext w:val="0"/>
      </w:pPr>
      <w:r>
        <w:t>JDBC связывает Java-приложение с PostgreSQL. ExamCenterRepository получает Connection через DriverManager.getConnection(), создает PreparedStatement, передает параметры, выполняет запрос и преобразует ResultSet в объект модели. Подключение задается переменными окружения, которые устанавливает run.sh.</w:t>
      </w:r>
    </w:p>
    <w:p>
      <w:pPr>
        <w:pStyle w:val="Source"/>
      </w:pPr>
      <w:r>
        <w:t>Пример: repository/ExamCenterRepository.java</w:t>
      </w:r>
    </w:p>
    <w:p>
      <w:pPr>
        <w:pStyle w:val="Code"/>
        <w:keepLines/>
      </w:pPr>
      <w:r>
        <w:t>try (Connection c = connect();</w:t>
        <w:br/>
        <w:t xml:space="preserve">     PreparedStatement s = c.prepareStatement(</w:t>
        <w:br/>
        <w:t xml:space="preserve">         APPLICATION_SELECT + "WHERE e.id=?")) {</w:t>
        <w:br/>
        <w:t xml:space="preserve">    s.setLong(1, id);</w:t>
        <w:br/>
        <w:t xml:space="preserve">    try (ResultSet r = s.executeQuery()) { /* чтение заявки */ }</w:t>
        <w:br/>
        <w:t>}</w:t>
      </w:r>
    </w:p>
    <w:p>
      <w:pPr>
        <w:keepNext w:val="0"/>
      </w:pPr>
      <w:r>
        <w:t>При INSERT репозиторий запрашивает сгенерированный ключ и возвращает ID новой записи.</w:t>
      </w:r>
    </w:p>
    <w:p>
      <w:pPr>
        <w:pStyle w:val="Heading1"/>
        <w:pageBreakBefore w:val="0"/>
      </w:pPr>
      <w:r>
        <w:t>9 Отличие Statement от PreparedStatement</w:t>
      </w:r>
    </w:p>
    <w:p>
      <w:pPr>
        <w:keepNext w:val="0"/>
      </w:pPr>
      <w:r>
        <w:t>Statement исполняет готовую строку SQL. PreparedStatement поддерживает параметры «?»: SQL остается отдельным от пользовательских значений, а тип параметра задается методом setLong, setString или setTimestamp. Это защищает от подстановки ввода в текст запроса и упрощает работу с типами.</w:t>
      </w:r>
    </w:p>
    <w:p>
      <w:pPr>
        <w:pStyle w:val="Source"/>
      </w:pPr>
      <w:r>
        <w:t>Пример: repository/ExamCenterRepository.java</w:t>
      </w:r>
    </w:p>
    <w:p>
      <w:pPr>
        <w:pStyle w:val="Code"/>
        <w:keepLines/>
      </w:pPr>
      <w:r>
        <w:t>String sql = "DELETE FROM exam_applications WHERE id=?";</w:t>
        <w:br/>
        <w:t>PreparedStatement s = c.prepareStatement(sql);</w:t>
        <w:br/>
        <w:t>s.setLong(1, id);</w:t>
        <w:br/>
        <w:t>s.executeUpdate();</w:t>
      </w:r>
    </w:p>
    <w:p>
      <w:pPr>
        <w:keepNext w:val="0"/>
      </w:pPr>
      <w:r>
        <w:t>В нашем коде запросы выполняются через PreparedStatement. Имя Statement встречается в константе Statement.RETURN_GENERATED_KEYS: она лишь просит JDBC вернуть ID после INSERT, объект Statement для запросов не создается.</w:t>
      </w:r>
    </w:p>
    <w:p>
      <w:pPr>
        <w:pStyle w:val="Heading1"/>
        <w:pageBreakBefore/>
      </w:pPr>
      <w:r>
        <w:t>10 Связь между таблицами</w:t>
      </w:r>
    </w:p>
    <w:p>
      <w:pPr>
        <w:keepNext w:val="0"/>
      </w:pPr>
      <w:r>
        <w:t>В схеме две таблицы: applicants и exam_applications. Один кандидат может иметь несколько заявок; каждая заявка указывает на одного кандидата через exam_applications.applicant_id → applicants.id. Это связь один ко многим.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80000" cy="26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-er-d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Первичные ключи — id в обеих таблицах. Внешний ключ запрещает ссылку на несуществующего кандидата и удаление кандидата при наличии его заявок (ON DELETE RESTRICT). Email уникален; частичный уникальный индекс запрещает две активные заявки одного кандидата на один экзамен и время. CHECK ограничивает статус и балл.</w:t>
      </w:r>
    </w:p>
    <w:p>
      <w:pPr>
        <w:pStyle w:val="Heading1"/>
        <w:pageBreakBefore w:val="0"/>
      </w:pPr>
      <w:r>
        <w:t>11 Основные бизнес-правила</w:t>
      </w:r>
    </w:p>
    <w:p>
      <w:pPr>
        <w:keepNext w:val="0"/>
      </w:pPr>
      <w:r>
        <w:t>Правила находятся в сервисном слое, поэтому действуют независимо от того, вызвана операция из меню или из другого кода. Часть ограничений продублирована в SQL для защиты данных при прямой записи в БД.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309"/>
      </w:tblGrid>
      <w:tr>
        <w:trPr>
          <w:tblHeader w:val="true"/>
        </w:trPr>
        <w:tc>
          <w:tcPr>
            <w:tcW w:type="dxa" w:w="5102"/>
            <w:shd w:fill="263A5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Правило</w:t>
            </w:r>
          </w:p>
        </w:tc>
        <w:tc>
          <w:tcPr>
            <w:tcW w:type="dxa" w:w="4309"/>
            <w:shd w:fill="263A5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Где проверяется</w:t>
            </w:r>
          </w:p>
        </w:tc>
      </w:tr>
      <w:t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41C28"/>
                <w:sz w:val="18"/>
              </w:rPr>
              <w:t>ФИО 2–120 символов, простой формат email и уникальность email.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createApplicant() в сервисе; UNIQUE для email в БД.</w:t>
            </w:r>
          </w:p>
        </w:tc>
      </w:tr>
      <w:tr>
        <w:tc>
          <w:tcPr>
            <w:tcW w:type="dxa" w:w="5102"/>
            <w:shd w:fill="F4F7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41C28"/>
                <w:sz w:val="18"/>
              </w:rPr>
              <w:t>Заявка указывает на существующего кандидата.</w:t>
            </w:r>
          </w:p>
        </w:tc>
        <w:tc>
          <w:tcPr>
            <w:tcW w:type="dxa" w:w="4309"/>
            <w:shd w:fill="F4F7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checkApplicationDetails() в сервисе; FOREIGN KEY.</w:t>
            </w:r>
          </w:p>
        </w:tc>
      </w:tr>
      <w:t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41C28"/>
                <w:sz w:val="18"/>
              </w:rPr>
              <w:t>Название экзамена 2–120 символов.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checkApplicationDetails() в сервисе; CHECK в БД.</w:t>
            </w:r>
          </w:p>
        </w:tc>
      </w:tr>
      <w:tr>
        <w:tc>
          <w:tcPr>
            <w:tcW w:type="dxa" w:w="5102"/>
            <w:shd w:fill="F4F7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41C28"/>
                <w:sz w:val="18"/>
              </w:rPr>
              <w:t>Новая или измененная заявка назначается на будущее время.</w:t>
            </w:r>
          </w:p>
        </w:tc>
        <w:tc>
          <w:tcPr>
            <w:tcW w:type="dxa" w:w="4309"/>
            <w:shd w:fill="F4F7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checkApplicationDetails() в сервисе.</w:t>
            </w:r>
          </w:p>
        </w:tc>
      </w:tr>
      <w:t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41C28"/>
                <w:sz w:val="18"/>
              </w:rPr>
              <w:t>Нет двух активных заявок на один экзамен в одно время.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hasActiveDuplicate() в репозитории; UNIQUE INDEX.</w:t>
            </w:r>
          </w:p>
        </w:tc>
      </w:tr>
      <w:tr>
        <w:tc>
          <w:tcPr>
            <w:tcW w:type="dxa" w:w="5102"/>
            <w:shd w:fill="F4F7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41C28"/>
                <w:sz w:val="18"/>
              </w:rPr>
              <w:t>Разрешены только NEW → APPROVED/CANCELLED и APPROVED → COMPLETED/CANCELLED.</w:t>
            </w:r>
          </w:p>
        </w:tc>
        <w:tc>
          <w:tcPr>
            <w:tcW w:type="dxa" w:w="4309"/>
            <w:shd w:fill="F4F7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changeStatus() в сервисе.</w:t>
            </w:r>
          </w:p>
        </w:tc>
      </w:tr>
      <w:t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41C28"/>
                <w:sz w:val="18"/>
              </w:rPr>
              <w:t>Завершение после времени экзамена, балл 0–100; для других статусов балл отсутствует.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r>
              <w:t>changeStatus() в сервисе; CHECK valid_exam_score.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12 Создание изменение и удаление записей</w:t>
      </w:r>
    </w:p>
    <w:p>
      <w:pPr>
        <w:keepNext w:val="0"/>
      </w:pPr>
      <w:r>
        <w:t>CRUD для основной сущности показан в меню «Заявки на экзамен». Создание: пункт 1 читает ID кандидата, экзамен и дату; сервис проверяет данные, репозиторий выполняет INSERT и возвращает ID.</w:t>
      </w:r>
    </w:p>
    <w:p>
      <w:pPr>
        <w:keepNext w:val="0"/>
      </w:pPr>
      <w:r>
        <w:t>Изменение: пункт 4 показывает текущую заявку, позволяет оставить отдельные поля прежними и вызывает updateApplication(); завершенную и отмененную заявку изменять нельзя. Удаление: пункт 5 вызывает deleteApplication(), после проверки ID репозиторий выполняет DELETE.</w:t>
      </w:r>
    </w:p>
    <w:p>
      <w:pPr>
        <w:pStyle w:val="Source"/>
      </w:pPr>
      <w:r>
        <w:t>Пример: вызовы сервиса из ui/ConsoleUi.java</w:t>
      </w:r>
    </w:p>
    <w:p>
      <w:pPr>
        <w:pStyle w:val="Code"/>
        <w:keepLines/>
      </w:pPr>
      <w:r>
        <w:t>service.createApplication(applicantId, exam, date);</w:t>
        <w:br/>
        <w:t>service.updateApplication(id, applicantId, exam, date);</w:t>
        <w:br/>
        <w:t>service.deleteApplication(id);</w:t>
      </w:r>
    </w:p>
    <w:p>
      <w:pPr>
        <w:pStyle w:val="Heading1"/>
        <w:pageBreakBefore w:val="0"/>
      </w:pPr>
      <w:r>
        <w:t>13 Поиск фильтрация и сортировка</w:t>
      </w:r>
    </w:p>
    <w:p>
      <w:pPr>
        <w:keepNext/>
      </w:pPr>
      <w:r>
        <w:t>Сервис сначала читает заявки из PostgreSQL, затем использует Stream API. Поэтому пользователь видит результаты из БД, а операции над небольшим учебным набором выполняются в Java.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654"/>
      </w:tblGrid>
      <w:tr>
        <w:trPr>
          <w:tblHeader w:val="true"/>
        </w:trPr>
        <w:tc>
          <w:tcPr>
            <w:tcW w:type="dxa" w:w="1757"/>
            <w:shd w:fill="263A5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Операция</w:t>
            </w:r>
          </w:p>
        </w:tc>
        <w:tc>
          <w:tcPr>
            <w:tcW w:type="dxa" w:w="7654"/>
            <w:shd w:fill="263A5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Два варианта и особенности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41C28"/>
                <w:sz w:val="18"/>
              </w:rPr>
              <w:t>Поиск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41C28"/>
                <w:sz w:val="18"/>
              </w:rPr>
              <w:t>По фрагменту названия экзамена; по фрагменту ФИО кандидата. Регистр не учитывается.</w:t>
            </w:r>
          </w:p>
        </w:tc>
      </w:tr>
      <w:tr>
        <w:tc>
          <w:tcPr>
            <w:tcW w:type="dxa" w:w="1757"/>
            <w:shd w:fill="F4F7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41C28"/>
                <w:sz w:val="18"/>
              </w:rPr>
              <w:t>Фильтрация</w:t>
            </w:r>
          </w:p>
        </w:tc>
        <w:tc>
          <w:tcPr>
            <w:tcW w:type="dxa" w:w="7654"/>
            <w:shd w:fill="F4F7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41C28"/>
                <w:sz w:val="18"/>
              </w:rPr>
              <w:t>По enum-статусу; по включительному диапазону дат экзамена.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41C28"/>
                <w:sz w:val="18"/>
              </w:rPr>
              <w:t>Сортировка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25" w:type="dxa"/>
              <w:right w:w="125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41C28"/>
                <w:sz w:val="18"/>
              </w:rPr>
              <w:t>По дате экзамена по возрастанию; по ФИО кандидата по алфавиту без учета регистра.</w:t>
            </w:r>
          </w:p>
        </w:tc>
      </w:tr>
    </w:tbl>
    <w:p>
      <w:pPr>
        <w:spacing w:after="0"/>
      </w:pPr>
    </w:p>
    <w:p>
      <w:pPr>
        <w:pStyle w:val="Source"/>
      </w:pPr>
      <w:r>
        <w:t>Пример: service/ExamCenterService.java, фильтр по статусу</w:t>
      </w:r>
    </w:p>
    <w:p>
      <w:pPr>
        <w:pStyle w:val="Code"/>
        <w:keepLines/>
      </w:pPr>
      <w:r>
        <w:t>return allApplications().stream()</w:t>
        <w:br/>
        <w:t xml:space="preserve">    .filter(x -&gt; x.getStatus() == status)</w:t>
        <w:br/>
        <w:t xml:space="preserve">    .collect(Collectors.toList());</w:t>
      </w:r>
    </w:p>
    <w:p>
      <w:pPr>
        <w:keepNext w:val="0"/>
      </w:pPr>
      <w:r>
        <w:t>В меню это пункты 3, 4 и 5. Для равных ключей сортировка использует ID как дополнительный критерий.</w:t>
      </w:r>
    </w:p>
    <w:p>
      <w:pPr>
        <w:pStyle w:val="Heading1"/>
        <w:pageBreakBefore w:val="0"/>
      </w:pPr>
      <w:r>
        <w:t>14 Экспорт данных</w:t>
      </w:r>
    </w:p>
    <w:p>
      <w:pPr>
        <w:keepNext w:val="0"/>
      </w:pPr>
      <w:r>
        <w:t>Пункт 7 меню вызывает DataExporter.export(). ConsoleUi передает актуальные данные PostgreSQL, а XlsxExporter через Apache POI создает .xlsx с листами «Кандидаты» и «Заявки». ID и баллы записываются как числа, даты — как даты Excel.</w:t>
      </w:r>
    </w:p>
    <w:p>
      <w:pPr>
        <w:pStyle w:val="Source"/>
      </w:pPr>
      <w:r>
        <w:t>Пример: ui/ConsoleUi.java</w:t>
      </w:r>
    </w:p>
    <w:p>
      <w:pPr>
        <w:pStyle w:val="Code"/>
        <w:keepLines/>
      </w:pPr>
      <w:r>
        <w:t>exporter.export(path, service.allApplicants(), service.allApplications());</w:t>
      </w:r>
    </w:p>
    <w:sectPr w:rsidR="00FC693F" w:rsidRPr="0006063C" w:rsidSect="00034616">
      <w:footerReference w:type="default" r:id="rId10"/>
      <w:pgSz w:w="11906" w:h="16838"/>
      <w:pgMar w:top="1134" w:right="1219" w:bottom="107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5F69"/>
        <w:sz w:val="16"/>
      </w:rPr>
      <w:t xml:space="preserve">Экзаменационный центр  ·  КР 1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281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60" w:line="240" w:lineRule="auto"/>
      <w:ind w:left="198"/>
    </w:pPr>
    <w:rPr>
      <w:rFonts w:ascii="Courier New" w:hAnsi="Courier New"/>
      <w:color w:val="192332"/>
      <w:sz w:val="17"/>
    </w:rPr>
  </w:style>
  <w:style w:type="paragraph" w:customStyle="1" w:styleId="Source">
    <w:name w:val="Source"/>
    <w:pPr>
      <w:keepNext/>
      <w:spacing w:after="40"/>
    </w:pPr>
    <w:rPr>
      <w:rFonts w:ascii="Arial" w:hAnsi="Arial"/>
      <w:i/>
      <w:color w:val="464E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