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E8590C"/>
          <w:sz w:val="40"/>
        </w:rPr>
        <w:t>海康威视 · 天猫 / 淘宝 智能安防半年度复盘（汇报稿）</w:t>
      </w:r>
    </w:p>
    <w:p>
      <w:pPr>
        <w:jc w:val="center"/>
      </w:pPr>
      <w:r>
        <w:rPr>
          <w:rFonts w:ascii="Microsoft YaHei" w:hAnsi="Microsoft YaHei" w:eastAsia="Microsoft YaHei"/>
          <w:color w:val="606060"/>
          <w:sz w:val="21"/>
        </w:rPr>
        <w:t>统计周期 2026-01-01 ~ 2026-06-30（H1）  ·  同比对标 2025 年同期  ·  口径：核心品类锁支付GMV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E8590C"/>
          <w:sz w:val="30"/>
        </w:rPr>
        <w:t>核心结论（本期要闻）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一、两平台冰火两重天。海康天猫核心锁GMV 2.09亿、同比+14.17%，跑赢天猫行业大盘（-1.20%）约15pt，量价齐升、稳居行业第一（份额10.37%、+1.40pt）；海康淘宝GMV 2.15亿、同比-20.48%，比淘宝大盘（-14.80%）还低约6pt，量价双杀，虽仍是淘宝第一但份额-1.09pt。经营重心正从淘宝向天猫迁移。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二、天猫增长引擎清晰。增长由“家用网络摄像头（六月全月正增长、+25.9%）+门禁机高弹性”拉动；渠道上完成从依赖百亿补贴（-98%）到“搜索（+48.65%）+限时秒杀（+1319%）+淘金币（+875%）+品牌新享（+666%）”的健康切换；6月搜索承接率47.31%创半年新高（+3.56pt），支撑6月GMV冲高。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三、淘宝是结构性收缩。核心叶子（家用摄像头、录像机）全月失血；按商家拆分，非标签第三方盘同比-52.58%断崖崩塌、标签专卖盘-13.97%缓降。这既是被动下滑、也是低质白牌的良性出清。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四、头号对手是萤石。萤石在天猫行业（+19.9%、份额+1.73pt）、家用摄像头（TOP1）、搜购承接（+3.14pt）三线全面高增，是海康家用摄像头进位的最大障碍；淘宝端海康则被“高增品牌+低价白牌”两头挤压。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E8590C"/>
          <w:sz w:val="30"/>
        </w:rPr>
        <w:t>一、整体大盘：双平台核心 KPI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587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指标</w:t>
            </w:r>
          </w:p>
        </w:tc>
        <w:tc>
          <w:tcPr>
            <w:tcW w:type="dxa" w:w="153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海康·天猫</w:t>
            </w:r>
          </w:p>
        </w:tc>
        <w:tc>
          <w:tcPr>
            <w:tcW w:type="dxa" w:w="153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天猫行业</w:t>
            </w:r>
          </w:p>
        </w:tc>
        <w:tc>
          <w:tcPr>
            <w:tcW w:type="dxa" w:w="153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海康·淘宝</w:t>
            </w:r>
          </w:p>
        </w:tc>
        <w:tc>
          <w:tcPr>
            <w:tcW w:type="dxa" w:w="153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淘宝行业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核心锁GMV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2.09亿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20.14亿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2.15亿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14.01亿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GMV同比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+14.2%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-1.2%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-20.5%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-14.8%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客单价(元)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745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266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962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344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支付UV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315,065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8,005,037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191,384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4,250,842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UV同比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+9.3%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-10.8%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-20.4%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-5.3%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成交转化率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0.61%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1.25%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0.86%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1.97%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确收率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99.86%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74.21%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99.76%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85.28%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成交退款率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26.77%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20.15%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海康天猫量价齐升（客单价+3.75%、UV+9.32%）、跑赢大盘，淘宝量价双杀（客单价-3.01%、UV-20.42%、转化率-31.06%）、弱于大盘。两平台确收率均近99.8%、GMV质量扎实、显著高于行业（天猫行业74.2%、淘宝行业85.3%）。海康淘宝退款率20.15%、同比+25.27%上升较快，需结合分销治理改善。行动含义：天猫“乘胜扩量、守住转化”，淘宝“止血提质、重构分销”。</w:t>
      </w:r>
    </w:p>
    <w:p>
      <w:r>
        <w:rPr>
          <w:rFonts w:ascii="Microsoft YaHei" w:hAnsi="Microsoft YaHei" w:eastAsia="Microsoft YaHei"/>
          <w:i/>
          <w:color w:val="606060"/>
          <w:sz w:val="18"/>
        </w:rPr>
        <w:t>注：退款率为成交退款率（核心锁退款率取数失败降级），行业退款率未取到。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E8590C"/>
          <w:sz w:val="30"/>
        </w:rPr>
        <w:t>二、天猫复盘要点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2.1 行业品牌格局（TOP8）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567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排名</w:t>
            </w:r>
          </w:p>
        </w:tc>
        <w:tc>
          <w:tcPr>
            <w:tcW w:type="dxa" w:w="2608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品牌</w:t>
            </w:r>
          </w:p>
        </w:tc>
        <w:tc>
          <w:tcPr>
            <w:tcW w:type="dxa" w:w="1247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GMV</w:t>
            </w:r>
          </w:p>
        </w:tc>
        <w:tc>
          <w:tcPr>
            <w:tcW w:type="dxa" w:w="1247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同比</w:t>
            </w:r>
          </w:p>
        </w:tc>
        <w:tc>
          <w:tcPr>
            <w:tcW w:type="dxa" w:w="1134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份额</w:t>
            </w:r>
          </w:p>
        </w:tc>
        <w:tc>
          <w:tcPr>
            <w:tcW w:type="dxa" w:w="1134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份额变化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2.09亿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+14.2%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10.4%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+1.40pt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EZVIZ/萤石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1.98亿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+19.9%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9.8%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+1.73pt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MIUI/小米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1.93亿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-20.1%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9.6%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-2.27pt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乔安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1.56亿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+10.3%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7.8%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+0.81pt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AUX/奥克斯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0.77亿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+59.0%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3.8%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+1.45pt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夜鹰威视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0.45亿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-6.2%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2.2%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-0.12pt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7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St Three Granville visual/圣三威视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0.40亿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+209.7%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2.0%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+1.37pt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YIMTURM/影腾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0.36亿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-36.0%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1.8%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-0.98pt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“三强争顶”：海康登顶（2.09亿、+14.17%、份额+1.40pt），萤石涨势最猛（1.98亿、+19.9%、份额+1.73pt），小米掉队最明显（1.93亿、-20.13%、份额-2.27pt）；乔安、奥克斯（+58.98%）快速崛起。海康与萤石正共同瓜分小米空出的份额。行动含义：把萤石作为家用摄像头正面战场的头号盯防对象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2.2 渠道场域：从补贴依赖切换到搜索+大促驱动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1814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流量场域</w:t>
            </w:r>
          </w:p>
        </w:tc>
        <w:tc>
          <w:tcPr>
            <w:tcW w:type="dxa" w:w="170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核心锁GMV</w:t>
            </w:r>
          </w:p>
        </w:tc>
        <w:tc>
          <w:tcPr>
            <w:tcW w:type="dxa" w:w="136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贡献占比</w:t>
            </w:r>
          </w:p>
        </w:tc>
        <w:tc>
          <w:tcPr>
            <w:tcW w:type="dxa" w:w="1474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同比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搜索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7193.5万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36.8%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+48.6%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限时秒杀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2774.3万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14.2%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+1318.9%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淘客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2080.9万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10.6%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+12.4%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直播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2056.1万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10.5%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+15.3%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店播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1980.0万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10.1%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+18.9%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淘金币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1164.0万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5.9%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+874.5%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品牌新享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736.0万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3.8%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+665.7%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推荐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729.3万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3.7%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+12.6%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搜索是压舱石（贡献36.76%、+48.65%）；增量爆发来自限时秒杀（+1319%）、淘金币（+875%）、品牌新享（+666%）三大促场域，合计约24%贡献，是6月GMV冲高的直接推手；百亿补贴几近清零（-97.98%）。结构含义：海康天猫已完成健康的渠道切换。行动含义：延续大促组合，守住搜索转化，减少补贴路径依赖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2.3 搜购流转：承接效率改善支撑放量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海康搜索承接率H1从1月44.06%波动上行至6月47.31%（半年新高、同比+3.56pt）。搜索人群外流主要去向萤石（10.32%）、乔安（6.75%）；而从大华搜索人群回流捕获最高（15.05%）。行动含义：对位萤石做产品/价格防守，主动承接大华外溢人群，借鉴萤石/奥克斯的承接率提升打法。</w:t>
      </w:r>
    </w:p>
    <w:p>
      <w:r>
        <w:rPr>
          <w:rFonts w:ascii="Microsoft YaHei" w:hAnsi="Microsoft YaHei" w:eastAsia="Microsoft YaHei"/>
          <w:i/>
          <w:color w:val="606060"/>
          <w:sz w:val="18"/>
        </w:rPr>
        <w:t>口径：搜购流转为 FBI467 消费者运营口径（追溯15天、剔除优品店铺），仅天猫。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E8590C"/>
          <w:sz w:val="30"/>
        </w:rPr>
        <w:t>三、淘宝复盘要点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3.1 行业品牌格局（TOP6）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567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排名</w:t>
            </w:r>
          </w:p>
        </w:tc>
        <w:tc>
          <w:tcPr>
            <w:tcW w:type="dxa" w:w="272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品牌</w:t>
            </w:r>
          </w:p>
        </w:tc>
        <w:tc>
          <w:tcPr>
            <w:tcW w:type="dxa" w:w="1134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GMV</w:t>
            </w:r>
          </w:p>
        </w:tc>
        <w:tc>
          <w:tcPr>
            <w:tcW w:type="dxa" w:w="119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同比</w:t>
            </w:r>
          </w:p>
        </w:tc>
        <w:tc>
          <w:tcPr>
            <w:tcW w:type="dxa" w:w="1077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份额</w:t>
            </w:r>
          </w:p>
        </w:tc>
        <w:tc>
          <w:tcPr>
            <w:tcW w:type="dxa" w:w="1134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份额变化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272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2.15亿</w:t>
            </w:r>
          </w:p>
        </w:tc>
        <w:tc>
          <w:tcPr>
            <w:tcW w:type="dxa" w:w="119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-20.5%</w:t>
            </w:r>
          </w:p>
        </w:tc>
        <w:tc>
          <w:tcPr>
            <w:tcW w:type="dxa" w:w="107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15.3%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-1.09pt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272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/（非品牌桶）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1.13亿</w:t>
            </w:r>
          </w:p>
        </w:tc>
        <w:tc>
          <w:tcPr>
            <w:tcW w:type="dxa" w:w="119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-33.1%</w:t>
            </w:r>
          </w:p>
        </w:tc>
        <w:tc>
          <w:tcPr>
            <w:tcW w:type="dxa" w:w="107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8.1%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-2.21pt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272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EZVIZ/萤石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0.56亿</w:t>
            </w:r>
          </w:p>
        </w:tc>
        <w:tc>
          <w:tcPr>
            <w:tcW w:type="dxa" w:w="119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+22.8%</w:t>
            </w:r>
          </w:p>
        </w:tc>
        <w:tc>
          <w:tcPr>
            <w:tcW w:type="dxa" w:w="107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4.0%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+1.23pt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272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Dahua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0.31亿</w:t>
            </w:r>
          </w:p>
        </w:tc>
        <w:tc>
          <w:tcPr>
            <w:tcW w:type="dxa" w:w="119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-17.1%</w:t>
            </w:r>
          </w:p>
        </w:tc>
        <w:tc>
          <w:tcPr>
            <w:tcW w:type="dxa" w:w="107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2.2%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-0.06pt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272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gst/海湾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0.27亿</w:t>
            </w:r>
          </w:p>
        </w:tc>
        <w:tc>
          <w:tcPr>
            <w:tcW w:type="dxa" w:w="119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+18.0%</w:t>
            </w:r>
          </w:p>
        </w:tc>
        <w:tc>
          <w:tcPr>
            <w:tcW w:type="dxa" w:w="107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1.9%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+0.53pt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272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无品牌（无注册商标）（非品牌桶）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0.22亿</w:t>
            </w:r>
          </w:p>
        </w:tc>
        <w:tc>
          <w:tcPr>
            <w:tcW w:type="dxa" w:w="119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+0.2%</w:t>
            </w:r>
          </w:p>
        </w:tc>
        <w:tc>
          <w:tcPr>
            <w:tcW w:type="dxa" w:w="107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1.6%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+0.24pt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淘宝格局碎片化：海康规模第一但同比-20.48%、份额-1.09pt，被“高增品牌（萤石+22.84%、海湾+17.97%）”和“低价白牌桶（/、无品牌、other 合计份额可观）”两头挤压。行动含义：淘宝端不与白牌拼价，强化正品/质保/售后的品牌区隔。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3.2 标签商家 vs 非标签商家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2154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商家类型</w:t>
            </w:r>
          </w:p>
        </w:tc>
        <w:tc>
          <w:tcPr>
            <w:tcW w:type="dxa" w:w="1474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核心锁GMV</w:t>
            </w:r>
          </w:p>
        </w:tc>
        <w:tc>
          <w:tcPr>
            <w:tcW w:type="dxa" w:w="1134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占比</w:t>
            </w:r>
          </w:p>
        </w:tc>
        <w:tc>
          <w:tcPr>
            <w:tcW w:type="dxa" w:w="136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同比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标签商家(主营海康)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1.93亿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90.0%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-14.0%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非标签商家(第三方)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0.22亿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10.0%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-52.6%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海康淘宝下滑=“标签专卖盘缓降(-13.97%,占90%)+非标签第三方盘断崖崩塌(-52.58%,占10%)”的叠加。非标签盘多依附于TP-LINK/萤石店铺顺带出货、可控性极低，其萎缩属良性出清。行动含义：非标签盘任其出清，重点稳住占九成的标签专卖盘（货盘、价保、活动扶持），并评估自建官方直营/授权总代以统一价格与售后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E8590C"/>
          <w:sz w:val="30"/>
        </w:rPr>
        <w:t>四、扩展诊断：用户画像 / 价格带 / 商家分层（新增）</w:t>
      </w:r>
    </w:p>
    <w:p>
      <w:r>
        <w:rPr>
          <w:rFonts w:ascii="Microsoft YaHei" w:hAnsi="Microsoft YaHei" w:eastAsia="Microsoft YaHei"/>
          <w:i/>
          <w:color w:val="606060"/>
          <w:sz w:val="18"/>
        </w:rPr>
        <w:t>口径：本章画像来自CIA消费者画像仅提供的“成交口径”（pay_ord_amt_1d）；价格带、商家分层均沿用“核心品类锁支付”口径。画像仅取行业整体维度（下钻至海康TOP5叶子的画像查询量太大暂缓，另附作业计划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4.1 用户画像：性别 / 年龄 / 购买力 / 地域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361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平台</w:t>
            </w:r>
          </w:p>
        </w:tc>
        <w:tc>
          <w:tcPr>
            <w:tcW w:type="dxa" w:w="1474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男性占比</w:t>
            </w:r>
          </w:p>
        </w:tc>
        <w:tc>
          <w:tcPr>
            <w:tcW w:type="dxa" w:w="1928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主力年龄段</w:t>
            </w:r>
          </w:p>
        </w:tc>
        <w:tc>
          <w:tcPr>
            <w:tcW w:type="dxa" w:w="1928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L4+L5高购买力占比</w:t>
            </w:r>
          </w:p>
        </w:tc>
        <w:tc>
          <w:tcPr>
            <w:tcW w:type="dxa" w:w="1814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第一大省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天猫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69.0%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40~49岁(26.2%)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71.8%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广东省(29.7%)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淘宝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77.6%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40~49岁(37.3%)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77.1%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广东省(28.8%)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海康双平台用户画像具备鲜明B-lite/工程属性：男性主导（天猫68.9%、淘宝77.6%，淘宝男性属性更强，与B端安装工程需求匹配），主力年龄集中40-49岁（天猫26.2%、淘宝37.3%，淘宝年龄更成熟），高购买力L4-L5合计天猫71.8%、淘宝77.2%，广东省稳居第一大市场（天猫29.7%、淘宝25.5%），江浙沪紧随。行动含义：营销素材/达播人群包按“男性、35-49岁、高购买力、华东华南”进行圈定，可大幅提升ROI；针对淘宝更成熟人群，弱化种草、强化性价比与专业解决方案卖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4.2 价格带诊断：11档 GMV 分布（核心锁）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1020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平台</w:t>
            </w:r>
          </w:p>
        </w:tc>
        <w:tc>
          <w:tcPr>
            <w:tcW w:type="dxa" w:w="4082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海康TOP3价格带（GMV占比）</w:t>
            </w:r>
          </w:p>
        </w:tc>
        <w:tc>
          <w:tcPr>
            <w:tcW w:type="dxa" w:w="1928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500元以上合计占比</w:t>
            </w:r>
          </w:p>
        </w:tc>
        <w:tc>
          <w:tcPr>
            <w:tcW w:type="dxa" w:w="204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备注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天猫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500-700元(38.4%) / 1000+元(21.9%) / 700-1000元(13.0%)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73.3%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500-700元区间份额约47.5%行业主导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淘宝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1000+元(34.1%) / 700-1000元(11.3%) / 500-700元(10.4%)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55.7%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1000+元段份额34.1%，中高段更平衡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海康价格带呈典型高端定位：天猫500元以上占比73.3%（TOP1为500-700元、占38.4%），拳头产品为家用摄像头中高端款；淘宝1000+元段独大（34.1%），源自门禁机、成套系统、录像机等B端工程套件。0-150元低价带海康几乎不参与，产业带白牌集中于此。行动含义：天猫需保住500-700元“主力价格锚”，淘宝需评估是否加大200-500元段中端货盘（该段行业GMV占比高但海康份额偏低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4.3 淘宝海康 商家分层 × 标签分布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1474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商家分层</w:t>
            </w:r>
          </w:p>
        </w:tc>
        <w:tc>
          <w:tcPr>
            <w:tcW w:type="dxa" w:w="136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店铺数</w:t>
            </w:r>
          </w:p>
        </w:tc>
        <w:tc>
          <w:tcPr>
            <w:tcW w:type="dxa" w:w="170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核心锁GMV</w:t>
            </w:r>
          </w:p>
        </w:tc>
        <w:tc>
          <w:tcPr>
            <w:tcW w:type="dxa" w:w="1417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GMV占比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T4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5家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352.8万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2.3%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T5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49家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5432.6万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35.7%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T6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32家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4389.8万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28.8%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T7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12家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3525.7万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23.1%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T8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1529.7万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10.0%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海康在淘宝的分销以T5-T7腰部为主，合计93家店铺、GMV合计约1.34亿、占比87.6%；T8旗舰店仅2家、GMV 1530万、占10.0%（“海康威视官方企业店”“海康萤石安防总店”）；T4尾部5家占2.3%。标签商家（官方/授权/主营海康）35家、GMV 8512万、占55.9%；非标签店铺65家、GMV 6718万、占44.1%。结构含义：腰部支撑规模、头部支撑品牌、非标签盘承担了近半数GMV但可控性差。行动含义：巩固T8旗舰供给结构与官方口径，扶持T5-T6标签商家提升GMV（当前整体核心锁-20.5%），非标签盘顺势出清、优先治理低价乱价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E8590C"/>
          <w:sz w:val="30"/>
        </w:rPr>
        <w:t>五、策略建议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1. 双平台差异化定位：天猫做“品牌增长主阵地”（家用摄像头为矛、专业叶子为盾，延续6月大促组合）；淘宝做“专业工程与存量配件阵地”（聚焦录像机/成套系统/门禁机的B端小微，收缩与白牌重叠的家用低价段）。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2. 天猫紧盯萤石：在家用摄像头的产品矩阵、价格带、详情页、活动力度上逐项对位，主动承接大华外溢搜索人群。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3. 淘宝止血提质：非标签盘顺势出清，稳住标签专卖盘，推动分销分层治理，评估官方直营/授权总代承接核心货盘。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4. 质量与退款：两平台确收率健康，重点关注淘宝退款率抬头（+25.27%），结合分销治理改善。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5. 数据基建：推动淘宝搜购流转（FBI467）数据同步、争取退款率核心锁口径，实现全指标同口径可比。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E8590C"/>
          <w:sz w:val="30"/>
        </w:rPr>
        <w:t>六、数据源采集深度报告（摘要）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2381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数据模块</w:t>
            </w:r>
          </w:p>
        </w:tc>
        <w:tc>
          <w:tcPr>
            <w:tcW w:type="dxa" w:w="1928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来源系统</w:t>
            </w:r>
          </w:p>
        </w:tc>
        <w:tc>
          <w:tcPr>
            <w:tcW w:type="dxa" w:w="2381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口径</w:t>
            </w:r>
          </w:p>
        </w:tc>
        <w:tc>
          <w:tcPr>
            <w:tcW w:type="dxa" w:w="2268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覆盖情况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规模/份额/渠道/店铺/品牌竞争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CIA cia-console (nl2sql)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核心品类锁支付GMV(is_core_trd=Y)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已全量取数并交叉校验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核心KPI(客单价/UV/转化率/确收率)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CIA cia-console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核心品类锁支付口径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已覆盖 海康×行业×双平台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退款率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CIA cia-console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成交退款率(非核心锁,已注明)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部分覆盖(行业缺失)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天猫搜购流转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FBI467 消费者运营-行业360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消费者运营口径(追溯15天)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已覆盖 天猫1-6月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淘宝搜购流转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FBI467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缺失(数据源仅天猫,待同步)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标签vs非标签商家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CIA cia-console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核心锁GMV,分组post-split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已覆盖(非标签TOP受100行上限)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用户画像(年龄/购买力/性别/地域)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CIA cia-console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成交口径(pay_ord_amt_1d,已注明)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行业整体已覆盖,叶子下钻暂缓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价格带11档GMV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CIA cia-console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核心锁,按商品成交单价区间过滤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行业+海康两条线,已覆盖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淘宝商家分层T1-T8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CIA cia-console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核心锁GMV,按各商家拆分TOP100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已覆盖(取头部100家)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淘宝店铺名称(shop_name)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CIA cia-console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shop_name字段(替代seller_nick)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已修正,TOP30店铺已完整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全部数据来自平台后台真实取数，遵循“无编造、可溯源、缺失即标注”红线。行业GMV=各二级类目之和、海康份额=海康÷行业均已复核一致。两处已知限制据实标注：退款率降级为成交口径、淘宝搜购流转数据源缺失，未做任何估算填充。详细口径与逐模块取数方式见《详报》第六章。</w:t>
      </w:r>
    </w:p>
    <w:p>
      <w:r>
        <w:br w:type="page"/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E8590C"/>
          <w:sz w:val="30"/>
        </w:rPr>
        <w:t>七、后续核心讨论议题（待共创）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基于本次H1复盘暴露的量价结构与渠道分化，以下六项为下阶段需与品牌方共创、待落地的核心议题，供本次汇报会讨论对齐：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1. 全渠道价格治理与统一定价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共创海康威视整体品牌价格设计方案，保证不被其他平台破价或建立维护价格统一的策略（包括京东集采）。结合本报告淘宝端非标签盘占44.1%GMV、低价段与产业带白牌重叠的现状，价格治理是淘宝止血提质的前置条件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2. 平台核心活动的长期参与机制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前N、店铺红包、消费券等平台核心活动玩法，是否可以设计长期机制保证核心商家（T8旗舰、标签专卖）稳定参与，避免大促脉冲后GMV回落。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3. 线上品类拓展规划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线上拓更多品类：能否将道闸、楼宇对讲等非视频品类放到线上渠道售卖（如淘宝店），承接专业工程与B端小微需求，与天猫家用摄像头矛盾错位互补。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4. 滞销与翻新货品专有渠道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探讨滞销、翻新货品专有渠道销售的可能性，在不冲击主力价格体系与品牌调性的前提下完成库存周转。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5. 子品牌皓视通规划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子品牌皓视通的未来定位与线上运营规划，明确其与海康主品牌、萤石的价格带与人群区隔。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6. 日常场域精细化运营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日常场域运营：焕新补、对公支付、会员、新品试销、百补、秒杀等常态化玩法的组合与节奏设计，支撑非大促期的稳定增长。</w:t>
      </w:r>
    </w:p>
    <w:p>
      <w:r>
        <w:rPr>
          <w:rFonts w:ascii="Microsoft YaHei" w:hAnsi="Microsoft YaHei" w:eastAsia="Microsoft YaHei"/>
          <w:i/>
          <w:color w:val="606060"/>
          <w:sz w:val="18"/>
        </w:rPr>
        <w:t>注：本章为待共创讨论议题，非数据结论，供汇报会对齐方向。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36" w:after="8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