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E8590C"/>
          <w:sz w:val="40"/>
        </w:rPr>
        <w:t>海康威视 · 天猫 / 淘宝 智能安防半年度复盘（汇报稿）</w:t>
      </w:r>
    </w:p>
    <w:p>
      <w:pPr>
        <w:jc w:val="center"/>
      </w:pPr>
      <w:r>
        <w:rPr>
          <w:rFonts w:ascii="Microsoft YaHei" w:hAnsi="Microsoft YaHei" w:eastAsia="Microsoft YaHei"/>
          <w:color w:val="606060"/>
          <w:sz w:val="21"/>
        </w:rPr>
        <w:t>统计周期 2026-01-01 ~ 2026-06-30（H1）  ·  同比对标 2025 年同期  ·  口径：核心品类锁支付GMV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核心结论（本期要闻）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一、两平台冰火两重天。海康天猫核心锁GMV 2.09亿、同比+14.17%，跑赢天猫行业大盘（-1.20%）约15pt，量价齐升、稳居行业第一（份额10.37%、+1.40pt）；海康淘宝GMV 2.15亿、同比-20.48%，比淘宝大盘（-14.80%）还低约6pt，量价双杀，虽仍是淘宝第一但份额-1.09pt。经营重心正从淘宝向天猫迁移。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二、天猫增长引擎清晰。增长由“家用网络摄像头（六月全月正增长、+25.9%）+门禁机高弹性”拉动；渠道上完成从依赖百亿补贴（-98%）到“搜索（+48.65%）+限时秒杀（+1319%）+淘金币（+875%）+品牌新享（+666%）”的健康切换；6月搜索承接率47.31%创半年新高（+3.56pt），支撑6月GMV冲高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三、淘宝是结构性收缩。核心叶子（家用摄像头、录像机）全月失血；按商家拆分，非标签第三方盘同比-52.58%断崖崩塌、标签专卖盘-13.97%缓降。这既是被动下滑、也是低质白牌的良性出清。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四、头号对手是萤石。萤石在天猫行业（+19.9%、份额+1.73pt）、家用摄像头（TOP1）、搜购承接（+3.14pt）三线全面高增，是海康家用摄像头进位的最大障碍；淘宝端海康则被“高增品牌+低价白牌”两头挤压。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一、整体大盘：双平台核心 KPI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58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指标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海康·天猫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天猫行业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海康·淘宝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淘宝行业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2.09亿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20.14亿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2.15亿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14.01亿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GMV同比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+14.2%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客单价(元)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266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962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344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支付UV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315,065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8,005,037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191,384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4,250,842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UV同比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+9.3%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-10.8%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-20.4%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-5.3%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成交转化率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0.61%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1.25%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1.97%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确收率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74.21%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99.76%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85.28%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26.77%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天猫量价齐升（客单价+3.75%、UV+9.32%）、跑赢大盘，淘宝量价双杀（客单价-3.01%、UV-20.42%、转化率-31.06%）、弱于大盘。两平台确收率均近99.8%、GMV质量扎实、显著高于行业（天猫行业74.2%、淘宝行业85.3%）。海康淘宝退款率20.15%、同比+25.27%上升较快，需结合分销治理改善。行动含义：天猫“乘胜扩量、守住转化”，淘宝“止血提质、重构分销”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注：退款率为成交退款率（核心锁退款率取数失败降级），行业退款率未取到。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二、天猫复盘要点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2.1 行业品牌格局（TOP8）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排名</w:t>
            </w:r>
          </w:p>
        </w:tc>
        <w:tc>
          <w:tcPr>
            <w:tcW w:type="dxa" w:w="260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24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  <w:tc>
          <w:tcPr>
            <w:tcW w:type="dxa" w:w="124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份额变化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2.09亿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+14.2%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10.4%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+1.40pt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1.98亿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+19.9%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+1.73pt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MIUI/小米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1.93亿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-20.1%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9.6%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-2.27pt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乔安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1.56亿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+10.3%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+0.81pt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AUX/奥克斯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0.77亿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+59.0%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+1.45pt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夜鹰威视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0.45亿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-6.2%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-0.12pt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St Three Granville visual/圣三威视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0.40亿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+209.7%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+1.37pt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YIMTURM/影腾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0.36亿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-36.0%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-0.98pt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“三强争顶”：海康登顶（2.09亿、+14.17%、份额+1.40pt），萤石涨势最猛（1.98亿、+19.9%、份额+1.73pt），小米掉队最明显（1.93亿、-20.13%、份额-2.27pt）；乔安、奥克斯（+58.98%）快速崛起。海康与萤石正共同瓜分小米空出的份额。行动含义：把萤石作为家用摄像头正面战场的头号盯防对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2.2 渠道场域：从补贴依赖切换到搜索+大促驱动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81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流量场域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贡献占比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搜索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7193.5万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+48.6%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限时秒杀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2774.3万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14.2%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+1318.9%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2080.9万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10.6%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+12.4%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直播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2056.1万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+15.3%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店播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1980.0万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10.1%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淘金币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1164.0万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5.9%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+874.5%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品牌新享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736.0万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+665.7%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729.3万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3.7%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+12.6%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搜索是压舱石（贡献36.76%、+48.65%）；增量爆发来自限时秒杀（+1319%）、淘金币（+875%）、品牌新享（+666%）三大促场域，合计约24%贡献，是6月GMV冲高的直接推手；百亿补贴几近清零（-97.98%）。结构含义：海康天猫已完成健康的渠道切换。行动含义：延续大促组合，守住搜索转化，减少补贴路径依赖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2.3 搜购流转：承接效率改善支撑放量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海康搜索承接率H1从1月44.06%波动上行至6月47.31%（半年新高、同比+3.56pt）。搜索人群外流主要去向萤石（10.32%）、乔安（6.75%）；而从大华搜索人群回流捕获最高（15.05%）。行动含义：对位萤石做产品/价格防守，主动承接大华外溢人群，借鉴萤石/奥克斯的承接率提升打法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口径：搜购流转为 FBI467 消费者运营口径（追溯15天、剔除优品店铺），仅天猫。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三、淘宝复盘要点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3.1 行业品牌格局（TOP6）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排名</w:t>
            </w:r>
          </w:p>
        </w:tc>
        <w:tc>
          <w:tcPr>
            <w:tcW w:type="dxa" w:w="272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  <w:tc>
          <w:tcPr>
            <w:tcW w:type="dxa" w:w="119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07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份额变化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2.15亿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-20.5%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15.3%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-1.09pt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/（非品牌桶）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1.13亿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-33.1%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8.1%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-2.21pt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0.56亿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+22.8%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+1.23pt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0.31亿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-17.1%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-0.06pt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gst/海湾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0.27亿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+18.0%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+0.53pt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无品牌（无注册商标）（非品牌桶）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0.22亿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+0.2%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1.6%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+0.24pt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淘宝格局碎片化：海康规模第一但同比-20.48%、份额-1.09pt，被“高增品牌（萤石+22.84%、海湾+17.97%）”和“低价白牌桶（/、无品牌、other 合计份额可观）”两头挤压。行动含义：淘宝端不与白牌拼价，强化正品/质保/售后的品牌区隔。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3.2 标签商家 vs 非标签商家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15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商家类型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占比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标签商家(主营海康)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1.93亿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90.0%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-14.0%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非标签商家(第三方)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0.22亿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10.0%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-52.6%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淘宝下滑=“标签专卖盘缓降(-13.97%,占90%)+非标签第三方盘断崖崩塌(-52.58%,占10%)”的叠加。非标签盘多依附于TP-LINK/萤石店铺顺带出货、可控性极低，其萎缩属良性出清。行动含义：非标签盘任其出清，重点稳住占九成的标签专卖盘（货盘、价保、活动扶持），并评估自建官方直营/授权总代以统一价格与售后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四、扩展诊断：用户画像 / 价格带 / 商家分层（新增）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口径：本章画像来自CIA消费者画像仅提供的“成交口径”（pay_ord_amt_1d）；价格带、商家分层均沿用“核心品类锁支付”口径。画像仅取行业整体维度（下钻至海康TOP5叶子的画像查询量太大暂缓，另附作业计划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4.1 用户画像：性别 / 年龄 / 购买力 / 地域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36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平台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男性占比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主力年龄段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L4+L5高购买力占比</w:t>
            </w:r>
          </w:p>
        </w:tc>
        <w:tc>
          <w:tcPr>
            <w:tcW w:type="dxa" w:w="181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第一大省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69.0%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40~49岁(26.2%)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71.8%</w:t>
            </w:r>
          </w:p>
        </w:tc>
        <w:tc>
          <w:tcPr>
            <w:tcW w:type="dxa" w:w="181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广东省(29.7%)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77.6%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40~49岁(37.3%)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77.1%</w:t>
            </w:r>
          </w:p>
        </w:tc>
        <w:tc>
          <w:tcPr>
            <w:tcW w:type="dxa" w:w="181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广东省(28.8%)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双平台用户画像具备鲜明B-lite/工程属性：男性主导（天猫68.9%、淘宝77.6%，淘宝男性属性更强，与B端安装工程需求匹配），主力年龄集中40-49岁（天猫26.2%、淘宝37.3%，淘宝年龄更成熟），高购买力L4-L5合计天猫71.8%、淘宝77.2%，广东省稳居第一大市场（天猫29.7%、淘宝25.5%），江浙沪紧随。行动含义：营销素材/达播人群包按“男性、35-49岁、高购买力、华东华南”进行圈定，可大幅提升ROI；针对淘宝更成熟人群，弱化种草、强化性价比与专业解决方案卖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4.2 价格带诊断：11档 GMV 分布（核心锁）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020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平台</w:t>
            </w:r>
          </w:p>
        </w:tc>
        <w:tc>
          <w:tcPr>
            <w:tcW w:type="dxa" w:w="408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海康TOP3价格带（GMV占比）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500元以上合计占比</w:t>
            </w:r>
          </w:p>
        </w:tc>
        <w:tc>
          <w:tcPr>
            <w:tcW w:type="dxa" w:w="204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备注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</w:t>
            </w:r>
          </w:p>
        </w:tc>
        <w:tc>
          <w:tcPr>
            <w:tcW w:type="dxa" w:w="408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500-700元(38.4%) / 1000+元(21.9%) / 700-1000元(13.0%)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73.3%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500-700元区间份额约47.5%行业主导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</w:t>
            </w:r>
          </w:p>
        </w:tc>
        <w:tc>
          <w:tcPr>
            <w:tcW w:type="dxa" w:w="408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1000+元(34.1%) / 700-1000元(11.3%) / 500-700元(10.4%)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55.7%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1000+元段份额34.1%，中高段更平衡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价格带呈典型高端定位：天猫500元以上占比73.3%（TOP1为500-700元、占38.4%），拳头产品为家用摄像头中高端款；淘宝1000+元段独大（34.1%），源自门禁机、成套系统、录像机等B端工程套件。0-150元低价带海康几乎不参与，产业带白牌集中于此。行动含义：天猫需保住500-700元“主力价格锚”，淘宝需评估是否加大200-500元段中端货盘（该段行业GMV占比高但海康份额偏低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4.3 淘宝海康 商家分层 × 标签分布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47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商家分层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店铺数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GMV占比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T4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352.8万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2.3%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49家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5432.6万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35.7%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4389.8万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28.8%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3525.7万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23.1%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T8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1529.7万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10.0%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海康在淘宝的分销以T5-T7腰部为主，合计93家店铺、GMV合计约1.34亿、占比87.6%；T8旗舰店仅2家、GMV 1530万、占10.0%（“海康威视官方企业店”“海康萤石安防总店”）；T4尾部5家占2.3%。标签商家（官方/授权/主营海康）35家、GMV 8512万、占55.9%；非标签店铺65家、GMV 6718万、占44.1%。结构含义：腰部支撑规模、头部支撑品牌、非标签盘承担了近半数GMV但可控性差。行动含义：巩固T8旗舰供给结构与官方口径，扶持T5-T6标签商家提升GMV（当前整体核心锁-20.5%），非标签盘顺势出清、优先治理低价乱价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五、策略建议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1. 双平台差异化定位：天猫做“品牌增长主阵地”（家用摄像头为矛、专业叶子为盾，延续6月大促组合）；淘宝做“专业工程与存量配件阵地”（聚焦录像机/成套系统/门禁机的B端小微，收缩与白牌重叠的家用低价段）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2. 天猫紧盯萤石：在家用摄像头的产品矩阵、价格带、详情页、活动力度上逐项对位，主动承接大华外溢搜索人群。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3. 淘宝止血提质：非标签盘顺势出清，稳住标签专卖盘，推动分销分层治理，评估官方直营/授权总代承接核心货盘。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4. 质量与退款：两平台确收率健康，重点关注淘宝退款率抬头（+25.27%），结合分销治理改善。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5. 数据基建：推动淘宝搜购流转（FBI467）数据同步、争取退款率核心锁口径，实现全指标同口径可比。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六、数据源采集深度报告（摘要）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数据模块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来源系统</w:t>
            </w:r>
          </w:p>
        </w:tc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口径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覆盖情况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规模/份额/渠道/店铺/品牌竞争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 (nl2sql)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核心品类锁支付GMV(is_core_trd=Y)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已全量取数并交叉校验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核心KPI(客单价/UV/转化率/确收率)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核心品类锁支付口径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 海康×行业×双平台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退款率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成交退款率(非核心锁,已注明)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部分覆盖(行业缺失)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 消费者运营-行业360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消费者运营口径(追溯15天)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 天猫1-6月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缺失(数据源仅天猫,待同步)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标签vs非标签商家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核心锁GMV,分组post-split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已覆盖(非标签TOP受100行上限)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用户画像(年龄/购买力/性别/地域)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成交口径(pay_ord_amt_1d,已注明)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行业整体已覆盖,叶子下钻暂缓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价格带11档GMV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核心锁,按商品成交单价区间过滤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行业+海康两条线,已覆盖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淘宝商家分层T1-T8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核心锁GMV,按各商家拆分TOP100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已覆盖(取头部100家)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淘宝店铺名称(shop_name)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shop_name字段(替代seller_nick)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已修正,TOP30店铺已完整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全部数据来自平台后台真实取数，遵循“无编造、可溯源、缺失即标注”红线。行业GMV=各二级类目之和、海康份额=海康÷行业均已复核一致。两处已知限制据实标注：退款率降级为成交口径、淘宝搜购流转数据源缺失，未做任何估算填充。详细口径与逐模块取数方式见《详报》第六章。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36" w:after="8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