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数据窗口：近30天（2026-08-18 至 2026-09-16）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数据截止：2026-09-16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一、本月要闻（2026年9月（自然月至今））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本页聚焦2026年9月1日至9月16日已核实的宏观、平台、政策与头部商家/行业要闻；8月下旬事项保留在近30天专题数据中。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；抖音/快手已启动双11招商，京东新品季与双十一商家大会同步推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8月社零同比增长0.4%，家具和建筑装潢材料分别下降7.9%和11.8%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国家统计局数据（央广网/腾讯新闻，2026-09-15）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8月BHI升至112.73，规模以上建材家居卖场销售额同比增长6.13%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中国建筑材料流通协会（新京报，2026-09-16）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1—8月全国网上商品零售额84195亿元，同比增长4.3%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国家统计局（网经社，2026-09-16）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本组共3条，其中高影响1条。前8个月外贸保持较快增长，为家居出口链提供总量支撑；但国内房地产投资与房价仍承压，内外需分化延续。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京东闪电新品季超千款家电家居新品全渠道上新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新浪财经（2026-09-09）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抖音电商与快手同步启动双11招商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网经社数字零售快讯（2026-09-15）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京东超市双十一商家大会9月17日开启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京东麦头条（2026-09-11）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本组共3条，其中高影响1条。京东MALL以线下体验、设计服务和送装承接秋季焕新，平台竞争从单纯价格促销进一步转向全渠道履约能力。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八部门发布促进智能家居消费行动方案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商务部消费促进司（2026-09-14公开）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本组共1条，其中高影响1条。家居产品与家装建材电商信息描述国家标准进入实施期，平台字段、商品素材和宣称一致性成为本月最紧迫的合规任务。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上海家博会与建博会闭幕，家居品牌集中展示智能化与场景化供给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中新社上海（2026-09-09）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三个皮匠发布2026年家装报告合集29套，含易观家居白皮书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三个皮匠报告（2026-09-14）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36氪分析：家居企业为什么要重返县域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36氪（2026-09-03）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本组共3条，其中高影响0条。家具双展把买手、私域、达人和跨境采购纳入获客体系，品牌渠道经营继续向内容化、私域化和国际化延伸。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本章以国家统计局最新可得的2026年7月及1—7月数据为主体，并补充窗口内住房政策与价格信号。家装建材家具行业作为地产后周期消费，需求端与住宅交付、存量房交易及改善型置换高度相关。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限额以上单位零售额同比（7月单月）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-14.2%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946亿元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39022亿元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https://www.stats.gov.cn/sj/zxfb/202608/t20260817_1965052.html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7月家具类（-8.8%）、建筑及装潢材料类（-14.2%）、家电类（-1.9%）均同比下滑，其中建材跌幅最深，家具降幅较6月扩大；社零总额仅增长0.6%。行业需求仍弱，家电受补贴托底相对抗跌，运营应优先争取存量翻新、智能升级和服务型增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规模以上工业增加值（7月单月）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建筑材料工业景气指数MPI（8月）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波动回落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来源：国家统计局最新工业增加值及建材行业公开数据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7月规模以上工业增加值同比增长4.5%，但地产强相关建材供给仍受需求不足与价格压力约束。供给侧应控制低效库存，资源向智能硬件、节能家电和可标准化交付的五金建材倾斜。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政策（最新可得）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70城商品住宅销售价格(7月)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一线:新房环比0%/同比-1.1%;二手环比+0.2%/同比-3.7%。上海新房同比+3.0%(唯一正增长)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新房同比降幅收窄0.2pp;二手降幅收窄1.2pp(连续4个月收窄,释放'筑底信号')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周度住宅成交监测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W33新房146万㎡/二手26355套;W34新房176万㎡/二手27656套(一线9676套+10.9%同比)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W33新房-5.3%/二手+12.0%;W34新房-9.7%/二手+7.2%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上海优化房地产政策（沪八条）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外环外二套房商贷最低首付15%；符合条件的以旧换新家庭最高补贴8万元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政策调整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完善商品住房销售制度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预售项目单体原则上主体结构封顶；新供地项目优先现房销售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制度调整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2026-08-28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全国房地产开发投资（1-7月）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43009亿元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-19.2%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来源：国家统计局及住房城乡建设主管部门；各行附可核验URL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1—7月房地产开发投资同比下降19.2%，销售面积与销售额仍双位数下降，新增需求承压；上海降低外环外二套房首付并提供以旧换新补贴、三部门推动预售封顶与现房销售，则分别从改善型置换和交付确定性侧提供结构性支撑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抖店罗盘（2026/08/06 - 2026/08/12 (本期现采·Chrome·授权账号)）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 本轮状态：2026-09-16未获得可核实的新周期抖店罗盘核心指标；按登录源规则沿用2026-08-13已核实数据，不改写任何数值，并将缺口保留在公开说明。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已核实周期内支付GMV ¥5亿 - ¥5.5亿、环比+1.81%，订单+4.98%、件数+4.38%，买家-0.06%。2026-09-09夸克复核显示授权状态有效，但新周期核心指标区为空，故本表明确沿用上次已核实值，不以空页面推断或编造新数据。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本章汇总近30天（2026-08-18 至 2026-09-16）内各主要电商平台在家装建材家具品类的战报、战略与政策动向，均来自公开可查链接。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京东（33条）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京东企业博客：JD.com 618大促创纪录，服务消费快速增长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Costco入驻京东开设官方旗舰店，全国快速配送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零售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京东首家JD MALL香港开业，未来三年计划开6-8家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抖音电商发布2026年Q3甄选品牌&amp;靶向商家新商政策(商家版)：入驻送5万千川红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招商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快手Q2新商家入驻环比近增10%，免费AI经营工具覆盖超85万商家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商家生态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《中国新电商发展报告（2026）》发布，AI经营延伸至内容、营销、客服和供应链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数智零售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本章覆盖近30天（2026-08-18 至 2026-09-16）内影响家装建材家具行业的政策法规、国家/团体标准及行业协会动态。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中国建筑装饰协会成立装配式装修工作领导小组；住建部：上半年各地新开工建设城市绿道24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行业组织/标准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装修/建材/装配式装修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住房城乡建设部等三部门完善商品住房销售制度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房地产/交付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房地产/家装/家具/建材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商务部等7部门推动商品消费扩容升级，明确推广智能家居与全屋智能改造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促消费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家具/家装/智能家居/绿色建材/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家居产品/家装建材/家用电器/电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促消费/以旧换新/标准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智能家居/全屋智能/适老化/家装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艾媒咨询《2026-2027中国智能家居行业发展白皮书》：2025中国智能家居硬件市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阿拉丁照明网：两大LED巨头官宣涨价——昕诺飞部分产品最高涨15%、洲明科技9月5日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细分品类/灯具光源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展会/新渠道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行业景气/建材家居卖场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建材行业运行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需求端仍受房地产投资与二手房价格承压影响，但9月家具家居双展汇聚3200余家品牌，买手、私域、达人和跨境采购成为重点新渠道。叠加电商信息描述标准实施，供给侧竞争从单纯扩品转向『合规信息+数字获客+可交付服务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本章汇总近30天（2026-08-18 至 2026-09-16）内家装建材家具头部上市公司公告与品牌大事件。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石头科技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第一财经8-24报道:石头科技2026上半年营收100.84…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战略调整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亿欧8-25报道:追觅科技明确将资源聚焦清洁电器、大家电、厨…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九牧/天猫优品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双方围绕专属产品定制、联合营销、服务升级和下沉渠道拓展展开合…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芝华仕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营销战报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京东口径显示活动期全渠道成交额同比增长超过8倍、线下成交额接…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家居上市公司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中报综述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行业媒体汇总65家上市家居企业中报，覆盖定制、软体、建材和智…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多机构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报告合集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三个皮匠报告平台汇总2026年家装报告合集29套，含易观分析…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家居行业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36氪分析家居企业渠道下沉趋势，探讨重返县域市场的战略逻辑与…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守份额而非等回暖：7月家具-8.8%/建材-14.2%显著跑输社零+0.6%，行业缺乏总量红利，KPI设定与资源投放应以守住类目份额、抢竞品份额为主基调，不宜押注大盘自然反弹。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