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数据截止：2026-08-13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至08-13：家居建材『中报密集披露+818大促季+地方国补滚动扩容』三线并进。中报端结构性分化加剧——江河集团(建筑装饰/幕墙工程端)H1净利+34%并触发股价异动，与地产链零售家居(慕思/志邦/惠达/金牌预亏预减)形成鲜明对照，扣非与经营现金流才是真分水岭；欧派、好莱客把闲置资金转向理财/私募，龙头主动收缩资本开支。渠道端818打响家具补贴战：京东家具超级品类日携马頔办『亿元补贴至高返50%』，微信小店重构家具类目(08-24生效)，快手818宠粉节(08-04~08-28)；曲美家居把抖音自播费率打到平台下限5%，折射内容电商『降费率保ROI』。政策端地方国补白名单滚动扩容(福建三明尤溪第十七批/武汉第六批)、口径细化(南平『智能沙发』并入按摩椅不得重复申领)，标准端CABEE辐射隔热涂料团标(10-01实施)、CBDA标准管理办法修订(08-11)落地。宏观硬数据(7月社零/70城房价/规上工业)定于08-17、7月BHI预计08-15，本期尚未公布，下期二次补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宏观数据（19条）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NBS 7月家居三品类全面下滑：家具-8.8%/建材-14.2%/家电-1.9%,建材连续7月领跌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1-7月房地产：投资-19.2%/新开工-24%/库存同比首降(-0.8%);销售额降幅收窄/二手房+10.2%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7月BHI 110.31(环比-3.03)淡季回落,但购买力指数逆势+10.67至81.90——存量翻新需求刚性释放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中国建材流通协会(2026-08-18)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经济观察网：家居建材'硬仗'——H1家具制造利润-52.7%,超半数A股预亏,但出海+AI+整装成三大突破口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经济观察网(2026-08-21)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19条，其中高影响10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抖音电商罗盘(夸克登录态抓取)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蝉妈妈品牌库(付费账号,夸克登录态抓取)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千瓜数据红书版(付费账号,夸克登录态抓取)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抖音七夕好礼季科技品类日均爆发(全景相机+245%/笔记本+158%),但家居家装未获独立榜单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北京日报/新华网(2026-08-18/21)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快手818宠粉节(8/4-28)以AI为核心增长抓手：智能投放+AI创意+智能客服全链路赋能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亿邦动力(2026-08-04)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16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第三批625亿家电国补+818大促叠加：家电享15%补贴,但边际效应递减(7月家电仍-1.9%)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搜狐/商务部(2026-08)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10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头部商家（22条）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志邦家居3连板(+33.17%)但H1预亏1.89亿:市场定价'出海+老房焕新'预期,基本面未兑现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智能锁H1量价齐跌(出货-8.3%/销售额-11.2%),德施曼双冠,TOP3份额达55.7%——头部集中加速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洛图科技/新浪财经(2026-08-22)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美的系何剑锋再掏18.71亿补仓顾家家居(累计107亿/持股超37%),换帅邝广雄接任董事长——全屋生态闭环加速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QQ新闻/财联社(2026-08-07)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消费级监控摄像头H1销量2554万台(-8.9%)/54亿(-4.8%):室外4G破50%,新兴电商份额倍增至22%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洛图科技/新浪财经(2026-08-10)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22条，其中高影响6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数据来源：抖店罗盘·类目概览（https://compass.jinritemai.com/shop/chance/category-overview），经陪跑扫码登录后浏览器自动化抽取，采集时间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京麦商智：待用户切换POP商家账号扫码陪跑（本轮买家号提示『暂不支持开店』）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微信文档：公司网络DLP拦截，需用手机/非阿里网络访问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