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Calculating Information Gain for features given gender = Female: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Feature:age, Information Gain: 0.0639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Feature:hypertension, Information Gain: 0.0102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Feature:heart_disease, Information Gain: 0.0059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Feature:ever_married, Information Gain: 0.0061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Feature:work_type, Information Gain: 0.0076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Feature:Residence_type, Information Gain: 0.0002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Feature:avg_glucose_level, Information Gain: 0.2504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Feature:bmi, Information Gain: 0.1023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Feature:smoking_status, Information Gain: 0.0030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Calculating Information Gain for features given gender = Male: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Feature:age, Information Gain: 0.0831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Feature:hypertension, Information Gain: 0.0067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Feature:heart_disease, Information Gain: 0.0121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Feature:ever_married, Information Gain: 0.0173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Feature:work_type, Information Gain: 0.0161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Feature:Residence_type, Information Gain: 0.0002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Feature:avg_glucose_level, Information Gain: 0.2801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Feature:bmi, Information Gain: 0.1236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Feature:smoking_status, Information Gain: 0.0068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