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318A" w14:textId="6EC1CD31" w:rsidR="001C222C" w:rsidRDefault="001C222C" w:rsidP="001C22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95F42">
        <w:rPr>
          <w:rFonts w:ascii="Arial" w:hAnsi="Arial" w:cs="Arial"/>
          <w:b/>
          <w:sz w:val="24"/>
          <w:szCs w:val="24"/>
        </w:rPr>
        <w:t>Problem 01.</w:t>
      </w:r>
      <w:r>
        <w:rPr>
          <w:rFonts w:ascii="Arial" w:hAnsi="Arial" w:cs="Arial"/>
          <w:b/>
          <w:sz w:val="24"/>
          <w:szCs w:val="24"/>
        </w:rPr>
        <w:t xml:space="preserve"> Determining transition dipole moment and oscillator strength of a molecule experimentally</w:t>
      </w:r>
      <w:r>
        <w:rPr>
          <w:rFonts w:ascii="Arial" w:hAnsi="Arial" w:cs="Arial"/>
          <w:sz w:val="24"/>
          <w:szCs w:val="24"/>
        </w:rPr>
        <w:t>.</w:t>
      </w:r>
    </w:p>
    <w:p w14:paraId="357C48E9" w14:textId="77777777" w:rsidR="001C222C" w:rsidRDefault="001C222C" w:rsidP="001C22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05DAF2" w14:textId="63B164E8" w:rsidR="001C222C" w:rsidRDefault="001C222C" w:rsidP="0029156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it was shown in lectures 01-05, the efficiency of absorption of light by a molecule depends on the transition dipole moment (TDM, </w:t>
      </w:r>
      <w:r w:rsidRPr="00D0530D">
        <w:rPr>
          <w:rFonts w:ascii="Arial" w:hAnsi="Arial" w:cs="Arial"/>
          <w:position w:val="-16"/>
          <w:sz w:val="24"/>
          <w:szCs w:val="24"/>
        </w:rPr>
        <w:object w:dxaOrig="1560" w:dyaOrig="440" w14:anchorId="68D184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22pt" o:ole="">
            <v:imagedata r:id="rId5" o:title=""/>
          </v:shape>
          <o:OLEObject Type="Embed" ProgID="Equation.DSMT4" ShapeID="_x0000_i1025" DrawAspect="Content" ObjectID="_1800199599" r:id="rId6"/>
        </w:object>
      </w:r>
      <w:r>
        <w:rPr>
          <w:rFonts w:ascii="Arial" w:hAnsi="Arial" w:cs="Arial"/>
          <w:sz w:val="24"/>
          <w:szCs w:val="24"/>
        </w:rPr>
        <w:t xml:space="preserve">) for respective transition. In </w:t>
      </w:r>
      <w:r w:rsidR="009F5A4D">
        <w:rPr>
          <w:rFonts w:ascii="Arial" w:hAnsi="Arial" w:cs="Arial"/>
          <w:sz w:val="24"/>
          <w:szCs w:val="24"/>
        </w:rPr>
        <w:t>lectures</w:t>
      </w:r>
      <w:r>
        <w:rPr>
          <w:rFonts w:ascii="Arial" w:hAnsi="Arial" w:cs="Arial"/>
          <w:sz w:val="24"/>
          <w:szCs w:val="24"/>
        </w:rPr>
        <w:t xml:space="preserve"> 04-05 we also discussed the connection between optical absorption spectra, which could be measured with standard spectrometers, and quantum-mechanical TDM. This opens a way of deducing the quantum mechanical transition dipole moment from </w:t>
      </w:r>
      <w:r w:rsidR="009F5A4D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absorption spectrum measured for a particular molecule.</w:t>
      </w:r>
    </w:p>
    <w:p w14:paraId="07AD80FC" w14:textId="271E654B" w:rsidR="001C222C" w:rsidRDefault="001C222C" w:rsidP="0029156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39FBD2" w14:textId="761D4D5D" w:rsidR="001C222C" w:rsidRPr="00F85B55" w:rsidRDefault="009F5A4D" w:rsidP="009F5A4D">
      <w:pPr>
        <w:jc w:val="both"/>
        <w:rPr>
          <w:rFonts w:ascii="Arial" w:hAnsi="Arial" w:cs="Arial"/>
        </w:rPr>
      </w:pPr>
      <w:r w:rsidRPr="009F5A4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F8C2398" wp14:editId="194B5FCE">
            <wp:simplePos x="0" y="0"/>
            <wp:positionH relativeFrom="column">
              <wp:posOffset>3007360</wp:posOffset>
            </wp:positionH>
            <wp:positionV relativeFrom="paragraph">
              <wp:posOffset>43180</wp:posOffset>
            </wp:positionV>
            <wp:extent cx="887095" cy="1729105"/>
            <wp:effectExtent l="0" t="0" r="8255" b="4445"/>
            <wp:wrapTight wrapText="bothSides">
              <wp:wrapPolygon edited="0">
                <wp:start x="0" y="0"/>
                <wp:lineTo x="0" y="21418"/>
                <wp:lineTo x="21337" y="21418"/>
                <wp:lineTo x="21337" y="0"/>
                <wp:lineTo x="0" y="0"/>
              </wp:wrapPolygon>
            </wp:wrapTight>
            <wp:docPr id="353561133" name="Picture 1" descr="A close up of a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61133" name="Picture 1" descr="A close up of a labe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A4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0D3D199" wp14:editId="1AE016C6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2030730" cy="1447800"/>
            <wp:effectExtent l="0" t="0" r="7620" b="0"/>
            <wp:wrapTight wrapText="bothSides">
              <wp:wrapPolygon edited="0">
                <wp:start x="0" y="0"/>
                <wp:lineTo x="0" y="21316"/>
                <wp:lineTo x="21478" y="21316"/>
                <wp:lineTo x="21478" y="0"/>
                <wp:lineTo x="0" y="0"/>
              </wp:wrapPolygon>
            </wp:wrapTight>
            <wp:docPr id="1623262192" name="Picture 1" descr="A chemical formula of oxaz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2192" name="Picture 1" descr="A chemical formula of oxaz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22C">
        <w:rPr>
          <w:rFonts w:ascii="Arial" w:hAnsi="Arial" w:cs="Arial"/>
          <w:sz w:val="24"/>
          <w:szCs w:val="24"/>
        </w:rPr>
        <w:t xml:space="preserve">The task is to determine the absorption spectrum of </w:t>
      </w:r>
      <w:r w:rsidR="00291565">
        <w:rPr>
          <w:rFonts w:ascii="Arial" w:hAnsi="Arial" w:cs="Arial"/>
          <w:sz w:val="24"/>
          <w:szCs w:val="24"/>
        </w:rPr>
        <w:t>Oxazine 725 (=oxazine 1)</w:t>
      </w:r>
      <w:r w:rsidR="001C222C">
        <w:rPr>
          <w:rFonts w:ascii="Arial" w:hAnsi="Arial" w:cs="Arial"/>
          <w:sz w:val="24"/>
          <w:szCs w:val="24"/>
        </w:rPr>
        <w:t xml:space="preserve"> molecule (common dye used in dye lasers), </w:t>
      </w:r>
      <w:r w:rsidR="00291565" w:rsidRPr="00291565">
        <w:rPr>
          <w:rFonts w:ascii="Arial" w:hAnsi="Arial" w:cs="Arial"/>
          <w:sz w:val="24"/>
          <w:szCs w:val="24"/>
        </w:rPr>
        <w:t>3,7-bis(diethylamino)phenoxazin-5-ium perchlorate</w:t>
      </w:r>
      <w:r w:rsidR="001C222C">
        <w:rPr>
          <w:rFonts w:ascii="Arial" w:hAnsi="Arial" w:cs="Arial"/>
          <w:sz w:val="24"/>
          <w:szCs w:val="24"/>
        </w:rPr>
        <w:t xml:space="preserve">. While this molecule is not used </w:t>
      </w:r>
      <w:r w:rsidR="00F85B55">
        <w:rPr>
          <w:rFonts w:ascii="Arial" w:hAnsi="Arial" w:cs="Arial"/>
          <w:sz w:val="24"/>
          <w:szCs w:val="24"/>
        </w:rPr>
        <w:t>by</w:t>
      </w:r>
      <w:r w:rsidR="001C222C">
        <w:rPr>
          <w:rFonts w:ascii="Arial" w:hAnsi="Arial" w:cs="Arial"/>
          <w:sz w:val="24"/>
          <w:szCs w:val="24"/>
        </w:rPr>
        <w:t xml:space="preserve"> live organisms, it shares general motif</w:t>
      </w:r>
      <w:r w:rsidR="00F85B55">
        <w:rPr>
          <w:rFonts w:ascii="Arial" w:hAnsi="Arial" w:cs="Arial"/>
          <w:sz w:val="24"/>
          <w:szCs w:val="24"/>
        </w:rPr>
        <w:t>s</w:t>
      </w:r>
      <w:r w:rsidR="001C222C">
        <w:rPr>
          <w:rFonts w:ascii="Arial" w:hAnsi="Arial" w:cs="Arial"/>
          <w:sz w:val="24"/>
          <w:szCs w:val="24"/>
        </w:rPr>
        <w:t xml:space="preserve"> of light-absorbing molecules (</w:t>
      </w:r>
      <w:r w:rsidR="001C222C">
        <w:rPr>
          <w:rFonts w:ascii="Arial" w:hAnsi="Arial" w:cs="Arial"/>
          <w:sz w:val="24"/>
          <w:szCs w:val="24"/>
        </w:rPr>
        <w:sym w:font="Symbol" w:char="F070"/>
      </w:r>
      <w:r w:rsidR="001C222C">
        <w:rPr>
          <w:rFonts w:ascii="Arial" w:hAnsi="Arial" w:cs="Arial"/>
          <w:sz w:val="24"/>
          <w:szCs w:val="24"/>
        </w:rPr>
        <w:t xml:space="preserve">-orbitals, strong HOMO LUMO transition), </w:t>
      </w:r>
      <w:r w:rsidR="00F85B55">
        <w:rPr>
          <w:rFonts w:ascii="Arial" w:hAnsi="Arial" w:cs="Arial"/>
          <w:sz w:val="24"/>
          <w:szCs w:val="24"/>
        </w:rPr>
        <w:t>and is relatively cheap</w:t>
      </w:r>
      <w:r>
        <w:rPr>
          <w:rFonts w:ascii="Arial" w:hAnsi="Arial" w:cs="Arial"/>
          <w:sz w:val="24"/>
          <w:szCs w:val="24"/>
        </w:rPr>
        <w:t xml:space="preserve"> compared to Chlorophyll</w:t>
      </w:r>
      <w:r w:rsidR="001C222C">
        <w:rPr>
          <w:rFonts w:ascii="Arial" w:hAnsi="Arial" w:cs="Arial"/>
          <w:sz w:val="24"/>
          <w:szCs w:val="24"/>
        </w:rPr>
        <w:t>.</w:t>
      </w:r>
    </w:p>
    <w:p w14:paraId="197E6A94" w14:textId="289301D9" w:rsidR="001C222C" w:rsidRDefault="001C222C" w:rsidP="001C22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determine TDM you will perform the following steps:</w:t>
      </w:r>
    </w:p>
    <w:p w14:paraId="21CB6797" w14:textId="78091100" w:rsidR="001C222C" w:rsidRPr="001C222C" w:rsidRDefault="001C222C" w:rsidP="001C22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1C222C">
        <w:rPr>
          <w:rFonts w:ascii="Arial" w:hAnsi="Arial" w:cs="Arial"/>
          <w:sz w:val="24"/>
          <w:szCs w:val="24"/>
        </w:rPr>
        <w:t xml:space="preserve">Prepare a sample </w:t>
      </w:r>
      <w:r w:rsidR="009F5A4D">
        <w:rPr>
          <w:rFonts w:ascii="Arial" w:hAnsi="Arial" w:cs="Arial"/>
          <w:sz w:val="24"/>
          <w:szCs w:val="24"/>
        </w:rPr>
        <w:t>with</w:t>
      </w:r>
      <w:r w:rsidR="009F5A4D" w:rsidRPr="001C222C">
        <w:rPr>
          <w:rFonts w:ascii="Arial" w:hAnsi="Arial" w:cs="Arial"/>
          <w:sz w:val="24"/>
          <w:szCs w:val="24"/>
        </w:rPr>
        <w:t xml:space="preserve"> </w:t>
      </w:r>
      <w:r w:rsidR="009F5A4D">
        <w:rPr>
          <w:rFonts w:ascii="Arial" w:hAnsi="Arial" w:cs="Arial"/>
          <w:sz w:val="24"/>
          <w:szCs w:val="24"/>
        </w:rPr>
        <w:t xml:space="preserve">a </w:t>
      </w:r>
      <w:r w:rsidR="009F5A4D" w:rsidRPr="001C222C">
        <w:rPr>
          <w:rFonts w:ascii="Arial" w:hAnsi="Arial" w:cs="Arial"/>
          <w:sz w:val="24"/>
          <w:szCs w:val="24"/>
        </w:rPr>
        <w:t>known concentration</w:t>
      </w:r>
      <w:r w:rsidR="009F5A4D">
        <w:rPr>
          <w:rFonts w:ascii="Arial" w:hAnsi="Arial" w:cs="Arial"/>
          <w:sz w:val="24"/>
          <w:szCs w:val="24"/>
        </w:rPr>
        <w:t xml:space="preserve"> </w:t>
      </w:r>
      <w:r w:rsidRPr="001C222C">
        <w:rPr>
          <w:rFonts w:ascii="Arial" w:hAnsi="Arial" w:cs="Arial"/>
          <w:sz w:val="24"/>
          <w:szCs w:val="24"/>
        </w:rPr>
        <w:t xml:space="preserve">dissolved in MeOH </w:t>
      </w:r>
      <w:r w:rsidR="009F5A4D">
        <w:rPr>
          <w:rFonts w:ascii="Arial" w:hAnsi="Arial" w:cs="Arial"/>
          <w:sz w:val="24"/>
          <w:szCs w:val="24"/>
        </w:rPr>
        <w:t>(</w:t>
      </w:r>
      <w:r w:rsidRPr="001C222C">
        <w:rPr>
          <w:rFonts w:ascii="Arial" w:hAnsi="Arial" w:cs="Arial"/>
          <w:sz w:val="24"/>
          <w:szCs w:val="24"/>
        </w:rPr>
        <w:t xml:space="preserve">methanol) </w:t>
      </w:r>
    </w:p>
    <w:p w14:paraId="1351CBB3" w14:textId="77777777" w:rsidR="001C222C" w:rsidRPr="001C222C" w:rsidRDefault="001C222C" w:rsidP="001C22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222C">
        <w:rPr>
          <w:rFonts w:ascii="Arial" w:hAnsi="Arial" w:cs="Arial"/>
          <w:sz w:val="24"/>
          <w:szCs w:val="24"/>
        </w:rPr>
        <w:t>Use a scale to weigh the sample (powder)</w:t>
      </w:r>
    </w:p>
    <w:p w14:paraId="44003C36" w14:textId="77777777" w:rsidR="001C222C" w:rsidRPr="001C222C" w:rsidRDefault="001C222C" w:rsidP="001C22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222C">
        <w:rPr>
          <w:rFonts w:ascii="Arial" w:hAnsi="Arial" w:cs="Arial"/>
          <w:sz w:val="24"/>
          <w:szCs w:val="24"/>
        </w:rPr>
        <w:t>Determine # of moles in the sample</w:t>
      </w:r>
    </w:p>
    <w:p w14:paraId="5812C792" w14:textId="77777777" w:rsidR="001C222C" w:rsidRPr="001C222C" w:rsidRDefault="001C222C" w:rsidP="001C22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C222C">
        <w:rPr>
          <w:rFonts w:ascii="Arial" w:hAnsi="Arial" w:cs="Arial"/>
          <w:sz w:val="24"/>
          <w:szCs w:val="24"/>
        </w:rPr>
        <w:t>Dilute in MeOH of known volume</w:t>
      </w:r>
    </w:p>
    <w:p w14:paraId="637F11B7" w14:textId="77777777" w:rsidR="001C222C" w:rsidRPr="001C222C" w:rsidRDefault="001C222C" w:rsidP="001C222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1C222C">
        <w:rPr>
          <w:rFonts w:ascii="Arial" w:hAnsi="Arial" w:cs="Arial"/>
          <w:sz w:val="24"/>
          <w:szCs w:val="24"/>
        </w:rPr>
        <w:t>Calculate</w:t>
      </w:r>
      <w:proofErr w:type="gramEnd"/>
      <w:r w:rsidRPr="001C222C">
        <w:rPr>
          <w:rFonts w:ascii="Arial" w:hAnsi="Arial" w:cs="Arial"/>
          <w:sz w:val="24"/>
          <w:szCs w:val="24"/>
        </w:rPr>
        <w:t xml:space="preserve"> concentration</w:t>
      </w:r>
    </w:p>
    <w:p w14:paraId="1CD785FB" w14:textId="77777777" w:rsidR="001C222C" w:rsidRPr="001C222C" w:rsidRDefault="001C222C" w:rsidP="001C22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1C222C">
        <w:rPr>
          <w:rFonts w:ascii="Arial" w:hAnsi="Arial" w:cs="Arial"/>
          <w:sz w:val="24"/>
          <w:szCs w:val="24"/>
        </w:rPr>
        <w:t>Measure its absorption spectrum using a standard absorption spectrometer.</w:t>
      </w:r>
    </w:p>
    <w:p w14:paraId="133BA243" w14:textId="77777777" w:rsidR="001C222C" w:rsidRPr="001C222C" w:rsidRDefault="001C222C" w:rsidP="001C222C">
      <w:pPr>
        <w:rPr>
          <w:rFonts w:ascii="Arial" w:hAnsi="Arial" w:cs="Arial"/>
          <w:sz w:val="24"/>
          <w:szCs w:val="24"/>
        </w:rPr>
      </w:pPr>
      <w:r w:rsidRPr="001C222C">
        <w:rPr>
          <w:rFonts w:ascii="Arial" w:hAnsi="Arial" w:cs="Arial"/>
          <w:sz w:val="24"/>
          <w:szCs w:val="24"/>
        </w:rPr>
        <w:t xml:space="preserve">3. Convert spectra to appropriate units (extinction coefficient vs wavenumbers) </w:t>
      </w:r>
    </w:p>
    <w:p w14:paraId="71CCA107" w14:textId="77777777" w:rsidR="001C222C" w:rsidRPr="001C222C" w:rsidRDefault="001C222C" w:rsidP="001C222C">
      <w:pPr>
        <w:rPr>
          <w:rFonts w:ascii="Arial" w:hAnsi="Arial" w:cs="Arial"/>
          <w:sz w:val="24"/>
          <w:szCs w:val="24"/>
        </w:rPr>
      </w:pPr>
      <w:r w:rsidRPr="001C222C">
        <w:rPr>
          <w:rFonts w:ascii="Arial" w:hAnsi="Arial" w:cs="Arial"/>
          <w:sz w:val="24"/>
          <w:szCs w:val="24"/>
        </w:rPr>
        <w:t>4. Use equations introduced in Lecture 4 to calculate oscillator strength and transition dipole moment</w:t>
      </w:r>
    </w:p>
    <w:p w14:paraId="42BB93EF" w14:textId="26D6F3C1" w:rsidR="001C222C" w:rsidRPr="00D0530D" w:rsidRDefault="001C222C" w:rsidP="009F5A4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530D">
        <w:rPr>
          <w:rFonts w:ascii="Arial" w:hAnsi="Arial" w:cs="Arial"/>
          <w:sz w:val="24"/>
          <w:szCs w:val="24"/>
        </w:rPr>
        <w:t>Note</w:t>
      </w:r>
      <w:r w:rsidR="009F5A4D">
        <w:rPr>
          <w:rFonts w:ascii="Arial" w:hAnsi="Arial" w:cs="Arial"/>
          <w:sz w:val="24"/>
          <w:szCs w:val="24"/>
        </w:rPr>
        <w:t>:</w:t>
      </w:r>
      <w:r w:rsidRPr="00D0530D">
        <w:rPr>
          <w:rFonts w:ascii="Arial" w:hAnsi="Arial" w:cs="Arial"/>
          <w:sz w:val="24"/>
          <w:szCs w:val="24"/>
        </w:rPr>
        <w:t xml:space="preserve"> </w:t>
      </w:r>
      <w:r w:rsidR="00C22C5B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SI unit of </w:t>
      </w:r>
      <w:r w:rsidRPr="00D0530D">
        <w:rPr>
          <w:rFonts w:ascii="Arial" w:hAnsi="Arial" w:cs="Arial"/>
          <w:sz w:val="24"/>
          <w:szCs w:val="24"/>
        </w:rPr>
        <w:t xml:space="preserve">dipole moment </w:t>
      </w:r>
      <w:r>
        <w:rPr>
          <w:rFonts w:ascii="Arial" w:hAnsi="Arial" w:cs="Arial"/>
          <w:sz w:val="24"/>
          <w:szCs w:val="24"/>
        </w:rPr>
        <w:t>is</w:t>
      </w:r>
      <w:r w:rsidRPr="00D053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530D">
        <w:rPr>
          <w:rFonts w:ascii="Arial" w:hAnsi="Arial" w:cs="Arial"/>
          <w:sz w:val="24"/>
          <w:szCs w:val="24"/>
        </w:rPr>
        <w:t>C</w:t>
      </w:r>
      <w:r w:rsidRPr="00D0530D">
        <w:rPr>
          <w:rFonts w:ascii="Arial" w:hAnsi="Arial" w:cs="Arial"/>
          <w:sz w:val="24"/>
          <w:szCs w:val="24"/>
          <w:vertAlign w:val="superscript"/>
        </w:rPr>
        <w:t>.</w:t>
      </w:r>
      <w:r w:rsidRPr="00D0530D">
        <w:rPr>
          <w:rFonts w:ascii="Arial" w:hAnsi="Arial" w:cs="Arial"/>
          <w:sz w:val="24"/>
          <w:szCs w:val="24"/>
        </w:rPr>
        <w:t>m</w:t>
      </w:r>
      <w:proofErr w:type="spellEnd"/>
      <w:r>
        <w:rPr>
          <w:rFonts w:ascii="Arial" w:hAnsi="Arial" w:cs="Arial"/>
          <w:sz w:val="24"/>
          <w:szCs w:val="24"/>
        </w:rPr>
        <w:t xml:space="preserve"> (charge * distance)</w:t>
      </w:r>
      <w:r w:rsidRPr="00D0530D">
        <w:rPr>
          <w:rFonts w:ascii="Arial" w:hAnsi="Arial" w:cs="Arial"/>
          <w:sz w:val="24"/>
          <w:szCs w:val="24"/>
        </w:rPr>
        <w:t xml:space="preserve">, but </w:t>
      </w:r>
      <w:r>
        <w:rPr>
          <w:rFonts w:ascii="Arial" w:hAnsi="Arial" w:cs="Arial"/>
          <w:sz w:val="24"/>
          <w:szCs w:val="24"/>
        </w:rPr>
        <w:t>TDM is usually expressed in</w:t>
      </w:r>
      <w:r w:rsidRPr="00D0530D">
        <w:rPr>
          <w:rFonts w:ascii="Arial" w:hAnsi="Arial" w:cs="Arial"/>
          <w:sz w:val="24"/>
          <w:szCs w:val="24"/>
        </w:rPr>
        <w:t xml:space="preserve"> </w:t>
      </w:r>
      <w:r w:rsidRPr="00D0530D">
        <w:rPr>
          <w:rFonts w:ascii="Arial" w:hAnsi="Arial" w:cs="Arial"/>
          <w:i/>
          <w:sz w:val="24"/>
          <w:szCs w:val="24"/>
        </w:rPr>
        <w:t>Debye</w:t>
      </w:r>
      <w:r>
        <w:rPr>
          <w:rFonts w:ascii="Arial" w:hAnsi="Arial" w:cs="Arial"/>
          <w:i/>
          <w:sz w:val="24"/>
          <w:szCs w:val="24"/>
        </w:rPr>
        <w:t>;</w:t>
      </w:r>
      <w:r w:rsidRPr="00D0530D">
        <w:rPr>
          <w:rFonts w:ascii="Arial" w:hAnsi="Arial" w:cs="Arial"/>
          <w:sz w:val="24"/>
          <w:szCs w:val="24"/>
        </w:rPr>
        <w:t xml:space="preserve"> 1 D = 3.34e-30 </w:t>
      </w:r>
      <w:proofErr w:type="spellStart"/>
      <w:r w:rsidRPr="00D0530D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  <w:vertAlign w:val="superscript"/>
        </w:rPr>
        <w:t>.</w:t>
      </w:r>
      <w:r w:rsidRPr="00D0530D">
        <w:rPr>
          <w:rFonts w:ascii="Arial" w:hAnsi="Arial" w:cs="Arial"/>
          <w:sz w:val="24"/>
          <w:szCs w:val="24"/>
        </w:rPr>
        <w:t>m</w:t>
      </w:r>
      <w:proofErr w:type="spellEnd"/>
      <w:r w:rsidRPr="00D0530D">
        <w:rPr>
          <w:rFonts w:ascii="Arial" w:hAnsi="Arial" w:cs="Arial"/>
          <w:sz w:val="24"/>
          <w:szCs w:val="24"/>
        </w:rPr>
        <w:t xml:space="preserve">, or 1D = 0.021 </w:t>
      </w:r>
      <w:proofErr w:type="spellStart"/>
      <w:proofErr w:type="gramStart"/>
      <w:r w:rsidRPr="00D0530D">
        <w:rPr>
          <w:rFonts w:ascii="Arial" w:hAnsi="Arial" w:cs="Arial"/>
          <w:sz w:val="24"/>
          <w:szCs w:val="24"/>
        </w:rPr>
        <w:t>e</w:t>
      </w:r>
      <w:r w:rsidRPr="00D0530D">
        <w:rPr>
          <w:rFonts w:ascii="Arial" w:hAnsi="Arial" w:cs="Arial"/>
          <w:sz w:val="24"/>
          <w:szCs w:val="24"/>
          <w:vertAlign w:val="superscript"/>
        </w:rPr>
        <w:t>.</w:t>
      </w:r>
      <w:r w:rsidRPr="00D0530D">
        <w:rPr>
          <w:rFonts w:ascii="Arial" w:hAnsi="Arial" w:cs="Arial"/>
          <w:sz w:val="24"/>
          <w:szCs w:val="24"/>
        </w:rPr>
        <w:t>nm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, where </w:t>
      </w:r>
      <w:proofErr w:type="spellStart"/>
      <w:r>
        <w:rPr>
          <w:rFonts w:ascii="Arial" w:hAnsi="Arial" w:cs="Arial"/>
          <w:i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is the elementary charge</w:t>
      </w:r>
      <w:r w:rsidRPr="00D0530D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The latter means that 1D</w:t>
      </w:r>
      <w:r w:rsidRPr="00D0530D">
        <w:rPr>
          <w:rFonts w:ascii="Arial" w:hAnsi="Arial" w:cs="Arial"/>
          <w:sz w:val="24"/>
          <w:szCs w:val="24"/>
        </w:rPr>
        <w:t xml:space="preserve"> is </w:t>
      </w:r>
      <w:r>
        <w:rPr>
          <w:rFonts w:ascii="Arial" w:hAnsi="Arial" w:cs="Arial"/>
          <w:sz w:val="24"/>
          <w:szCs w:val="24"/>
        </w:rPr>
        <w:t xml:space="preserve">equal to a </w:t>
      </w:r>
      <w:r w:rsidRPr="00D0530D">
        <w:rPr>
          <w:rFonts w:ascii="Arial" w:hAnsi="Arial" w:cs="Arial"/>
          <w:sz w:val="24"/>
          <w:szCs w:val="24"/>
        </w:rPr>
        <w:t>dipole moment of positive and negative elementary charges separated by 0.</w:t>
      </w:r>
      <w:r>
        <w:rPr>
          <w:rFonts w:ascii="Arial" w:hAnsi="Arial" w:cs="Arial"/>
          <w:sz w:val="24"/>
          <w:szCs w:val="24"/>
        </w:rPr>
        <w:t>02</w:t>
      </w:r>
      <w:r w:rsidR="00C22C5B"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</w:rPr>
        <w:t>nm</w:t>
      </w:r>
      <w:r w:rsidRPr="00D0530D">
        <w:rPr>
          <w:rFonts w:ascii="Arial" w:hAnsi="Arial" w:cs="Arial"/>
          <w:sz w:val="24"/>
          <w:szCs w:val="24"/>
        </w:rPr>
        <w:t xml:space="preserve">. Since </w:t>
      </w:r>
      <w:r>
        <w:rPr>
          <w:rFonts w:ascii="Arial" w:hAnsi="Arial" w:cs="Arial"/>
          <w:sz w:val="24"/>
          <w:szCs w:val="24"/>
        </w:rPr>
        <w:t xml:space="preserve">the </w:t>
      </w:r>
      <w:r w:rsidRPr="00D0530D">
        <w:rPr>
          <w:rFonts w:ascii="Arial" w:hAnsi="Arial" w:cs="Arial"/>
          <w:sz w:val="24"/>
          <w:szCs w:val="24"/>
        </w:rPr>
        <w:t xml:space="preserve">molecular size of </w:t>
      </w:r>
      <w:r w:rsidR="00C22C5B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C22C5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hl</w:t>
      </w:r>
      <w:proofErr w:type="spellEnd"/>
      <w:r>
        <w:rPr>
          <w:rFonts w:ascii="Arial" w:hAnsi="Arial" w:cs="Arial"/>
          <w:sz w:val="24"/>
          <w:szCs w:val="24"/>
        </w:rPr>
        <w:t xml:space="preserve">-like </w:t>
      </w:r>
      <w:r w:rsidRPr="00D0530D">
        <w:rPr>
          <w:rFonts w:ascii="Arial" w:hAnsi="Arial" w:cs="Arial"/>
          <w:sz w:val="24"/>
          <w:szCs w:val="24"/>
        </w:rPr>
        <w:t xml:space="preserve">molecule is in the order of 1-2 nm and </w:t>
      </w:r>
      <w:r>
        <w:rPr>
          <w:rFonts w:ascii="Arial" w:hAnsi="Arial" w:cs="Arial"/>
          <w:sz w:val="24"/>
          <w:szCs w:val="24"/>
        </w:rPr>
        <w:t xml:space="preserve">the </w:t>
      </w:r>
      <w:r w:rsidRPr="00D0530D">
        <w:rPr>
          <w:rFonts w:ascii="Arial" w:hAnsi="Arial" w:cs="Arial"/>
          <w:sz w:val="24"/>
          <w:szCs w:val="24"/>
        </w:rPr>
        <w:t xml:space="preserve">electron charge is </w:t>
      </w:r>
      <w:r w:rsidRPr="00F71B0E">
        <w:rPr>
          <w:rFonts w:ascii="Arial" w:hAnsi="Arial" w:cs="Arial"/>
          <w:i/>
          <w:iCs/>
          <w:sz w:val="24"/>
          <w:szCs w:val="24"/>
        </w:rPr>
        <w:t>e</w:t>
      </w:r>
      <w:r w:rsidRPr="00D0530D">
        <w:rPr>
          <w:rFonts w:ascii="Arial" w:hAnsi="Arial" w:cs="Arial"/>
          <w:sz w:val="24"/>
          <w:szCs w:val="24"/>
        </w:rPr>
        <w:t xml:space="preserve">, you can get a feel </w:t>
      </w:r>
      <w:r>
        <w:rPr>
          <w:rFonts w:ascii="Arial" w:hAnsi="Arial" w:cs="Arial"/>
          <w:sz w:val="24"/>
          <w:szCs w:val="24"/>
        </w:rPr>
        <w:t xml:space="preserve">of </w:t>
      </w:r>
      <w:r w:rsidRPr="00D0530D">
        <w:rPr>
          <w:rFonts w:ascii="Arial" w:hAnsi="Arial" w:cs="Arial"/>
          <w:sz w:val="24"/>
          <w:szCs w:val="24"/>
        </w:rPr>
        <w:t>how large transition dipole moments c</w:t>
      </w:r>
      <w:r>
        <w:rPr>
          <w:rFonts w:ascii="Arial" w:hAnsi="Arial" w:cs="Arial"/>
          <w:sz w:val="24"/>
          <w:szCs w:val="24"/>
        </w:rPr>
        <w:t>ould</w:t>
      </w:r>
      <w:r w:rsidRPr="00D0530D">
        <w:rPr>
          <w:rFonts w:ascii="Arial" w:hAnsi="Arial" w:cs="Arial"/>
          <w:sz w:val="24"/>
          <w:szCs w:val="24"/>
        </w:rPr>
        <w:t xml:space="preserve"> be</w:t>
      </w:r>
      <w:r w:rsidR="00C22C5B">
        <w:rPr>
          <w:rFonts w:ascii="Arial" w:hAnsi="Arial" w:cs="Arial"/>
          <w:sz w:val="24"/>
          <w:szCs w:val="24"/>
        </w:rPr>
        <w:t>.</w:t>
      </w:r>
    </w:p>
    <w:p w14:paraId="31271988" w14:textId="77777777" w:rsidR="001C222C" w:rsidRDefault="001C222C" w:rsidP="001C22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624717" w14:textId="77777777" w:rsidR="009F5A4D" w:rsidRDefault="001C222C" w:rsidP="001C22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0530D">
        <w:rPr>
          <w:rFonts w:ascii="Arial" w:hAnsi="Arial" w:cs="Arial"/>
          <w:sz w:val="24"/>
          <w:szCs w:val="24"/>
        </w:rPr>
        <w:t xml:space="preserve">Please </w:t>
      </w:r>
      <w:r>
        <w:rPr>
          <w:rFonts w:ascii="Arial" w:hAnsi="Arial" w:cs="Arial"/>
          <w:sz w:val="24"/>
          <w:szCs w:val="24"/>
        </w:rPr>
        <w:t xml:space="preserve">show </w:t>
      </w:r>
      <w:r w:rsidRPr="00D0530D">
        <w:rPr>
          <w:rFonts w:ascii="Arial" w:hAnsi="Arial" w:cs="Arial"/>
          <w:sz w:val="24"/>
          <w:szCs w:val="24"/>
        </w:rPr>
        <w:t>your work step by step</w:t>
      </w:r>
      <w:r>
        <w:rPr>
          <w:rFonts w:ascii="Arial" w:hAnsi="Arial" w:cs="Arial"/>
          <w:sz w:val="24"/>
          <w:szCs w:val="24"/>
        </w:rPr>
        <w:t xml:space="preserve"> clearly describing each step</w:t>
      </w:r>
      <w:r w:rsidRPr="00D0530D">
        <w:rPr>
          <w:rFonts w:ascii="Arial" w:hAnsi="Arial" w:cs="Arial"/>
          <w:sz w:val="24"/>
          <w:szCs w:val="24"/>
        </w:rPr>
        <w:t>.</w:t>
      </w:r>
    </w:p>
    <w:p w14:paraId="7A873B7F" w14:textId="6172B3A2" w:rsidR="00BA4818" w:rsidRPr="009F5A4D" w:rsidRDefault="001C222C" w:rsidP="001C22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0530D">
        <w:rPr>
          <w:rFonts w:ascii="Arial" w:hAnsi="Arial" w:cs="Arial"/>
          <w:i/>
          <w:sz w:val="24"/>
          <w:szCs w:val="24"/>
        </w:rPr>
        <w:lastRenderedPageBreak/>
        <w:t>Note:</w:t>
      </w:r>
      <w:r w:rsidRPr="00D0530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to calculate (integrate etc</w:t>
      </w:r>
      <w:r w:rsidR="00C22C5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) one can use any programming environment, even Microsoft Excel. </w:t>
      </w:r>
    </w:p>
    <w:sectPr w:rsidR="00BA4818" w:rsidRPr="009F5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21A6"/>
    <w:multiLevelType w:val="hybridMultilevel"/>
    <w:tmpl w:val="A04E4FF8"/>
    <w:lvl w:ilvl="0" w:tplc="5F42C0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A6E2A1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70C7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4A56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860F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426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86CD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FCA2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3859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90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42"/>
    <w:rsid w:val="00195F42"/>
    <w:rsid w:val="001C222C"/>
    <w:rsid w:val="001D077C"/>
    <w:rsid w:val="00291565"/>
    <w:rsid w:val="004B3A92"/>
    <w:rsid w:val="005C379F"/>
    <w:rsid w:val="0065366F"/>
    <w:rsid w:val="009F5A4D"/>
    <w:rsid w:val="00B97A1F"/>
    <w:rsid w:val="00BA4818"/>
    <w:rsid w:val="00BC3B7A"/>
    <w:rsid w:val="00C22C5B"/>
    <w:rsid w:val="00D0530D"/>
    <w:rsid w:val="00F648AF"/>
    <w:rsid w:val="00F71B0E"/>
    <w:rsid w:val="00F8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F76718"/>
  <w15:chartTrackingRefBased/>
  <w15:docId w15:val="{4C1DE897-08BE-421B-AF10-2572A432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C2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22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97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06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5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334</Words>
  <Characters>1796</Characters>
  <Application>Microsoft Office Word</Application>
  <DocSecurity>0</DocSecurity>
  <Lines>38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sergei@purdue.edu</dc:creator>
  <cp:keywords/>
  <dc:description/>
  <cp:lastModifiedBy>Savikhin, Sergei F</cp:lastModifiedBy>
  <cp:revision>5</cp:revision>
  <dcterms:created xsi:type="dcterms:W3CDTF">2021-02-07T20:57:00Z</dcterms:created>
  <dcterms:modified xsi:type="dcterms:W3CDTF">2025-02-04T23:40:00Z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b38180c3b1f33707c60ad58fac1a09881d171d79f40c4d3dd414147d845727de</vt:lpwstr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2025-01-30T19:42:52Z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e2fa2f57-c13a-41aa-8b9a-71a20e7a33ab</vt:lpwstr>
  </property>
  <property fmtid="{D5CDD505-2E9C-101B-9397-08002B2CF9AE}" pid="9" name="MSIP_Label_4044bd30-2ed7-4c9d-9d12-46200872a97b_ContentBits">
    <vt:lpwstr>0</vt:lpwstr>
  </property>
</Properties>
</file>