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p>
    <w:p>
      <w:pPr>
        <w:pStyle w:val="style0"/>
        <w:rPr/>
      </w:pPr>
      <w:r>
        <w:rPr>
          <w:lang w:val="en-US"/>
        </w:rPr>
        <w:t>Heidegger: Being and Time — Introductory Notes</w:t>
      </w:r>
    </w:p>
    <w:p>
      <w:pPr>
        <w:pStyle w:val="style0"/>
        <w:rPr/>
      </w:pPr>
    </w:p>
    <w:p>
      <w:pPr>
        <w:pStyle w:val="style0"/>
        <w:rPr/>
      </w:pPr>
      <w:r>
        <w:rPr>
          <w:lang w:val="en-US"/>
        </w:rPr>
        <w:t>Heidegger uses the phenomenological method to show the nature or being of things. Zeit (Z-E-I-T) is the Sein (S-E-I-N) of Sein-ness. Time is the being of beings.</w:t>
      </w:r>
    </w:p>
    <w:p>
      <w:pPr>
        <w:pStyle w:val="style0"/>
        <w:rPr/>
      </w:pPr>
    </w:p>
    <w:p>
      <w:pPr>
        <w:pStyle w:val="style0"/>
        <w:rPr/>
      </w:pPr>
      <w:r>
        <w:rPr>
          <w:lang w:val="en-US"/>
        </w:rPr>
        <w:t>In the preface, the introduction deals with the aim of the author. The origin of the preface can be traced to Heidegger’s work in the journal of his master, Edmund Husserl. Heidegger set out to discourse Being as Sein, that is, to be. Therefore, there is a need to resolve the question of the nature of Sein, or the nature of Being.</w:t>
      </w:r>
    </w:p>
    <w:p>
      <w:pPr>
        <w:pStyle w:val="style0"/>
        <w:rPr/>
      </w:pPr>
    </w:p>
    <w:p>
      <w:pPr>
        <w:pStyle w:val="style0"/>
        <w:rPr/>
      </w:pPr>
      <w:r>
        <w:rPr>
          <w:lang w:val="en-US"/>
        </w:rPr>
        <w:t>The aim of the work is to work out the question concerning the meaning of Sein—that is, what it means to be. The key words here are reawakening, understanding, and meaning. This involves the exposition of the question of the meaning of Being.</w:t>
      </w:r>
    </w:p>
    <w:p>
      <w:pPr>
        <w:pStyle w:val="style0"/>
        <w:rPr/>
      </w:pPr>
    </w:p>
    <w:p>
      <w:pPr>
        <w:pStyle w:val="style0"/>
        <w:rPr/>
      </w:pPr>
      <w:r>
        <w:rPr>
          <w:lang w:val="en-US"/>
        </w:rPr>
        <w:t>In the background of the study, Heidegger highlights the forgetfulness of the question of Being. This question of Being is a matter of fundamental ontology; it is a necessity and a priority. The question of the meaning of Being has been forgotten and taken for granted.</w:t>
      </w:r>
    </w:p>
    <w:p>
      <w:pPr>
        <w:pStyle w:val="style0"/>
        <w:rPr/>
      </w:pPr>
    </w:p>
    <w:p>
      <w:pPr>
        <w:pStyle w:val="style0"/>
        <w:rPr/>
      </w:pPr>
      <w:r>
        <w:rPr>
          <w:lang w:val="en-US"/>
        </w:rPr>
        <w:t>Heidegger discusses three prejudices concerning Being:</w:t>
      </w:r>
    </w:p>
    <w:p>
      <w:pPr>
        <w:pStyle w:val="style0"/>
        <w:rPr/>
      </w:pPr>
    </w:p>
    <w:p>
      <w:pPr>
        <w:pStyle w:val="style0"/>
        <w:rPr/>
      </w:pPr>
      <w:r>
        <w:rPr>
          <w:lang w:val="en-US"/>
        </w:rPr>
        <w:t>1. Being is the most universal concept.</w:t>
      </w:r>
    </w:p>
    <w:p>
      <w:pPr>
        <w:pStyle w:val="style0"/>
        <w:rPr/>
      </w:pPr>
    </w:p>
    <w:p>
      <w:pPr>
        <w:pStyle w:val="style0"/>
        <w:rPr/>
      </w:pPr>
    </w:p>
    <w:p>
      <w:pPr>
        <w:pStyle w:val="style0"/>
        <w:rPr/>
      </w:pPr>
      <w:r>
        <w:rPr>
          <w:lang w:val="en-US"/>
        </w:rPr>
        <w:t>2. Being is indefinable.</w:t>
      </w:r>
    </w:p>
    <w:p>
      <w:pPr>
        <w:pStyle w:val="style0"/>
        <w:rPr/>
      </w:pPr>
    </w:p>
    <w:p>
      <w:pPr>
        <w:pStyle w:val="style0"/>
        <w:rPr/>
      </w:pPr>
    </w:p>
    <w:p>
      <w:pPr>
        <w:pStyle w:val="style0"/>
        <w:rPr/>
      </w:pPr>
      <w:r>
        <w:rPr>
          <w:lang w:val="en-US"/>
        </w:rPr>
        <w:t>3. Being is self-evident.</w:t>
      </w:r>
    </w:p>
    <w:p>
      <w:pPr>
        <w:pStyle w:val="style0"/>
        <w:rPr/>
      </w:pPr>
    </w:p>
    <w:p>
      <w:pPr>
        <w:pStyle w:val="style0"/>
        <w:rPr/>
      </w:pPr>
    </w:p>
    <w:p>
      <w:pPr>
        <w:pStyle w:val="style0"/>
        <w:rPr/>
      </w:pPr>
    </w:p>
    <w:p>
      <w:pPr>
        <w:pStyle w:val="style0"/>
        <w:rPr/>
      </w:pPr>
      <w:r>
        <w:rPr>
          <w:lang w:val="en-US"/>
        </w:rPr>
        <w:t>For Heidegger, Being is not self-evident; rather, it reveals itself.</w:t>
      </w:r>
    </w:p>
    <w:p>
      <w:pPr>
        <w:pStyle w:val="style0"/>
        <w:rPr/>
      </w:pPr>
    </w:p>
    <w:p>
      <w:pPr>
        <w:pStyle w:val="style0"/>
        <w:rPr/>
      </w:pPr>
      <w:r>
        <w:rPr>
          <w:lang w:val="en-US"/>
        </w:rPr>
        <w:t>The Formal Structure of the Question of Being</w:t>
      </w:r>
    </w:p>
    <w:p>
      <w:pPr>
        <w:pStyle w:val="style0"/>
        <w:rPr/>
      </w:pPr>
    </w:p>
    <w:p>
      <w:pPr>
        <w:pStyle w:val="style0"/>
        <w:rPr/>
      </w:pPr>
      <w:r>
        <w:rPr>
          <w:lang w:val="en-US"/>
        </w:rPr>
        <w:t>1. We ask the question: What is the question about?</w:t>
      </w:r>
    </w:p>
    <w:p>
      <w:pPr>
        <w:pStyle w:val="style0"/>
        <w:rPr/>
      </w:pPr>
      <w:r>
        <w:rPr>
          <w:lang w:val="en-US"/>
        </w:rPr>
        <w:t>– It is about Being.</w:t>
      </w:r>
    </w:p>
    <w:p>
      <w:pPr>
        <w:pStyle w:val="style0"/>
        <w:rPr/>
      </w:pPr>
    </w:p>
    <w:p>
      <w:pPr>
        <w:pStyle w:val="style0"/>
        <w:rPr/>
      </w:pPr>
    </w:p>
    <w:p>
      <w:pPr>
        <w:pStyle w:val="style0"/>
        <w:rPr/>
      </w:pPr>
      <w:r>
        <w:rPr>
          <w:lang w:val="en-US"/>
        </w:rPr>
        <w:t>2. We ask: What of Being is being asked?</w:t>
      </w:r>
    </w:p>
    <w:p>
      <w:pPr>
        <w:pStyle w:val="style0"/>
        <w:rPr/>
      </w:pPr>
      <w:r>
        <w:rPr>
          <w:lang w:val="en-US"/>
        </w:rPr>
        <w:t>– The answer is meaning.</w:t>
      </w:r>
    </w:p>
    <w:p>
      <w:pPr>
        <w:pStyle w:val="style0"/>
        <w:rPr/>
      </w:pPr>
    </w:p>
    <w:p>
      <w:pPr>
        <w:pStyle w:val="style0"/>
        <w:rPr/>
      </w:pPr>
    </w:p>
    <w:p>
      <w:pPr>
        <w:pStyle w:val="style0"/>
        <w:rPr/>
      </w:pPr>
      <w:r>
        <w:rPr>
          <w:lang w:val="en-US"/>
        </w:rPr>
        <w:t>3. Who is asking the question?</w:t>
      </w:r>
    </w:p>
    <w:p>
      <w:pPr>
        <w:pStyle w:val="style0"/>
        <w:rPr/>
      </w:pPr>
    </w:p>
    <w:p>
      <w:pPr>
        <w:pStyle w:val="style0"/>
        <w:rPr/>
      </w:pPr>
    </w:p>
    <w:p>
      <w:pPr>
        <w:pStyle w:val="style0"/>
        <w:rPr/>
      </w:pPr>
      <w:r>
        <w:rPr>
          <w:lang w:val="en-US"/>
        </w:rPr>
        <w:t>4. The horizon upon which the meaning can be grasped is still not yet known.</w:t>
      </w:r>
    </w:p>
    <w:p>
      <w:pPr>
        <w:pStyle w:val="style0"/>
        <w:rPr/>
      </w:pPr>
    </w:p>
    <w:p>
      <w:pPr>
        <w:pStyle w:val="style0"/>
        <w:rPr/>
      </w:pPr>
    </w:p>
    <w:p>
      <w:pPr>
        <w:pStyle w:val="style0"/>
        <w:rPr/>
      </w:pPr>
    </w:p>
    <w:p>
      <w:pPr>
        <w:pStyle w:val="style0"/>
        <w:rPr/>
      </w:pPr>
      <w:r>
        <w:rPr>
          <w:lang w:val="en-US"/>
        </w:rPr>
        <w:t>For Heidegger, this horizon is time. Therefore, the provisional aim of Heidegger in his work is to understand time.</w:t>
      </w:r>
    </w:p>
    <w:p>
      <w:pPr>
        <w:pStyle w:val="style0"/>
        <w:rPr/>
      </w:pPr>
    </w:p>
    <w:p>
      <w:pPr>
        <w:pStyle w:val="style0"/>
        <w:rPr/>
      </w:pPr>
    </w:p>
    <w:p>
      <w:pPr>
        <w:pStyle w:val="style0"/>
        <w:rPr/>
      </w:pPr>
      <w:r>
        <w:rPr>
          <w:lang w:val="en-US"/>
        </w:rPr>
        <w:t>Next is on the ontological priority of the nature of Being. We have two types of inquiry: the ontological and the ontical. The ontological asks questions about what it means to be, that is, the nature of Being. It is the primary question. The ontical asks questions about what something is, how it appears.</w:t>
      </w:r>
    </w:p>
    <w:p>
      <w:pPr>
        <w:pStyle w:val="style0"/>
        <w:rPr/>
      </w:pPr>
    </w:p>
    <w:p>
      <w:pPr>
        <w:pStyle w:val="style0"/>
        <w:rPr/>
      </w:pPr>
      <w:r>
        <w:rPr>
          <w:lang w:val="en-US"/>
        </w:rPr>
        <w:t>Heidegger criticized the tradition because they first shaped the ontical nature, taking the ontological for granted. Now, we make recourse back to Sein and Seiendes. Sein is the ontological nature, while Seiendes is the ontical nature.</w:t>
      </w:r>
    </w:p>
    <w:p>
      <w:pPr>
        <w:pStyle w:val="style0"/>
        <w:rPr/>
      </w:pPr>
    </w:p>
    <w:p>
      <w:pPr>
        <w:pStyle w:val="style0"/>
        <w:rPr/>
      </w:pPr>
      <w:r>
        <w:rPr>
          <w:lang w:val="en-US"/>
        </w:rPr>
        <w:t>Now, how can we make more explicit this vague awareness of our awareness? Since we should not take ontological questions for granted, Heidegger is not that interested in what is—what exists—which is the Seiendes, that is, the entity. Rather, he is more interested in what it means to be, that is, Sein.</w:t>
      </w:r>
    </w:p>
    <w:p>
      <w:pPr>
        <w:pStyle w:val="style0"/>
        <w:rPr/>
      </w:pPr>
    </w:p>
    <w:p>
      <w:pPr>
        <w:pStyle w:val="style0"/>
        <w:rPr/>
      </w:pPr>
      <w:r>
        <w:rPr>
          <w:lang w:val="en-US"/>
        </w:rPr>
        <w:t>Now, why did Heidegger choose Dasein? Dasein is not man, but a conscious, self-awakening being that can express and ask questions about its existence. In Hegel’s Phenomenology of Spirit, we see where he talks about consciousness. Heidegger chose Dasein because, first, Dasein exists ontically prior to other existences. Second, it can question its own existence. Third, the question of its own existence serves as its foundation or helps it to understand other existences.</w:t>
      </w:r>
    </w:p>
    <w:p>
      <w:pPr>
        <w:pStyle w:val="style0"/>
        <w:rPr/>
      </w:pPr>
    </w:p>
    <w:p>
      <w:pPr>
        <w:pStyle w:val="style0"/>
        <w:rPr/>
      </w:pPr>
      <w:r>
        <w:rPr>
          <w:lang w:val="en-US"/>
        </w:rPr>
        <w:t>Now, Heidegger talks of three kinds of varieties. The first is the ontological, the second is the ontical, and the third is the ontological–ontical. Now, the ontic priority uses the idea of existence. Here, Dasein understands itself by being itself. Here, you find the idea of authenticity and inauthenticity.</w:t>
      </w:r>
    </w:p>
    <w:p>
      <w:pPr>
        <w:pStyle w:val="style0"/>
        <w:rPr/>
      </w:pPr>
    </w:p>
    <w:p>
      <w:pPr>
        <w:pStyle w:val="style0"/>
        <w:rPr/>
      </w:pPr>
      <w:r>
        <w:rPr>
          <w:lang w:val="en-US"/>
        </w:rPr>
        <w:t>Now, phenomenology as a method of inquiry is different from other methods. Kant’s view, in relation to Heidegger’s phenomenology, is different from other philosophers’ methods of phenomenology. Kant talks about the phenomena and the noumena. The phenomena are how things appear to us, while the noumena are how things are in themselves. Then Husserl talks about the object–subject perspective relation, from which he derives epoché, whereby the subject has to bracket itself to meet the object.</w:t>
      </w:r>
    </w:p>
    <w:p>
      <w:pPr>
        <w:pStyle w:val="style0"/>
        <w:rPr/>
      </w:pPr>
    </w:p>
    <w:p>
      <w:pPr>
        <w:pStyle w:val="style0"/>
        <w:rPr/>
      </w:pPr>
      <w:r>
        <w:rPr>
          <w:lang w:val="en-US"/>
        </w:rPr>
        <w:t>For Heidegger, phenomenology goes with interpretation. The interpretation of existence is hermeneutics. The interpretation of the structure of Being gives us an understanding of Being. Heidegger states this in paragraph 32 of Being and Time.</w:t>
      </w:r>
    </w:p>
    <w:p>
      <w:pPr>
        <w:pStyle w:val="style0"/>
        <w:rPr/>
      </w:pPr>
    </w:p>
    <w:p>
      <w:pPr>
        <w:pStyle w:val="style0"/>
        <w:rPr/>
      </w:pPr>
      <w:r>
        <w:rPr>
          <w:lang w:val="en-US"/>
        </w:rPr>
        <w:t>Now I’m coming to the analysis of Dasein, the characteristics of Dasein. Heidegger spoke about this in paragraph 12 of Being and Time, the characteristics of Dasein.</w:t>
      </w:r>
    </w:p>
    <w:p>
      <w:pPr>
        <w:pStyle w:val="style0"/>
        <w:rPr/>
      </w:pPr>
    </w:p>
    <w:p>
      <w:pPr>
        <w:pStyle w:val="style0"/>
        <w:rPr/>
      </w:pPr>
      <w:r>
        <w:rPr>
          <w:lang w:val="en-US"/>
        </w:rPr>
        <w:t>1. Priority of existence over essence.</w:t>
      </w:r>
    </w:p>
    <w:p>
      <w:pPr>
        <w:pStyle w:val="style0"/>
        <w:rPr/>
      </w:pPr>
      <w:r>
        <w:rPr>
          <w:lang w:val="en-US"/>
        </w:rPr>
        <w:t>Its essence lies in its existence in the world. This idea of essence and existence here is not the same as the normal notion of essence and existence, like God’s essence preceding his existence. For Heidegger, existence precedes essence.</w:t>
      </w:r>
    </w:p>
    <w:p>
      <w:pPr>
        <w:pStyle w:val="style0"/>
        <w:rPr/>
      </w:pPr>
    </w:p>
    <w:p>
      <w:pPr>
        <w:pStyle w:val="style0"/>
        <w:rPr/>
      </w:pPr>
    </w:p>
    <w:p>
      <w:pPr>
        <w:pStyle w:val="style0"/>
        <w:rPr/>
      </w:pPr>
      <w:r>
        <w:rPr>
          <w:lang w:val="en-US"/>
        </w:rPr>
        <w:t>2. The mineness (Jemeinigkeit) of Dasein.</w:t>
      </w:r>
    </w:p>
    <w:p>
      <w:pPr>
        <w:pStyle w:val="style0"/>
        <w:rPr/>
      </w:pPr>
      <w:r>
        <w:rPr>
          <w:lang w:val="en-US"/>
        </w:rPr>
        <w:t>This talks about the person’s own being. Heidegger gives us two hinges to understand Dasein: the authentic and the inauthentic person.</w:t>
      </w:r>
    </w:p>
    <w:p>
      <w:pPr>
        <w:pStyle w:val="style0"/>
        <w:rPr/>
      </w:pPr>
    </w:p>
    <w:p>
      <w:pPr>
        <w:pStyle w:val="style0"/>
        <w:rPr/>
      </w:pPr>
    </w:p>
    <w:p>
      <w:pPr>
        <w:pStyle w:val="style0"/>
        <w:rPr/>
      </w:pPr>
    </w:p>
    <w:p>
      <w:pPr>
        <w:pStyle w:val="style0"/>
        <w:rPr/>
      </w:pPr>
      <w:r>
        <w:rPr>
          <w:lang w:val="en-US"/>
        </w:rPr>
        <w:t>Now I’m coming to the main analysis of Dasein. First, we talk about being-in-the-world. It is the first existential structure of Dasein. The fundamental constitution of Dasein is being-in-the-world. To think about Dasein is to imagine it in the world. Hence, existence precedes essence.</w:t>
      </w:r>
    </w:p>
    <w:p>
      <w:pPr>
        <w:pStyle w:val="style0"/>
        <w:rPr/>
      </w:pPr>
    </w:p>
    <w:p>
      <w:pPr>
        <w:pStyle w:val="style0"/>
        <w:rPr/>
      </w:pPr>
      <w:r>
        <w:rPr>
          <w:lang w:val="en-US"/>
        </w:rPr>
        <w:t>The first part is being-in. Now we are explaining being-in-the-world. The first part of this being-in-the-world is being-in. Does being-in make reference to location or space? The answer is no, because it does not make reference to location or space, just like water being in a boat. The concept of being-in has a deeper meaning: dwelling, familiarity, being absorbed, seeing the world as a common whole, being concerned. Hence, being-in is having something to care for. It is the fundamental constitution of Dasein and it relates to every other thing.</w:t>
      </w:r>
    </w:p>
    <w:p>
      <w:pPr>
        <w:pStyle w:val="style0"/>
        <w:rPr/>
      </w:pPr>
    </w:p>
    <w:p>
      <w:pPr>
        <w:pStyle w:val="style0"/>
        <w:rPr/>
      </w:pPr>
      <w:r>
        <w:rPr>
          <w:lang w:val="en-US"/>
        </w:rPr>
        <w:t>In paragraph 13, Heidegger refers to being-in as knowing the world, that is, awareness or consciousness.</w:t>
      </w:r>
    </w:p>
    <w:p>
      <w:pPr>
        <w:pStyle w:val="style0"/>
        <w:rPr/>
      </w:pPr>
    </w:p>
    <w:p>
      <w:pPr>
        <w:pStyle w:val="style0"/>
        <w:rPr/>
      </w:pPr>
      <w:r>
        <w:rPr>
          <w:lang w:val="en-US"/>
        </w:rPr>
        <w:t>Now, the meaning of the world. We have four senses of the world which are distinguished but not separated.</w:t>
      </w:r>
    </w:p>
    <w:p>
      <w:pPr>
        <w:pStyle w:val="style0"/>
        <w:rPr/>
      </w:pPr>
    </w:p>
    <w:p>
      <w:pPr>
        <w:pStyle w:val="style0"/>
        <w:rPr/>
      </w:pPr>
      <w:r>
        <w:rPr>
          <w:lang w:val="en-US"/>
        </w:rPr>
        <w:t>1. The ontical sense for all beings: the totality of beings present in the world, the cosmos. This is the lowest offering, the explanation of being-in-the-world. It is superficial being.</w:t>
      </w:r>
    </w:p>
    <w:p>
      <w:pPr>
        <w:pStyle w:val="style0"/>
        <w:rPr/>
      </w:pPr>
    </w:p>
    <w:p>
      <w:pPr>
        <w:pStyle w:val="style0"/>
        <w:rPr/>
      </w:pPr>
    </w:p>
    <w:p>
      <w:pPr>
        <w:pStyle w:val="style0"/>
        <w:rPr/>
      </w:pPr>
      <w:r>
        <w:rPr>
          <w:lang w:val="en-US"/>
        </w:rPr>
        <w:t>2. The ontological sense as the being of ontical beings.</w:t>
      </w:r>
    </w:p>
    <w:p>
      <w:pPr>
        <w:pStyle w:val="style0"/>
        <w:rPr/>
      </w:pPr>
      <w:r>
        <w:rPr>
          <w:lang w:val="en-US"/>
        </w:rPr>
        <w:t>Now we talk of involvement. Apart from being present, things have purpose, things have essence, things have reasons why they are in the world.</w:t>
      </w:r>
    </w:p>
    <w:p>
      <w:pPr>
        <w:pStyle w:val="style0"/>
        <w:rPr/>
      </w:pPr>
    </w:p>
    <w:p>
      <w:pPr>
        <w:pStyle w:val="style0"/>
        <w:rPr/>
      </w:pPr>
    </w:p>
    <w:p>
      <w:pPr>
        <w:pStyle w:val="style0"/>
        <w:rPr/>
      </w:pPr>
      <w:r>
        <w:rPr>
          <w:lang w:val="en-US"/>
        </w:rPr>
        <w:t>3. The ontical–existential sense in which Dasein lives as Dasein, where Dasein lives and acts, for example, the world of a student.</w:t>
      </w:r>
    </w:p>
    <w:p>
      <w:pPr>
        <w:pStyle w:val="style0"/>
        <w:rPr/>
      </w:pPr>
    </w:p>
    <w:p>
      <w:pPr>
        <w:pStyle w:val="style0"/>
        <w:rPr/>
      </w:pPr>
    </w:p>
    <w:p>
      <w:pPr>
        <w:pStyle w:val="style0"/>
        <w:rPr/>
      </w:pPr>
      <w:r>
        <w:rPr>
          <w:lang w:val="en-US"/>
        </w:rPr>
        <w:t>4. The world as the ontological and existential totality of particular worlds.</w:t>
      </w:r>
    </w:p>
    <w:p>
      <w:pPr>
        <w:pStyle w:val="style0"/>
        <w:rPr/>
      </w:pPr>
    </w:p>
    <w:p>
      <w:pPr>
        <w:pStyle w:val="style0"/>
        <w:rPr/>
      </w:pPr>
    </w:p>
    <w:p>
      <w:pPr>
        <w:pStyle w:val="style0"/>
        <w:rPr/>
      </w:pPr>
    </w:p>
    <w:p>
      <w:pPr>
        <w:pStyle w:val="style0"/>
        <w:rPr/>
      </w:pPr>
      <w:r>
        <w:rPr>
          <w:lang w:val="en-US"/>
        </w:rPr>
        <w:t>Now we move to the relationship between the world and Dasein, that is, Dasein and the inner-worldly. Inner-worldly, for Heidegger, refers to objects in the world that have been encountered by Dasein and have been given relevance, significance, and meaning by Dasein. Here, there is a relational structure between Dasein and entities which are now called inner-worldly because they have been given meaning. This implies that Dasein has the responsibility to give meaning to entities in the world.</w:t>
      </w:r>
    </w:p>
    <w:p>
      <w:pPr>
        <w:pStyle w:val="style0"/>
        <w:rPr/>
      </w:pPr>
    </w:p>
    <w:p>
      <w:pPr>
        <w:pStyle w:val="style0"/>
        <w:rPr/>
      </w:pPr>
      <w:r>
        <w:rPr>
          <w:lang w:val="en-US"/>
        </w:rPr>
        <w:t>This leads us to the distinction between ready-to-hand and present-at-hand. Ready-to-hand is the first relation with the world. It is the utility value that transforms things from ordinary objects into tools, like a hammer. Present-at-hand refers to things independent of their function, value, or use.</w:t>
      </w:r>
    </w:p>
    <w:p>
      <w:pPr>
        <w:pStyle w:val="style0"/>
        <w:rPr/>
      </w:pPr>
    </w:p>
    <w:p>
      <w:pPr>
        <w:pStyle w:val="style0"/>
        <w:rPr/>
      </w:pPr>
      <w:r>
        <w:rPr>
          <w:lang w:val="en-US"/>
        </w:rPr>
        <w:t>This distinction is important because what we usually juxtapose with Descartes’ terms are just present-at-hand. Humans are detached from the world. Humans are res cogitans, detached from the world which is res extensa. Hence, the subject is isolated from the object.</w:t>
      </w:r>
    </w:p>
    <w:p>
      <w:pPr>
        <w:pStyle w:val="style0"/>
        <w:rPr/>
      </w:pPr>
    </w:p>
    <w:p>
      <w:pPr>
        <w:pStyle w:val="style0"/>
        <w:rPr/>
      </w:pPr>
      <w:r>
        <w:rPr>
          <w:lang w:val="en-US"/>
        </w:rPr>
        <w:t>However, for Heidegger, to conceive Being means conceiving existence, and this existence is in the world. Being-in is not just being contained in, but dwelling-in and consciously interacting with the environment. Hence, he criticized Descartes for solipsism, that is, the isolated existence of the soul.</w:t>
      </w:r>
    </w:p>
    <w:p>
      <w:pPr>
        <w:pStyle w:val="style0"/>
        <w:rPr/>
      </w:pPr>
    </w:p>
    <w:p>
      <w:pPr>
        <w:pStyle w:val="style0"/>
        <w:rPr/>
      </w:pPr>
      <w:r>
        <w:rPr>
          <w:lang w:val="en-US"/>
        </w:rPr>
        <w:t>In paragraph 20, Heidegger talks about distancing and directionality. Distance means far away. Distancing is the negation of farness, that is, bringing things nearer. It does not mean physically bringing things nearer, but making them accessible. Still criticizing Descartes, Heidegger mentions this. It is from this point of distancing that we can talk of Heidegger’s concept of technology, which has distanced us from the world. We can now hear someone who is miles away. Directionality means giving meaning toward an object.</w:t>
      </w:r>
    </w:p>
    <w:p>
      <w:pPr>
        <w:pStyle w:val="style0"/>
        <w:rPr/>
      </w:pPr>
      <w:r>
        <w:rPr>
          <w:lang w:val="en-US"/>
        </w:rPr>
        <w:t>Now, the second part of the analysis of Dasein, that is Part B, is being-with-others. We have talked about being-in-the-world; now we are talking about being-with-others. Being-in-the-world is essentially being-with-others, because the world of Dasein is a world-with. Man is a social being.</w:t>
      </w:r>
    </w:p>
    <w:p>
      <w:pPr>
        <w:pStyle w:val="style0"/>
        <w:rPr/>
      </w:pPr>
    </w:p>
    <w:p>
      <w:pPr>
        <w:pStyle w:val="style0"/>
        <w:rPr/>
      </w:pPr>
      <w:r>
        <w:rPr>
          <w:lang w:val="en-US"/>
        </w:rPr>
        <w:t>The term others does not mean others as separated from Being, like subject and object. It is not an order of objective presence, but Being is contained in the other. Not others as Descartes, Emmanuel Levinas, Martin Buber, and other philosophers see it. Here, existence is dependent on others, just like Mbiti said: I am because we are. For example, trees in a forest: one tree cannot make a forest.</w:t>
      </w:r>
    </w:p>
    <w:p>
      <w:pPr>
        <w:pStyle w:val="style0"/>
        <w:rPr/>
      </w:pPr>
    </w:p>
    <w:p>
      <w:pPr>
        <w:pStyle w:val="style0"/>
        <w:rPr/>
      </w:pPr>
      <w:r>
        <w:rPr>
          <w:lang w:val="en-US"/>
        </w:rPr>
        <w:t>Now, the onus lies on Dasein to choose itself over the crowd. This leads to two possibilities. Because Dasein is being-with, there is the temptation of concurring with das Man, that is, the other or the crowd. This leads to authenticity or inauthenticity of Dasein. Inauthenticity is doing things without asking questions.</w:t>
      </w:r>
    </w:p>
    <w:p>
      <w:pPr>
        <w:pStyle w:val="style0"/>
        <w:rPr/>
      </w:pPr>
    </w:p>
    <w:p>
      <w:pPr>
        <w:pStyle w:val="style0"/>
        <w:rPr/>
      </w:pPr>
      <w:r>
        <w:rPr>
          <w:lang w:val="en-US"/>
        </w:rPr>
        <w:t>For example, an interview was held and three individuals were selected to confuse the other contestants. Those three individuals came in, sat down, and after ten minutes they stood up; after another ten minutes they sat down again; after another ten minutes they stood up again. When other contestants came in, they saw what was happening and, without asking questions, they joined immediately. Before long, the hall was full of people standing up and sitting down every ten minutes. They did not ask why they were standing or sitting when they were supposed to be interviewed. This is an example of inauthenticity.</w:t>
      </w:r>
    </w:p>
    <w:p>
      <w:pPr>
        <w:pStyle w:val="style0"/>
        <w:rPr/>
      </w:pPr>
    </w:p>
    <w:p>
      <w:pPr>
        <w:pStyle w:val="style0"/>
        <w:rPr/>
      </w:pPr>
      <w:r>
        <w:rPr>
          <w:lang w:val="en-US"/>
        </w:rPr>
        <w:t>Now, there are dangers with this practice of inauthenticity. The first is the dictatorship of the other. For Heidegger, this creates distantiality, the tendency of Dasein to compare itself with others. An example is social media comparison. Here, the other dictates what one does and one follows trends.</w:t>
      </w:r>
    </w:p>
    <w:p>
      <w:pPr>
        <w:pStyle w:val="style0"/>
        <w:rPr/>
      </w:pPr>
    </w:p>
    <w:p>
      <w:pPr>
        <w:pStyle w:val="style0"/>
        <w:rPr/>
      </w:pPr>
      <w:r>
        <w:rPr>
          <w:lang w:val="en-US"/>
        </w:rPr>
        <w:t>The second danger is being-among-one-another, which is also related to distantiality.</w:t>
      </w:r>
    </w:p>
    <w:p>
      <w:pPr>
        <w:pStyle w:val="style0"/>
        <w:rPr/>
      </w:pPr>
    </w:p>
    <w:p>
      <w:pPr>
        <w:pStyle w:val="style0"/>
        <w:rPr/>
      </w:pPr>
      <w:r>
        <w:rPr>
          <w:lang w:val="en-US"/>
        </w:rPr>
        <w:t>The third danger is publicness, which is the domination of public opinion over what one should be. Heidegger likens this to averageness. In paragraph 27, he talks about this danger of inauthenticity or being inclined to das Man, which he calls averageness. This is the leveling of Being, the leveling of the self. Being unique is seen as showing off. Everything is reduced to what is normal. Deeper thinking or deeper philosophizing is not acceptable. Social life tends to shape one’s identity. Hence, we must not confine ourselves to what is acceptable and what is not, and we must not conform to das Man.</w:t>
      </w:r>
    </w:p>
    <w:p>
      <w:pPr>
        <w:pStyle w:val="style0"/>
        <w:rPr/>
      </w:pPr>
    </w:p>
    <w:p>
      <w:pPr>
        <w:pStyle w:val="style0"/>
        <w:rPr/>
      </w:pPr>
      <w:r>
        <w:rPr>
          <w:lang w:val="en-US"/>
        </w:rPr>
        <w:t>Now we move to the existentials related to das Man. Heidegger talks about three existentials that reveal the self.</w:t>
      </w:r>
    </w:p>
    <w:p>
      <w:pPr>
        <w:pStyle w:val="style0"/>
        <w:rPr/>
      </w:pPr>
    </w:p>
    <w:p>
      <w:pPr>
        <w:pStyle w:val="style0"/>
        <w:rPr/>
      </w:pPr>
      <w:r>
        <w:rPr>
          <w:lang w:val="en-US"/>
        </w:rPr>
        <w:t>The first is facticity, also called the state of mind or mood. This is the mood of actuality and it manifests the way one is, that is, one’s mood or emotion.</w:t>
      </w:r>
    </w:p>
    <w:p>
      <w:pPr>
        <w:pStyle w:val="style0"/>
        <w:rPr/>
      </w:pPr>
    </w:p>
    <w:p>
      <w:pPr>
        <w:pStyle w:val="style0"/>
        <w:rPr/>
      </w:pPr>
      <w:r>
        <w:rPr>
          <w:lang w:val="en-US"/>
        </w:rPr>
        <w:t>The second is understanding, also called existentiality. This manifests the way one can be. It is the mood of possibility.</w:t>
      </w:r>
    </w:p>
    <w:p>
      <w:pPr>
        <w:pStyle w:val="style0"/>
        <w:rPr/>
      </w:pPr>
    </w:p>
    <w:p>
      <w:pPr>
        <w:pStyle w:val="style0"/>
        <w:rPr/>
      </w:pPr>
      <w:r>
        <w:rPr>
          <w:lang w:val="en-US"/>
        </w:rPr>
        <w:t>The third is fallenness. This manifests the way in which one hides under things, shallow curiosity, and the inadequacy of inauthentic life.</w:t>
      </w:r>
    </w:p>
    <w:p>
      <w:pPr>
        <w:pStyle w:val="style0"/>
        <w:rPr/>
      </w:pPr>
    </w:p>
    <w:p>
      <w:pPr>
        <w:pStyle w:val="style0"/>
        <w:rPr/>
      </w:pPr>
      <w:r>
        <w:rPr>
          <w:lang w:val="en-US"/>
        </w:rPr>
        <w:t>These three existentials that reveal the self are connected to the three existentials related to care (Sorge). Care is discussed in its threefold character in section 41. Care is the structural totality of being-in-the-world. Care here is not emotional care. It means remembering the past, bringing it into the present, and projecting the future. It is an anthropological structure of human existence.</w:t>
      </w:r>
    </w:p>
    <w:p>
      <w:pPr>
        <w:pStyle w:val="style0"/>
        <w:rPr/>
      </w:pPr>
    </w:p>
    <w:p>
      <w:pPr>
        <w:pStyle w:val="style0"/>
        <w:rPr/>
      </w:pPr>
      <w:r>
        <w:rPr>
          <w:lang w:val="en-US"/>
        </w:rPr>
        <w:t>Now, the structures of care.</w:t>
      </w:r>
    </w:p>
    <w:p>
      <w:pPr>
        <w:pStyle w:val="style0"/>
        <w:rPr/>
      </w:pPr>
      <w:r>
        <w:rPr>
          <w:lang w:val="en-US"/>
        </w:rPr>
        <w:t>First is facticity or thrownness, which Heidegger calls already-being. One did not choose it, hence one starts acting immediately.</w:t>
      </w:r>
    </w:p>
    <w:p>
      <w:pPr>
        <w:pStyle w:val="style0"/>
        <w:rPr/>
      </w:pPr>
      <w:r>
        <w:rPr>
          <w:lang w:val="en-US"/>
        </w:rPr>
        <w:t>Second is possibility. Heidegger talks about this in paragraph 32. As understanding, Dasein projects itself upon possibilities. This is being-ahead-of-itself, understanding itself as potentiality.</w:t>
      </w:r>
    </w:p>
    <w:p>
      <w:pPr>
        <w:pStyle w:val="style0"/>
        <w:rPr/>
      </w:pPr>
      <w:r>
        <w:rPr>
          <w:lang w:val="en-US"/>
        </w:rPr>
        <w:t>Third is being-alongside, where Dasein is absorbed in the world. This is fallenness and the strongest description of inauthenticity.</w:t>
      </w:r>
    </w:p>
    <w:p>
      <w:pPr>
        <w:pStyle w:val="style0"/>
        <w:rPr/>
      </w:pPr>
    </w:p>
    <w:p>
      <w:pPr>
        <w:pStyle w:val="style0"/>
        <w:rPr/>
      </w:pPr>
      <w:r>
        <w:rPr>
          <w:lang w:val="en-US"/>
        </w:rPr>
        <w:t>There are three moments that make up the structure of care. Care, for Heidegger, is the unity of being-ahead-of-itself (future), being-already (past), and being-alongside entities in the world, taking charge of its existence.</w:t>
      </w:r>
    </w:p>
    <w:p>
      <w:pPr>
        <w:pStyle w:val="style0"/>
        <w:rPr/>
      </w:pPr>
      <w:r>
        <w:rPr>
          <w:lang w:val="en-US"/>
        </w:rPr>
        <w:t>Now we top up the explanation of Heidegger on care (Sorge). Care is the being of Dasein. The major characteristics of care are facticity, existentiality, and fallenness. Care is the unity of each of the structures of existence. Thus, this characteristic refers to the structure of care.</w:t>
      </w:r>
    </w:p>
    <w:p>
      <w:pPr>
        <w:pStyle w:val="style0"/>
        <w:rPr/>
      </w:pPr>
    </w:p>
    <w:p>
      <w:pPr>
        <w:pStyle w:val="style0"/>
        <w:rPr/>
      </w:pPr>
      <w:r>
        <w:rPr>
          <w:lang w:val="en-US"/>
        </w:rPr>
        <w:t>Therefore, care involves being-ahead-of-itself, being-already-in, and being-alongside. Deep in the explanation of thrownness is the fact that one did not choose where one already is in the world. Dasein does not have to live anyhow it wants or chooses, because it cannot, at any point, decide to fly.</w:t>
      </w:r>
    </w:p>
    <w:p>
      <w:pPr>
        <w:pStyle w:val="style0"/>
        <w:rPr/>
      </w:pPr>
      <w:r>
        <w:rPr>
          <w:lang w:val="en-US"/>
        </w:rPr>
        <w:t>The third section of Heidegger’s Dasein analysis, that is the C-section, is being-ahead-of-itself. In paragraph 31, Heidegger explains that Dasein is its own possibility of being in the world. Dasein is more than what it actually is because it has possibilities. However, it is never more than what it is.</w:t>
      </w:r>
    </w:p>
    <w:p>
      <w:pPr>
        <w:pStyle w:val="style0"/>
        <w:rPr/>
      </w:pPr>
    </w:p>
    <w:p>
      <w:pPr>
        <w:pStyle w:val="style0"/>
        <w:rPr/>
      </w:pPr>
      <w:r>
        <w:rPr>
          <w:lang w:val="en-US"/>
        </w:rPr>
        <w:t>The mode of actuality of Dasein is its being-in-the-world, which entails its facticity and its limitations. Dasein’s possibilities somehow revolve around its facticity or surroundings. There are facticities one can go beyond, but not all. For example, one cannot decide to fly. One can, on the other hand, decide to change religion.</w:t>
      </w:r>
    </w:p>
    <w:p>
      <w:pPr>
        <w:pStyle w:val="style0"/>
        <w:rPr/>
      </w:pPr>
    </w:p>
    <w:p>
      <w:pPr>
        <w:pStyle w:val="style0"/>
        <w:rPr/>
      </w:pPr>
      <w:r>
        <w:rPr>
          <w:lang w:val="en-US"/>
        </w:rPr>
        <w:t>Self-transcendence of man is the constant striving to become something. This leads us to the explanation of the next section of the Dasein analysis, which is being-unto-death. Death becomes the end of man’s possibility. This being-ahead-of-itself is also known as care.</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2249</Words>
  <Characters>11746</Characters>
  <Application>WPS Office</Application>
  <Paragraphs>140</Paragraphs>
  <CharactersWithSpaces>13926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2026-01-04T09:08:05Z</dcterms:created>
  <dc:creator>23106RN0DA</dc:creator>
  <lastModifiedBy>23106RN0DA</lastModifiedBy>
  <dcterms:modified xsi:type="dcterms:W3CDTF">2026-01-04T09:53:29Z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de3e9b76c2f846f1b30db54d4e79893a</vt:lpwstr>
  </property>
</Properties>
</file>