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CCDD5" w14:textId="760AD220" w:rsidR="00181528" w:rsidRPr="00405BB6" w:rsidRDefault="00181528" w:rsidP="00902AE4">
      <w:pPr>
        <w:rPr>
          <w:b/>
          <w:bCs/>
        </w:rPr>
      </w:pPr>
      <w:r w:rsidRPr="00405BB6">
        <w:rPr>
          <w:b/>
          <w:bCs/>
        </w:rPr>
        <w:t>IF YOU NEED QUESTIONS 2 AN 3, REACH OUT TO MEEWO IN TIME.</w:t>
      </w:r>
    </w:p>
    <w:p w14:paraId="25081586" w14:textId="4D9AA912" w:rsidR="006A42CC" w:rsidRPr="00405BB6" w:rsidRDefault="006A42CC" w:rsidP="00902AE4">
      <w:pPr>
        <w:rPr>
          <w:b/>
          <w:bCs/>
        </w:rPr>
      </w:pPr>
      <w:r w:rsidRPr="00405BB6">
        <w:rPr>
          <w:b/>
          <w:bCs/>
        </w:rPr>
        <w:t>THE LECTURER DID NOT GIVE NUMERIQUE MARKING SCHEME FOR QUESTIONS 4-6.</w:t>
      </w:r>
    </w:p>
    <w:p w14:paraId="72FC2510" w14:textId="77777777" w:rsidR="006A42CC" w:rsidRDefault="006A42CC" w:rsidP="00902AE4">
      <w:pPr>
        <w:rPr>
          <w:b/>
          <w:bCs/>
        </w:rPr>
      </w:pPr>
    </w:p>
    <w:p w14:paraId="57DF4C61" w14:textId="4BE4E5B2" w:rsidR="00902AE4" w:rsidRDefault="00902AE4" w:rsidP="00405BB6">
      <w:pPr>
        <w:jc w:val="center"/>
        <w:rPr>
          <w:b/>
          <w:bCs/>
        </w:rPr>
      </w:pPr>
      <w:r>
        <w:rPr>
          <w:b/>
          <w:bCs/>
        </w:rPr>
        <w:t xml:space="preserve">QUESTION 1: </w:t>
      </w:r>
      <w:r w:rsidRPr="0091000E">
        <w:rPr>
          <w:b/>
          <w:bCs/>
        </w:rPr>
        <w:t>AFRICAN PERSONHOOD VS WESTERN PERSONHOOD (SELF)</w:t>
      </w:r>
    </w:p>
    <w:p w14:paraId="2C821243" w14:textId="77777777" w:rsidR="00902AE4" w:rsidRPr="00DA485C" w:rsidRDefault="00902AE4" w:rsidP="00902AE4">
      <w:pPr>
        <w:rPr>
          <w:b/>
          <w:bCs/>
        </w:rPr>
      </w:pPr>
      <w:r w:rsidRPr="00DA485C">
        <w:rPr>
          <w:b/>
          <w:bCs/>
        </w:rPr>
        <w:t>1.1 Introduction</w:t>
      </w:r>
    </w:p>
    <w:p w14:paraId="150352D5" w14:textId="77777777" w:rsidR="00902AE4" w:rsidRPr="00DA485C" w:rsidRDefault="00902AE4" w:rsidP="00902AE4">
      <w:pPr>
        <w:ind w:firstLine="720"/>
      </w:pPr>
      <w:r w:rsidRPr="00DA485C">
        <w:t>The African debate on personhood asks what makes someone a “person” in the full sense, and it usually answers in relational terms: you become a person through life in a community. Much of Western philosophy, by contrast, begins from the self as an individual subject, and then builds personhood around consciousness, rational agency, and autonomy. This essay explains both positions and then compares where they genuinely meet and where they sharply diverge.</w:t>
      </w:r>
    </w:p>
    <w:p w14:paraId="316DF87D" w14:textId="25A6A035" w:rsidR="00902AE4" w:rsidRPr="00DA485C" w:rsidRDefault="00902AE4" w:rsidP="00902AE4">
      <w:pPr>
        <w:rPr>
          <w:b/>
          <w:bCs/>
        </w:rPr>
      </w:pPr>
      <w:r w:rsidRPr="00DA485C">
        <w:rPr>
          <w:b/>
          <w:bCs/>
        </w:rPr>
        <w:t>1.</w:t>
      </w:r>
      <w:r>
        <w:rPr>
          <w:b/>
          <w:bCs/>
        </w:rPr>
        <w:t>2</w:t>
      </w:r>
      <w:r w:rsidRPr="00DA485C">
        <w:rPr>
          <w:b/>
          <w:bCs/>
        </w:rPr>
        <w:t xml:space="preserve"> The African notion of personhood (8 marks)</w:t>
      </w:r>
    </w:p>
    <w:p w14:paraId="62E2B291" w14:textId="77777777" w:rsidR="00902AE4" w:rsidRPr="00DA485C" w:rsidRDefault="00902AE4" w:rsidP="00902AE4">
      <w:pPr>
        <w:ind w:firstLine="720"/>
      </w:pPr>
      <w:r w:rsidRPr="00DA485C">
        <w:t xml:space="preserve">A standard African line, clearly expressed by Ifeanyi </w:t>
      </w:r>
      <w:proofErr w:type="spellStart"/>
      <w:r w:rsidRPr="00DA485C">
        <w:t>Menkiti</w:t>
      </w:r>
      <w:proofErr w:type="spellEnd"/>
      <w:r w:rsidRPr="00DA485C">
        <w:t xml:space="preserve">, is that personhood is not automatic at birth in the full moral sense; it is something one grows into through participation in the moral life of the community. </w:t>
      </w:r>
      <w:proofErr w:type="spellStart"/>
      <w:r w:rsidRPr="00DA485C">
        <w:t>Menkiti</w:t>
      </w:r>
      <w:proofErr w:type="spellEnd"/>
      <w:r w:rsidRPr="00DA485C">
        <w:t>, a 20th-century African philosopher writing against overly individualistic pictures of the human person, frames personhood as achievement: the community’s norms, rites, responsibilities, and recognition are central to becoming a person. On this view, the human being is real as a “being-with-others”: one’s identity is formed through family, kinship, social roles, and moral obligations.</w:t>
      </w:r>
    </w:p>
    <w:p w14:paraId="2DE958BE" w14:textId="77777777" w:rsidR="00902AE4" w:rsidRPr="00DA485C" w:rsidRDefault="00902AE4" w:rsidP="00902AE4">
      <w:pPr>
        <w:ind w:firstLine="720"/>
      </w:pPr>
      <w:r w:rsidRPr="00DA485C">
        <w:t xml:space="preserve">Kwame </w:t>
      </w:r>
      <w:proofErr w:type="spellStart"/>
      <w:r w:rsidRPr="00DA485C">
        <w:t>Gyekye</w:t>
      </w:r>
      <w:proofErr w:type="spellEnd"/>
      <w:r w:rsidRPr="00DA485C">
        <w:t xml:space="preserve">, a Ghanaian philosopher influenced by Akan moral thought and modern political debates, defends a more moderate communitarianism. He agrees that community is decisive for identity formation, but he resists reducing the person to the community alone. For </w:t>
      </w:r>
      <w:proofErr w:type="spellStart"/>
      <w:r w:rsidRPr="00DA485C">
        <w:t>Gyekye</w:t>
      </w:r>
      <w:proofErr w:type="spellEnd"/>
      <w:r w:rsidRPr="00DA485C">
        <w:t xml:space="preserve">, the individual has inherent dignity and basic rights, so personhood is both given and developed: given in the sense that one is a human bearer of worth, developed in the sense that one grows into mature personhood through moral formation and social recognition. A practical example in Nigerian life makes the point: a child may be biologically human, but society often marks “full belonging” through naming, moral training, and accountability; still, even before “achievement,” people recognize that the child should not be treated as a mere object. That tension between communal formation and individual worth is exactly what </w:t>
      </w:r>
      <w:proofErr w:type="spellStart"/>
      <w:r w:rsidRPr="00DA485C">
        <w:t>Gyekye</w:t>
      </w:r>
      <w:proofErr w:type="spellEnd"/>
      <w:r w:rsidRPr="00DA485C">
        <w:t xml:space="preserve"> tries to balance.</w:t>
      </w:r>
    </w:p>
    <w:p w14:paraId="6BFE325C" w14:textId="36099ED7" w:rsidR="00902AE4" w:rsidRPr="00DA485C" w:rsidRDefault="00902AE4" w:rsidP="00902AE4">
      <w:pPr>
        <w:rPr>
          <w:b/>
          <w:bCs/>
        </w:rPr>
      </w:pPr>
      <w:r w:rsidRPr="00DA485C">
        <w:rPr>
          <w:b/>
          <w:bCs/>
        </w:rPr>
        <w:t>1.</w:t>
      </w:r>
      <w:r w:rsidR="00D062C9">
        <w:rPr>
          <w:b/>
          <w:bCs/>
        </w:rPr>
        <w:t>3</w:t>
      </w:r>
      <w:r w:rsidRPr="00DA485C">
        <w:rPr>
          <w:b/>
          <w:bCs/>
        </w:rPr>
        <w:t xml:space="preserve"> The Western notion of personhood or the self (6 marks)</w:t>
      </w:r>
    </w:p>
    <w:p w14:paraId="11DEDC40" w14:textId="77777777" w:rsidR="00902AE4" w:rsidRPr="00DA485C" w:rsidRDefault="00902AE4" w:rsidP="00902AE4">
      <w:pPr>
        <w:ind w:firstLine="720"/>
      </w:pPr>
      <w:r w:rsidRPr="00DA485C">
        <w:t xml:space="preserve">In many Western traditions, personhood is approached through the self as an individual subject. René Descartes, a 17th-century French rationalist writing in the rise of modern science, grounds certainty in the thinking “I”: the self is primarily a thinking substance, and personhood is tied to inner consciousness more than communal recognition. This makes the </w:t>
      </w:r>
      <w:proofErr w:type="spellStart"/>
      <w:r w:rsidRPr="00DA485C">
        <w:t>self appear</w:t>
      </w:r>
      <w:proofErr w:type="spellEnd"/>
      <w:r w:rsidRPr="00DA485C">
        <w:t xml:space="preserve"> as something knowable “from inside” first, and social relations come later. The practical implication is clear: what makes you </w:t>
      </w:r>
      <w:proofErr w:type="spellStart"/>
      <w:r w:rsidRPr="00DA485C">
        <w:t>you</w:t>
      </w:r>
      <w:proofErr w:type="spellEnd"/>
      <w:r w:rsidRPr="00DA485C">
        <w:t xml:space="preserve"> </w:t>
      </w:r>
      <w:proofErr w:type="gramStart"/>
      <w:r w:rsidRPr="00DA485C">
        <w:t>is</w:t>
      </w:r>
      <w:proofErr w:type="gramEnd"/>
      <w:r w:rsidRPr="00DA485C">
        <w:t xml:space="preserve"> not first your clan, role, or communal standing, but your inner capacity to think and be aware.</w:t>
      </w:r>
    </w:p>
    <w:p w14:paraId="2DB43B39" w14:textId="77777777" w:rsidR="00902AE4" w:rsidRPr="00DA485C" w:rsidRDefault="00902AE4" w:rsidP="00902AE4">
      <w:r w:rsidRPr="00DA485C">
        <w:t xml:space="preserve">John Locke, a 17th-century English philosopher shaped by debates on knowledge and political order, defines personal identity largely in terms of psychological continuity, especially consciousness and memory over time. Here, personhood is not mainly a communal title; it is the continuity of the self that </w:t>
      </w:r>
      <w:r w:rsidRPr="00DA485C">
        <w:lastRenderedPageBreak/>
        <w:t>can say, “I did that,” and can be held responsible because it remembers and owns its actions. Immanuel Kant, an 18th-century German thinker responding to rationalism and empiricism, shifts the focus to autonomy and moral agency: a person is a rational being capable of self-legislation under universal moral law. In practice, you see this in rights language and legal frameworks: even if a community rejects someone, the person is still owed respect as an end in themselves, not merely valued because the community approves them.</w:t>
      </w:r>
    </w:p>
    <w:p w14:paraId="7650C77B" w14:textId="1049FEA1" w:rsidR="00902AE4" w:rsidRPr="00DA485C" w:rsidRDefault="00902AE4" w:rsidP="00902AE4">
      <w:pPr>
        <w:rPr>
          <w:b/>
          <w:bCs/>
        </w:rPr>
      </w:pPr>
      <w:r w:rsidRPr="00DA485C">
        <w:rPr>
          <w:b/>
          <w:bCs/>
        </w:rPr>
        <w:t>1.</w:t>
      </w:r>
      <w:r w:rsidR="00D062C9">
        <w:rPr>
          <w:b/>
          <w:bCs/>
        </w:rPr>
        <w:t>4</w:t>
      </w:r>
      <w:r w:rsidRPr="00DA485C">
        <w:rPr>
          <w:b/>
          <w:bCs/>
        </w:rPr>
        <w:t xml:space="preserve"> Comparative analysis and implications (4 marks)</w:t>
      </w:r>
    </w:p>
    <w:p w14:paraId="1401A85B" w14:textId="77777777" w:rsidR="00902AE4" w:rsidRPr="00DA485C" w:rsidRDefault="00902AE4" w:rsidP="00902AE4">
      <w:pPr>
        <w:ind w:firstLine="720"/>
      </w:pPr>
      <w:r w:rsidRPr="00DA485C">
        <w:t xml:space="preserve">Both traditions agree on one core point: personhood is not just biology. Whether one emphasizes community or autonomy, personhood carries moral weight: accountability, responsibility, and recognition matter. Both also admit development. Even in Western thought, children are treated as developing into full moral agency; even in African communitarian thought, moral maturity and responsible agency are central. </w:t>
      </w:r>
      <w:proofErr w:type="gramStart"/>
      <w:r w:rsidRPr="00DA485C">
        <w:t>So</w:t>
      </w:r>
      <w:proofErr w:type="gramEnd"/>
      <w:r w:rsidRPr="00DA485C">
        <w:t xml:space="preserve"> the real disagreement is not whether personhood has a moral dimension, but what is primary in grounding it.</w:t>
      </w:r>
    </w:p>
    <w:p w14:paraId="1EA4697A" w14:textId="77777777" w:rsidR="00902AE4" w:rsidRPr="00DA485C" w:rsidRDefault="00902AE4" w:rsidP="00902AE4">
      <w:pPr>
        <w:ind w:firstLine="720"/>
      </w:pPr>
      <w:r w:rsidRPr="00DA485C">
        <w:t>The main divergence is the direction of explanation. African communitarian accounts begin from relational life: the person is constituted through community, duties, and social belonging, so moral life is fundamentally participatory. Western individualist accounts begin from the self: the person is grounded in consciousness, reason, autonomy, and rights, so moral life is fundamentally about individual agency and universal respect. The implication shows up in everyday judgment. In many Nigerian contexts, a person who persistently violates communal norms may be described as having “lost” personhood in a social sense (treated as shameful, unreliable, unfit for certain roles). In Western-style liberal frameworks, even the wrongdoer retains personhood in the moral-legal sense and must be treated as a rights-bearer. Each side solves a real problem: communitarianism protects social cohesion, while individualism protects the individual against oppressive communal pressures.</w:t>
      </w:r>
    </w:p>
    <w:p w14:paraId="246F2C90" w14:textId="5CD61B24" w:rsidR="00902AE4" w:rsidRPr="00DA485C" w:rsidRDefault="00902AE4" w:rsidP="00902AE4">
      <w:pPr>
        <w:rPr>
          <w:b/>
          <w:bCs/>
        </w:rPr>
      </w:pPr>
      <w:r w:rsidRPr="00DA485C">
        <w:rPr>
          <w:b/>
          <w:bCs/>
        </w:rPr>
        <w:t>1.</w:t>
      </w:r>
      <w:r w:rsidR="00D062C9">
        <w:rPr>
          <w:b/>
          <w:bCs/>
        </w:rPr>
        <w:t>5</w:t>
      </w:r>
      <w:r w:rsidRPr="00DA485C">
        <w:rPr>
          <w:b/>
          <w:bCs/>
        </w:rPr>
        <w:t xml:space="preserve"> Evaluation (2 marks)</w:t>
      </w:r>
    </w:p>
    <w:p w14:paraId="580D4F7A" w14:textId="77777777" w:rsidR="00902AE4" w:rsidRPr="00DA485C" w:rsidRDefault="00902AE4" w:rsidP="00902AE4">
      <w:pPr>
        <w:ind w:firstLine="720"/>
      </w:pPr>
      <w:r w:rsidRPr="00DA485C">
        <w:t xml:space="preserve">A defensible position is that each framework is strongest where the other is vulnerable. Pure communitarianism can slide into conformity, silencing dissent and treating the community as infallible; pure individualism can slide into moral isolation and social fragmentation. </w:t>
      </w:r>
      <w:proofErr w:type="spellStart"/>
      <w:r w:rsidRPr="00DA485C">
        <w:t>Gyekye’s</w:t>
      </w:r>
      <w:proofErr w:type="spellEnd"/>
      <w:r w:rsidRPr="00DA485C">
        <w:t xml:space="preserve"> moderate communitarian approach is attractive because it preserves the African insight that community forms the person while also protecting the individual’s inherent dignity. That hybrid fits plural societies like Nigeria, where we need both communal responsibility (for solidarity and public goods) and principled rights (to protect minorities and resist abuse).</w:t>
      </w:r>
    </w:p>
    <w:p w14:paraId="11AED9E2" w14:textId="77777777" w:rsidR="00902AE4" w:rsidRPr="00DA485C" w:rsidRDefault="00902AE4" w:rsidP="00902AE4">
      <w:pPr>
        <w:rPr>
          <w:b/>
          <w:bCs/>
        </w:rPr>
      </w:pPr>
      <w:r w:rsidRPr="00DA485C">
        <w:rPr>
          <w:b/>
          <w:bCs/>
        </w:rPr>
        <w:t>1.7 Conclusion</w:t>
      </w:r>
    </w:p>
    <w:p w14:paraId="7BE96F6A" w14:textId="77777777" w:rsidR="00902AE4" w:rsidRPr="00DA485C" w:rsidRDefault="00902AE4" w:rsidP="00902AE4">
      <w:pPr>
        <w:ind w:firstLine="720"/>
      </w:pPr>
      <w:r w:rsidRPr="00DA485C">
        <w:t xml:space="preserve">African personhood, especially in </w:t>
      </w:r>
      <w:proofErr w:type="spellStart"/>
      <w:r w:rsidRPr="00DA485C">
        <w:t>Menkiti</w:t>
      </w:r>
      <w:proofErr w:type="spellEnd"/>
      <w:r w:rsidRPr="00DA485C">
        <w:t xml:space="preserve">, treats the person as a moral achievement formed through communal life; </w:t>
      </w:r>
      <w:proofErr w:type="spellStart"/>
      <w:r w:rsidRPr="00DA485C">
        <w:t>Gyekye</w:t>
      </w:r>
      <w:proofErr w:type="spellEnd"/>
      <w:r w:rsidRPr="00DA485C">
        <w:t xml:space="preserve"> refines this by defending both communal formation and inherent individual dignity. Western approaches, from Descartes to Locke and Kant, ground personhood more in the self as conscious, continuous, and autonomous. The deepest difference is whether personhood is primarily relational becoming or autonomous being. A mature philosophical judgement is to keep both in view: community makes persons, but persons must never be reduced to the community.</w:t>
      </w:r>
    </w:p>
    <w:p w14:paraId="45643E2D" w14:textId="77777777" w:rsidR="00902AE4" w:rsidRDefault="00902AE4" w:rsidP="00902AE4"/>
    <w:p w14:paraId="78EF5FB9" w14:textId="77777777" w:rsidR="002C0D7F" w:rsidRPr="003A202E" w:rsidRDefault="002C0D7F" w:rsidP="00405BB6">
      <w:pPr>
        <w:jc w:val="center"/>
        <w:rPr>
          <w:b/>
          <w:bCs/>
        </w:rPr>
      </w:pPr>
      <w:r w:rsidRPr="003A202E">
        <w:rPr>
          <w:b/>
          <w:bCs/>
        </w:rPr>
        <w:lastRenderedPageBreak/>
        <w:t xml:space="preserve">QUESTION 4: </w:t>
      </w:r>
      <w:r w:rsidRPr="0091000E">
        <w:rPr>
          <w:b/>
          <w:bCs/>
        </w:rPr>
        <w:t>TRANSCULTURAL PHILOSOPHICAL DIALOGUE AND CONCEPTUAL TRANSLATION</w:t>
      </w:r>
    </w:p>
    <w:p w14:paraId="30D993EF" w14:textId="77777777" w:rsidR="00ED7DBB" w:rsidRPr="00ED7DBB" w:rsidRDefault="00ED7DBB" w:rsidP="00CD3797">
      <w:pPr>
        <w:rPr>
          <w:b/>
          <w:bCs/>
        </w:rPr>
      </w:pPr>
      <w:r w:rsidRPr="00ED7DBB">
        <w:rPr>
          <w:b/>
          <w:bCs/>
        </w:rPr>
        <w:t>4.1 Introduction</w:t>
      </w:r>
    </w:p>
    <w:p w14:paraId="260CF7D1" w14:textId="77777777" w:rsidR="00ED7DBB" w:rsidRPr="00ED7DBB" w:rsidRDefault="00ED7DBB" w:rsidP="00ED7DBB">
      <w:pPr>
        <w:ind w:firstLine="720"/>
      </w:pPr>
      <w:r w:rsidRPr="00ED7DBB">
        <w:t>Transcultural philosophical dialogue is the attempt to engage different philosophical traditions as genuine partners in inquiry. The question is whether this dialogue is possible without conceptual translation. My position is that dialogue can occur without perfect, one-to-one translation, but it cannot occur without some conceptual mediation. If there is no effort to bridge meanings at all, participants will merely speak past each other.</w:t>
      </w:r>
    </w:p>
    <w:p w14:paraId="5F814DF7" w14:textId="1650529E" w:rsidR="00ED7DBB" w:rsidRPr="00ED7DBB" w:rsidRDefault="00ED7DBB" w:rsidP="00CD3797">
      <w:pPr>
        <w:rPr>
          <w:b/>
          <w:bCs/>
        </w:rPr>
      </w:pPr>
      <w:r w:rsidRPr="00ED7DBB">
        <w:rPr>
          <w:b/>
          <w:bCs/>
        </w:rPr>
        <w:t>4.</w:t>
      </w:r>
      <w:r w:rsidR="00CD3797">
        <w:rPr>
          <w:b/>
          <w:bCs/>
        </w:rPr>
        <w:t>2</w:t>
      </w:r>
      <w:r w:rsidRPr="00ED7DBB">
        <w:rPr>
          <w:b/>
          <w:bCs/>
        </w:rPr>
        <w:t xml:space="preserve"> The problem of translation in philosophy</w:t>
      </w:r>
    </w:p>
    <w:p w14:paraId="7E98E22E" w14:textId="77777777" w:rsidR="00ED7DBB" w:rsidRPr="00ED7DBB" w:rsidRDefault="00ED7DBB" w:rsidP="00ED7DBB">
      <w:pPr>
        <w:ind w:firstLine="720"/>
      </w:pPr>
      <w:r w:rsidRPr="00ED7DBB">
        <w:t>Philosophical concepts are not isolated words; they carry a whole background of practices, assumptions, and problems that gave them life. This is why translation in philosophy is harder than ordinary translation. A term may have no direct equivalent in another language, or it may look equivalent but carry a different intellectual burden. When this happens, the translator either forces a foreign meaning into a familiar word or invents a new phrase that still needs explanation. In both cases, what matters is not verbal substitution but whether the audience can grasp the role the concept plays in its home tradition.</w:t>
      </w:r>
    </w:p>
    <w:p w14:paraId="4A29FCAA" w14:textId="77777777" w:rsidR="00ED7DBB" w:rsidRPr="00ED7DBB" w:rsidRDefault="00ED7DBB" w:rsidP="00ED7DBB">
      <w:pPr>
        <w:ind w:firstLine="720"/>
      </w:pPr>
      <w:r w:rsidRPr="00ED7DBB">
        <w:t>A practical example is political language in Nigeria. Terms like “democracy,” “rights,” or “corruption” can be repeated easily, but they do not always carry the same moral weight across different communities and histories. People may agree on the word and disagree on the lived meaning because the background expectations differ. That is exactly the philosophical problem of translation: concepts travel, but their horizons do not travel automatically with them.</w:t>
      </w:r>
    </w:p>
    <w:p w14:paraId="47CEECA2" w14:textId="4B05F0A7" w:rsidR="00ED7DBB" w:rsidRPr="00ED7DBB" w:rsidRDefault="00ED7DBB" w:rsidP="00CD3797">
      <w:pPr>
        <w:rPr>
          <w:b/>
          <w:bCs/>
        </w:rPr>
      </w:pPr>
      <w:r w:rsidRPr="00ED7DBB">
        <w:rPr>
          <w:b/>
          <w:bCs/>
        </w:rPr>
        <w:t>4.</w:t>
      </w:r>
      <w:r w:rsidR="00CD3797">
        <w:rPr>
          <w:b/>
          <w:bCs/>
        </w:rPr>
        <w:t>3</w:t>
      </w:r>
      <w:r w:rsidRPr="00ED7DBB">
        <w:rPr>
          <w:b/>
          <w:bCs/>
        </w:rPr>
        <w:t xml:space="preserve"> Wiredu’s intervention</w:t>
      </w:r>
    </w:p>
    <w:p w14:paraId="6858EBC0" w14:textId="77777777" w:rsidR="00ED7DBB" w:rsidRPr="00ED7DBB" w:rsidRDefault="00ED7DBB" w:rsidP="00ED7DBB">
      <w:pPr>
        <w:ind w:firstLine="720"/>
      </w:pPr>
      <w:r w:rsidRPr="00ED7DBB">
        <w:t xml:space="preserve">Kwasi Wiredu’s central warning is that translation can become domination when foreign categories are imported uncritically. His project of conceptual </w:t>
      </w:r>
      <w:proofErr w:type="spellStart"/>
      <w:r w:rsidRPr="00ED7DBB">
        <w:t>decolonisation</w:t>
      </w:r>
      <w:proofErr w:type="spellEnd"/>
      <w:r w:rsidRPr="00ED7DBB">
        <w:t xml:space="preserve"> insists that African philosophers should examine inherited Western conceptual frameworks, test whether they fit African realities, and clarify indigenous concepts on their own terms before mapping them onto foreign categories. The aim is not isolation from global philosophy, but disciplined interpretation that avoids treating African thought as a mere local illustration of Western debates.</w:t>
      </w:r>
    </w:p>
    <w:p w14:paraId="365909FB" w14:textId="77777777" w:rsidR="00ED7DBB" w:rsidRPr="00ED7DBB" w:rsidRDefault="00ED7DBB" w:rsidP="00ED7DBB">
      <w:pPr>
        <w:ind w:firstLine="720"/>
      </w:pPr>
      <w:r w:rsidRPr="00ED7DBB">
        <w:t>This matters for transcultural dialogue because it reframes translation as an ethical and intellectual task. The question is not only “can we translate?” but also “are we distorting the other tradition by translating carelessly?” In African contexts, Wiredu’s caution is practical: if a concept is imported with its foreign assumptions intact, it can misdescribe local institutions and produce poor judgement. For instance, interpreting African communal obligations solely through the language of Western individual rights may miss the way moral authority and responsibility are distributed in many communities.</w:t>
      </w:r>
    </w:p>
    <w:p w14:paraId="10E0A4DF" w14:textId="7044252C" w:rsidR="00ED7DBB" w:rsidRPr="00ED7DBB" w:rsidRDefault="00ED7DBB" w:rsidP="00887A18">
      <w:pPr>
        <w:rPr>
          <w:b/>
          <w:bCs/>
        </w:rPr>
      </w:pPr>
      <w:r w:rsidRPr="00ED7DBB">
        <w:rPr>
          <w:b/>
          <w:bCs/>
        </w:rPr>
        <w:t>4.</w:t>
      </w:r>
      <w:r w:rsidR="00887A18">
        <w:rPr>
          <w:b/>
          <w:bCs/>
        </w:rPr>
        <w:t>4</w:t>
      </w:r>
      <w:r w:rsidRPr="00ED7DBB">
        <w:rPr>
          <w:b/>
          <w:bCs/>
        </w:rPr>
        <w:t xml:space="preserve"> Quine’s challenge</w:t>
      </w:r>
    </w:p>
    <w:p w14:paraId="1521CBD1" w14:textId="77777777" w:rsidR="00ED7DBB" w:rsidRPr="00ED7DBB" w:rsidRDefault="00ED7DBB" w:rsidP="00ED7DBB">
      <w:pPr>
        <w:ind w:firstLine="720"/>
      </w:pPr>
      <w:r w:rsidRPr="00ED7DBB">
        <w:t xml:space="preserve">W. V. O. Quine presses the problem deeper through the indeterminacy of translation. His point is that evidence available to the translator can support different, incompatible translation manuals, each of which fits observable </w:t>
      </w:r>
      <w:proofErr w:type="spellStart"/>
      <w:r w:rsidRPr="00ED7DBB">
        <w:t>behaviour</w:t>
      </w:r>
      <w:proofErr w:type="spellEnd"/>
      <w:r w:rsidRPr="00ED7DBB">
        <w:t xml:space="preserve">. If this is right, then there may be no uniquely correct translation of key concepts, especially where the concept is woven into an entire way of life. The implication is not </w:t>
      </w:r>
      <w:r w:rsidRPr="00ED7DBB">
        <w:lastRenderedPageBreak/>
        <w:t>that translation is useless, but that full conceptual equivalence is underdetermined. We can translate, but we cannot pretend the translation is final in an absolute sense.</w:t>
      </w:r>
    </w:p>
    <w:p w14:paraId="4C94CB5F" w14:textId="77777777" w:rsidR="00ED7DBB" w:rsidRPr="00ED7DBB" w:rsidRDefault="00ED7DBB" w:rsidP="00ED7DBB">
      <w:pPr>
        <w:ind w:firstLine="720"/>
      </w:pPr>
      <w:r w:rsidRPr="00ED7DBB">
        <w:t>In practical terms, Quine’s challenge explains why long-running debates about “authenticity,” “tradition,” or “personhood” persist in comparative philosophy. Different interpreters can produce translations that each seem plausible, yet lead to different conclusions. The indeterminacy is not merely a mistake; it is built into how meaning relates to the wider conceptual scheme.</w:t>
      </w:r>
    </w:p>
    <w:p w14:paraId="034AC911" w14:textId="68CB113C" w:rsidR="00ED7DBB" w:rsidRPr="00ED7DBB" w:rsidRDefault="00ED7DBB" w:rsidP="00887A18">
      <w:pPr>
        <w:rPr>
          <w:b/>
          <w:bCs/>
        </w:rPr>
      </w:pPr>
      <w:r w:rsidRPr="00ED7DBB">
        <w:rPr>
          <w:b/>
          <w:bCs/>
        </w:rPr>
        <w:t>4.</w:t>
      </w:r>
      <w:r w:rsidR="00887A18">
        <w:rPr>
          <w:b/>
          <w:bCs/>
        </w:rPr>
        <w:t>5</w:t>
      </w:r>
      <w:r w:rsidRPr="00ED7DBB">
        <w:rPr>
          <w:b/>
          <w:bCs/>
        </w:rPr>
        <w:t xml:space="preserve"> Davidson’s reply</w:t>
      </w:r>
    </w:p>
    <w:p w14:paraId="67104493" w14:textId="77777777" w:rsidR="00ED7DBB" w:rsidRPr="00ED7DBB" w:rsidRDefault="00ED7DBB" w:rsidP="00ED7DBB">
      <w:pPr>
        <w:ind w:firstLine="720"/>
      </w:pPr>
      <w:r w:rsidRPr="00ED7DBB">
        <w:t xml:space="preserve">Donald Davidson rejects the idea that there can be a totally untranslatable conceptual scheme. His argument is that if we are genuinely interpreting another speaker, we must assume a large measure of shared truth and rationality; otherwise, we could not even identify what counts as disagreement. This is often expressed through the principle of charity: we interpret others in a way that makes most of their beliefs come out coherent and largely true by their lights. On this view, complete untranslatability collapses into unintelligibility, and unintelligibility cannot be what we mean by “another language” that we </w:t>
      </w:r>
      <w:proofErr w:type="spellStart"/>
      <w:r w:rsidRPr="00ED7DBB">
        <w:t>recognise</w:t>
      </w:r>
      <w:proofErr w:type="spellEnd"/>
      <w:r w:rsidRPr="00ED7DBB">
        <w:t xml:space="preserve"> as language.</w:t>
      </w:r>
    </w:p>
    <w:p w14:paraId="7623AC78" w14:textId="77777777" w:rsidR="00ED7DBB" w:rsidRPr="00ED7DBB" w:rsidRDefault="00ED7DBB" w:rsidP="00ED7DBB">
      <w:pPr>
        <w:ind w:firstLine="720"/>
      </w:pPr>
      <w:r w:rsidRPr="00ED7DBB">
        <w:t xml:space="preserve">Davidson therefore supports the possibility of transcultural dialogue. We do not need perfect conceptual equivalence to understand one another. What we need is enough overlap in practices and rational commitments to anchor interpretation. This does not erase difference, but it blocks the </w:t>
      </w:r>
      <w:proofErr w:type="spellStart"/>
      <w:r w:rsidRPr="00ED7DBB">
        <w:t>sceptical</w:t>
      </w:r>
      <w:proofErr w:type="spellEnd"/>
      <w:r w:rsidRPr="00ED7DBB">
        <w:t xml:space="preserve"> conclusion that dialogue across cultures is impossible.</w:t>
      </w:r>
    </w:p>
    <w:p w14:paraId="519C6C1B" w14:textId="15F270B4" w:rsidR="00ED7DBB" w:rsidRPr="00ED7DBB" w:rsidRDefault="00ED7DBB" w:rsidP="00887A18">
      <w:pPr>
        <w:rPr>
          <w:b/>
          <w:bCs/>
        </w:rPr>
      </w:pPr>
      <w:r w:rsidRPr="00ED7DBB">
        <w:rPr>
          <w:b/>
          <w:bCs/>
        </w:rPr>
        <w:t>4.</w:t>
      </w:r>
      <w:r w:rsidR="00887A18">
        <w:rPr>
          <w:b/>
          <w:bCs/>
        </w:rPr>
        <w:t>6</w:t>
      </w:r>
      <w:r w:rsidRPr="00ED7DBB">
        <w:rPr>
          <w:b/>
          <w:bCs/>
        </w:rPr>
        <w:t xml:space="preserve"> Possibilities of dialogue without perfect translation</w:t>
      </w:r>
    </w:p>
    <w:p w14:paraId="78EC3307" w14:textId="77777777" w:rsidR="00ED7DBB" w:rsidRPr="00ED7DBB" w:rsidRDefault="00ED7DBB" w:rsidP="00ED7DBB">
      <w:pPr>
        <w:ind w:firstLine="720"/>
      </w:pPr>
      <w:r w:rsidRPr="00ED7DBB">
        <w:t>From these debates, a reasonable position is that transcultural philosophical dialogue is possible without perfect translation, but only through careful conceptual bridging. That bridging can take the form of paraphrase, extended explanation, comparison of use-cases, and showing how a concept works within its home problems. In other words, dialogue can proceed by functional translation: not “this word equals that word,” but “this concept plays this role, answers this kind of question, and carries these implications.”</w:t>
      </w:r>
    </w:p>
    <w:p w14:paraId="186E90FA" w14:textId="77777777" w:rsidR="00ED7DBB" w:rsidRPr="00ED7DBB" w:rsidRDefault="00ED7DBB" w:rsidP="00ED7DBB">
      <w:pPr>
        <w:ind w:firstLine="720"/>
      </w:pPr>
      <w:r w:rsidRPr="00ED7DBB">
        <w:t xml:space="preserve">A simple illustration is the way Nigerians discuss justice in public life. One person may frame justice as strict legality and equal rights; </w:t>
      </w:r>
      <w:proofErr w:type="gramStart"/>
      <w:r w:rsidRPr="00ED7DBB">
        <w:t>another</w:t>
      </w:r>
      <w:proofErr w:type="gramEnd"/>
      <w:r w:rsidRPr="00ED7DBB">
        <w:t xml:space="preserve"> frames it as restorative settlement and communal repair. A functional approach does not force one framework into the other. It clarifies what each means, where each works, and where each </w:t>
      </w:r>
      <w:proofErr w:type="gramStart"/>
      <w:r w:rsidRPr="00ED7DBB">
        <w:t>fails</w:t>
      </w:r>
      <w:proofErr w:type="gramEnd"/>
      <w:r w:rsidRPr="00ED7DBB">
        <w:t>. That is dialogue without the illusion of a single perfect translation.</w:t>
      </w:r>
    </w:p>
    <w:p w14:paraId="64BC7CFE" w14:textId="235A8BA2" w:rsidR="00ED7DBB" w:rsidRPr="00ED7DBB" w:rsidRDefault="00ED7DBB" w:rsidP="00887A18">
      <w:pPr>
        <w:rPr>
          <w:b/>
          <w:bCs/>
        </w:rPr>
      </w:pPr>
      <w:r w:rsidRPr="00ED7DBB">
        <w:rPr>
          <w:b/>
          <w:bCs/>
        </w:rPr>
        <w:t>4.</w:t>
      </w:r>
      <w:r w:rsidR="00887A18">
        <w:rPr>
          <w:b/>
          <w:bCs/>
        </w:rPr>
        <w:t>7</w:t>
      </w:r>
      <w:r w:rsidRPr="00ED7DBB">
        <w:rPr>
          <w:b/>
          <w:bCs/>
        </w:rPr>
        <w:t xml:space="preserve"> Limits and risks</w:t>
      </w:r>
    </w:p>
    <w:p w14:paraId="2E1402A0" w14:textId="77777777" w:rsidR="00ED7DBB" w:rsidRPr="00ED7DBB" w:rsidRDefault="00ED7DBB" w:rsidP="00ED7DBB">
      <w:pPr>
        <w:ind w:firstLine="720"/>
      </w:pPr>
      <w:r w:rsidRPr="00ED7DBB">
        <w:t xml:space="preserve">The limits appear when conceptual bridging is refused or done carelessly. If no translation is attempted, dialogue becomes mere parallel monologues. If translation is attempted without sensitivity, it becomes distortion. A common risk is equivocation: using the same word while sliding between different meanings. Another risk is power imbalance: a dominant tradition may present its concepts as neutral standards, forcing others to be translated into it as if it were the natural language of philosophy. Wiredu’s warning is relevant here, because conceptual </w:t>
      </w:r>
      <w:proofErr w:type="spellStart"/>
      <w:r w:rsidRPr="00ED7DBB">
        <w:t>colonisation</w:t>
      </w:r>
      <w:proofErr w:type="spellEnd"/>
      <w:r w:rsidRPr="00ED7DBB">
        <w:t xml:space="preserve"> can happen even when both parties claim to be “just translating.”</w:t>
      </w:r>
    </w:p>
    <w:p w14:paraId="50B5929C" w14:textId="77777777" w:rsidR="00ED7DBB" w:rsidRPr="00ED7DBB" w:rsidRDefault="00ED7DBB" w:rsidP="00ED7DBB">
      <w:pPr>
        <w:ind w:firstLine="720"/>
      </w:pPr>
      <w:r w:rsidRPr="00ED7DBB">
        <w:lastRenderedPageBreak/>
        <w:t>These limits show why the question’s phrase “without conceptual translation” must be handled carefully. If it means without perfect equivalence, that is acceptable and often inevitable. If it means without any mediation, it undermines the very possibility of understanding.</w:t>
      </w:r>
    </w:p>
    <w:p w14:paraId="23B265FF" w14:textId="7A6064BB" w:rsidR="00ED7DBB" w:rsidRPr="00ED7DBB" w:rsidRDefault="00ED7DBB" w:rsidP="00D74619">
      <w:pPr>
        <w:rPr>
          <w:b/>
          <w:bCs/>
        </w:rPr>
      </w:pPr>
      <w:r w:rsidRPr="00ED7DBB">
        <w:rPr>
          <w:b/>
          <w:bCs/>
        </w:rPr>
        <w:t>4.</w:t>
      </w:r>
      <w:r w:rsidR="00D74619">
        <w:rPr>
          <w:b/>
          <w:bCs/>
        </w:rPr>
        <w:t>8</w:t>
      </w:r>
      <w:r w:rsidRPr="00ED7DBB">
        <w:rPr>
          <w:b/>
          <w:bCs/>
        </w:rPr>
        <w:t xml:space="preserve"> Conclusion</w:t>
      </w:r>
    </w:p>
    <w:p w14:paraId="0DFFBF3B" w14:textId="77777777" w:rsidR="00ED7DBB" w:rsidRPr="00ED7DBB" w:rsidRDefault="00ED7DBB" w:rsidP="00ED7DBB">
      <w:pPr>
        <w:ind w:firstLine="720"/>
      </w:pPr>
      <w:r w:rsidRPr="00ED7DBB">
        <w:t>Transcultural philosophical dialogue is possible, but not in a translation-free sense. What is possible is dialogue without perfect conceptual equivalence, because we can achieve understanding through functional translation, paraphrase, and negotiated meaning. What is not possible is genuine dialogue without any conceptual mediation at all. The best stance is therefore to accept Quine’s caution about indeterminacy, use Davidson’s resources for interpretation and shared rationality, and adopt Wiredu’s insistence on careful, non-dominating translation.</w:t>
      </w:r>
    </w:p>
    <w:p w14:paraId="5A23D510" w14:textId="77777777" w:rsidR="002C0D7F" w:rsidRPr="003A202E" w:rsidRDefault="002C0D7F" w:rsidP="002C0D7F"/>
    <w:p w14:paraId="2BB1B9D4" w14:textId="77777777" w:rsidR="002C0D7F" w:rsidRPr="001B33D5" w:rsidRDefault="002C0D7F" w:rsidP="00405BB6">
      <w:pPr>
        <w:jc w:val="center"/>
        <w:rPr>
          <w:b/>
          <w:bCs/>
        </w:rPr>
      </w:pPr>
      <w:r w:rsidRPr="001B33D5">
        <w:rPr>
          <w:b/>
          <w:bCs/>
        </w:rPr>
        <w:t>QUESTIO</w:t>
      </w:r>
      <w:r>
        <w:rPr>
          <w:b/>
          <w:bCs/>
        </w:rPr>
        <w:t>N</w:t>
      </w:r>
      <w:r w:rsidRPr="001B33D5">
        <w:rPr>
          <w:b/>
          <w:bCs/>
        </w:rPr>
        <w:t xml:space="preserve"> 5: </w:t>
      </w:r>
      <w:r w:rsidRPr="0091000E">
        <w:rPr>
          <w:b/>
          <w:bCs/>
        </w:rPr>
        <w:t>AFRICAN CAUSALITY VS WESTERN CAUSALITY, INCLUDING COMPATIBILITY OR INCOMPATIBILITY</w:t>
      </w:r>
    </w:p>
    <w:p w14:paraId="5C32CCE3" w14:textId="77777777" w:rsidR="002C0D7F" w:rsidRPr="00EC6D28" w:rsidRDefault="002C0D7F" w:rsidP="002C0D7F">
      <w:pPr>
        <w:rPr>
          <w:b/>
          <w:bCs/>
        </w:rPr>
      </w:pPr>
      <w:r w:rsidRPr="00EC6D28">
        <w:rPr>
          <w:b/>
          <w:bCs/>
        </w:rPr>
        <w:t>5.1 Introduction</w:t>
      </w:r>
    </w:p>
    <w:p w14:paraId="23EAF643" w14:textId="77777777" w:rsidR="002C0D7F" w:rsidRPr="00EC6D28" w:rsidRDefault="002C0D7F" w:rsidP="002C0D7F">
      <w:pPr>
        <w:ind w:firstLine="720"/>
      </w:pPr>
      <w:r w:rsidRPr="00EC6D28">
        <w:t>The question compares the metaphysical foundations of causality in African thought and in Western metaphysics, and asks whether they are compatible. My position is that they diverge in what they count as a complete explanation, yet they can be compatible if causation is treated as layered, with different explanatory levels rather than a single exclusive standard.</w:t>
      </w:r>
    </w:p>
    <w:p w14:paraId="6182242C" w14:textId="1BDEA8C1" w:rsidR="002C0D7F" w:rsidRPr="00EC6D28" w:rsidRDefault="002C0D7F" w:rsidP="002C0D7F">
      <w:pPr>
        <w:rPr>
          <w:b/>
          <w:bCs/>
        </w:rPr>
      </w:pPr>
      <w:r w:rsidRPr="00EC6D28">
        <w:rPr>
          <w:b/>
          <w:bCs/>
        </w:rPr>
        <w:t>5.</w:t>
      </w:r>
      <w:r w:rsidR="000531A8">
        <w:rPr>
          <w:b/>
          <w:bCs/>
        </w:rPr>
        <w:t>2</w:t>
      </w:r>
      <w:r w:rsidRPr="00EC6D28">
        <w:rPr>
          <w:b/>
          <w:bCs/>
        </w:rPr>
        <w:t xml:space="preserve"> African metaphysical account of causality</w:t>
      </w:r>
    </w:p>
    <w:p w14:paraId="58B29C73" w14:textId="77777777" w:rsidR="002C0D7F" w:rsidRPr="00EC6D28" w:rsidRDefault="002C0D7F" w:rsidP="002C0D7F">
      <w:pPr>
        <w:ind w:firstLine="720"/>
      </w:pPr>
      <w:r w:rsidRPr="00EC6D28">
        <w:t>In many African metaphysical outlooks, causality is relational, multi-layered, and meaning-sensitive. An event is not fully explained merely by stating a physical trigger; the question “why did it happen to this person, at this time, in this way?” matters as much as “how did it occur?” Causal accounts therefore often combine natural factors with social and moral context, and sometimes with spiritual agency. The point is not simply to add mysticism, but to treat the world as a network of relations in which human conduct, communal harmony, and spiritual order are part of how events are intelligible.</w:t>
      </w:r>
    </w:p>
    <w:p w14:paraId="5728DA44" w14:textId="77777777" w:rsidR="002C0D7F" w:rsidRPr="00EC6D28" w:rsidRDefault="002C0D7F" w:rsidP="002C0D7F">
      <w:pPr>
        <w:ind w:firstLine="720"/>
      </w:pPr>
      <w:r w:rsidRPr="00EC6D28">
        <w:t>This makes African causality broader than the modern scientific picture. Illness, misfortune, accidents, repeated setbacks, and sudden social breakdown may be explained at more than one level: a physical condition may be acknowledged, but it can be placed within a moral-social narrative that asks about conflict, envy, broken obligations, or spiritual disturbance. In that sense, “cause” includes not only efficient production but also purpose, responsibility, and the restoration of order.</w:t>
      </w:r>
    </w:p>
    <w:p w14:paraId="554A5185" w14:textId="4681B1D1" w:rsidR="002C0D7F" w:rsidRPr="00EC6D28" w:rsidRDefault="002C0D7F" w:rsidP="002C0D7F">
      <w:pPr>
        <w:rPr>
          <w:b/>
          <w:bCs/>
        </w:rPr>
      </w:pPr>
      <w:r w:rsidRPr="00EC6D28">
        <w:rPr>
          <w:b/>
          <w:bCs/>
        </w:rPr>
        <w:t>5.</w:t>
      </w:r>
      <w:r w:rsidR="000531A8">
        <w:rPr>
          <w:b/>
          <w:bCs/>
        </w:rPr>
        <w:t>3</w:t>
      </w:r>
      <w:r w:rsidRPr="00EC6D28">
        <w:rPr>
          <w:b/>
          <w:bCs/>
        </w:rPr>
        <w:t xml:space="preserve"> Western metaphysical account of causation</w:t>
      </w:r>
    </w:p>
    <w:p w14:paraId="1F264DF6" w14:textId="77777777" w:rsidR="002C0D7F" w:rsidRPr="00EC6D28" w:rsidRDefault="002C0D7F" w:rsidP="002C0D7F">
      <w:pPr>
        <w:ind w:firstLine="720"/>
      </w:pPr>
      <w:r w:rsidRPr="00EC6D28">
        <w:t>Western metaphysics contains different traditions, but modern dominant approaches tend to narrow causation to empirical and mechanical linkage. In that frame, a cause is what produces an effect through regular, observable processes, and a good explanation is one that can be tested, repeated, or at least publicly verified. This tendency is strengthened by the rise of modern science, where causes are tracked through measurable variables, controlled conditions, and predictive power.</w:t>
      </w:r>
    </w:p>
    <w:p w14:paraId="1B898666" w14:textId="77777777" w:rsidR="002C0D7F" w:rsidRPr="00EC6D28" w:rsidRDefault="002C0D7F" w:rsidP="002C0D7F">
      <w:pPr>
        <w:ind w:firstLine="720"/>
      </w:pPr>
      <w:r w:rsidRPr="00EC6D28">
        <w:lastRenderedPageBreak/>
        <w:t>Yet Western thought is not only modern naturalism. Aristotle’s account of causation is classically expansive: he distinguishes different kinds of cause, including efficient and material causes, but also formal and final causes, which introduce structure and purpose into explanation. Later empiricists such as David Hume shift the emphasis by treating causation less as a metaphysical necessity and more as a habit of inference from constant conjunction. In contemporary philosophy shaped by science, many approaches reduce causality to natural relations, excluding spiritual causation as non-explanatory because it is not testable in the accepted sense.</w:t>
      </w:r>
    </w:p>
    <w:p w14:paraId="05F5BB18" w14:textId="31415E16" w:rsidR="002C0D7F" w:rsidRPr="00EC6D28" w:rsidRDefault="002C0D7F" w:rsidP="002C0D7F">
      <w:pPr>
        <w:rPr>
          <w:b/>
          <w:bCs/>
        </w:rPr>
      </w:pPr>
      <w:r w:rsidRPr="00EC6D28">
        <w:rPr>
          <w:b/>
          <w:bCs/>
        </w:rPr>
        <w:t>5.</w:t>
      </w:r>
      <w:r w:rsidR="000531A8">
        <w:rPr>
          <w:b/>
          <w:bCs/>
        </w:rPr>
        <w:t>4</w:t>
      </w:r>
      <w:r w:rsidRPr="00EC6D28">
        <w:rPr>
          <w:b/>
          <w:bCs/>
        </w:rPr>
        <w:t xml:space="preserve"> Key points of divergence</w:t>
      </w:r>
    </w:p>
    <w:p w14:paraId="3F17387F" w14:textId="77777777" w:rsidR="002C0D7F" w:rsidRPr="00EC6D28" w:rsidRDefault="002C0D7F" w:rsidP="002C0D7F">
      <w:pPr>
        <w:ind w:firstLine="720"/>
      </w:pPr>
      <w:r w:rsidRPr="00EC6D28">
        <w:t>The most obvious divergence concerns the scope of what counts as a cause. African metaphysical accounts often allow moral and spiritual dimensions to be causally significant, while modern Western approaches typically restrict causation to natural mechanisms. This produces different standards of completeness: in African settings, an explanation may be judged incomplete if it ignores moral-social relations, whereas in scientific modern Western settings, an explanation may be judged invalid if it introduces spiritual agency without testable support.</w:t>
      </w:r>
    </w:p>
    <w:p w14:paraId="78DF437D" w14:textId="77777777" w:rsidR="002C0D7F" w:rsidRPr="00EC6D28" w:rsidRDefault="002C0D7F" w:rsidP="002C0D7F">
      <w:pPr>
        <w:ind w:firstLine="720"/>
      </w:pPr>
      <w:r w:rsidRPr="00EC6D28">
        <w:t>A second divergence is the role of meaning and purpose. African causal explanations often aim at intelligibility within a life-world, including how an event fits into communal obligations and the moral shape of a person’s life. Modern Western causal explanation aims more at prediction and control, and often treats meaning as a separate question from causation. Aristotle is an important complication here, because his teleological dimension sits closer to meaning-sensitive explanation than strict mechanistic accounts do.</w:t>
      </w:r>
    </w:p>
    <w:p w14:paraId="282D0D12" w14:textId="77777777" w:rsidR="002C0D7F" w:rsidRPr="00EC6D28" w:rsidRDefault="002C0D7F" w:rsidP="002C0D7F">
      <w:pPr>
        <w:ind w:firstLine="720"/>
      </w:pPr>
      <w:r w:rsidRPr="00EC6D28">
        <w:t>A third divergence is epistemic justification. African causal reasoning often relies on communal validation, tradition, and interpretive experience, including forms of practical wisdom. Western scientific causality relies on methods designed to eliminate personal bias through replication, measurement, and controlled testing. These are not simply two “opinions”; they are different conceptions of what knowledge is and how truth is warranted.</w:t>
      </w:r>
    </w:p>
    <w:p w14:paraId="635B2C5A" w14:textId="640215EA" w:rsidR="002C0D7F" w:rsidRPr="00EC6D28" w:rsidRDefault="002C0D7F" w:rsidP="002C0D7F">
      <w:pPr>
        <w:rPr>
          <w:b/>
          <w:bCs/>
        </w:rPr>
      </w:pPr>
      <w:r w:rsidRPr="00EC6D28">
        <w:rPr>
          <w:b/>
          <w:bCs/>
        </w:rPr>
        <w:t>5.</w:t>
      </w:r>
      <w:r w:rsidR="000531A8">
        <w:rPr>
          <w:b/>
          <w:bCs/>
        </w:rPr>
        <w:t>5</w:t>
      </w:r>
      <w:r w:rsidRPr="00EC6D28">
        <w:rPr>
          <w:b/>
          <w:bCs/>
        </w:rPr>
        <w:t xml:space="preserve"> Compatibility and incompatibility</w:t>
      </w:r>
    </w:p>
    <w:p w14:paraId="3BC1571B" w14:textId="2B74BF80" w:rsidR="002C0D7F" w:rsidRPr="00EC6D28" w:rsidRDefault="002C0D7F" w:rsidP="002C0D7F">
      <w:pPr>
        <w:ind w:firstLine="720"/>
      </w:pPr>
      <w:r w:rsidRPr="00EC6D28">
        <w:t xml:space="preserve">The two systems are compatible if we treat causation as layered. On this approach, a biomedical cause can explain the mechanism of illness, while a moral-social or spiritual account explains why the event is significant, why it is experienced as meaningful, and what restoration requires. The explanations do not compete if they answer different explanatory questions. This is close to Aristotle’s plurality of causes: one can speak of material and efficient causes without denying that final and formal features shape the intelligibility of events. In practice, many people already use layered causality without </w:t>
      </w:r>
      <w:r w:rsidR="00F4493F" w:rsidRPr="00EC6D28">
        <w:t>formalizing</w:t>
      </w:r>
      <w:r w:rsidRPr="00EC6D28">
        <w:t xml:space="preserve"> it: they accept medical treatment while also seeking reconciliation, prayer, or communal repair where they believe social rupture is involved.</w:t>
      </w:r>
    </w:p>
    <w:p w14:paraId="03377B8E" w14:textId="77777777" w:rsidR="002C0D7F" w:rsidRPr="00EC6D28" w:rsidRDefault="002C0D7F" w:rsidP="002C0D7F">
      <w:pPr>
        <w:ind w:firstLine="720"/>
      </w:pPr>
      <w:r w:rsidRPr="00EC6D28">
        <w:t xml:space="preserve">They become incompatible when either side insists on exclusivity. If modern Western naturalism insists that only empirical mechanisms count as causes, then spiritual or moral causality is dismissed as irrational, not because it has been disproved in every instance, but because it is excluded by definition. Conversely, if a purely spiritual approach insists that physical mechanisms are irrelevant, it risks neglecting effective remedies and can collapse into an explanatory habit that blames persons or </w:t>
      </w:r>
      <w:r w:rsidRPr="00EC6D28">
        <w:lastRenderedPageBreak/>
        <w:t>enemies without adequate evidence. In that situation, the conflict is not merely intellectual; it becomes ethically dangerous, because causal claims shape blame, punishment, and social distrust.</w:t>
      </w:r>
    </w:p>
    <w:p w14:paraId="028BBAC6" w14:textId="552C7635" w:rsidR="002C0D7F" w:rsidRPr="00EC6D28" w:rsidRDefault="002C0D7F" w:rsidP="002C0D7F">
      <w:pPr>
        <w:rPr>
          <w:b/>
          <w:bCs/>
        </w:rPr>
      </w:pPr>
      <w:r w:rsidRPr="00EC6D28">
        <w:rPr>
          <w:b/>
          <w:bCs/>
        </w:rPr>
        <w:t>5.</w:t>
      </w:r>
      <w:r w:rsidR="000531A8">
        <w:rPr>
          <w:b/>
          <w:bCs/>
        </w:rPr>
        <w:t>6</w:t>
      </w:r>
      <w:r w:rsidRPr="00EC6D28">
        <w:rPr>
          <w:b/>
          <w:bCs/>
        </w:rPr>
        <w:t xml:space="preserve"> Brief applied illustration</w:t>
      </w:r>
    </w:p>
    <w:p w14:paraId="4588FCA6" w14:textId="77777777" w:rsidR="002C0D7F" w:rsidRPr="00EC6D28" w:rsidRDefault="002C0D7F" w:rsidP="002C0D7F">
      <w:pPr>
        <w:ind w:firstLine="720"/>
      </w:pPr>
      <w:r w:rsidRPr="00EC6D28">
        <w:t xml:space="preserve">A clear Nigerian illustration is illness. A person may accept a medical diagnosis, take treatment, and recover, which supports empirical causation. Yet the same person may still ask why the illness struck after a serious family conflict, betrayal, or prolonged resentment, and may pursue reconciliation or spiritual attention as part of restoring wholeness. The layered model makes sense of this: medicine answers the mechanism, while moral-social interpretation answers the disruption of meaning and relationships. The clash appears when either a hospital-minded relative insists that any spiritual interpretation is nonsense, or when a spiritual explanation leads to rejecting treatment, scapegoating </w:t>
      </w:r>
      <w:proofErr w:type="spellStart"/>
      <w:r w:rsidRPr="00EC6D28">
        <w:t>neighbours</w:t>
      </w:r>
      <w:proofErr w:type="spellEnd"/>
      <w:r w:rsidRPr="00EC6D28">
        <w:t>, or escalating fear.</w:t>
      </w:r>
    </w:p>
    <w:p w14:paraId="3351380E" w14:textId="77777777" w:rsidR="002C0D7F" w:rsidRPr="00EC6D28" w:rsidRDefault="002C0D7F" w:rsidP="002C0D7F">
      <w:pPr>
        <w:ind w:firstLine="720"/>
      </w:pPr>
      <w:r w:rsidRPr="00EC6D28">
        <w:t xml:space="preserve">Another illustration is public misfortune and social crisis. When violence or corruption persists, many Nigerians interpret it not only as the product of weak institutions but also as a sign of moral decay and broken communal obligations. A purely technical account may miss the moral psychology that sustains the crisis, while a purely moral-spiritual account may ignore institutional reforms that reduce harm. Again, layered causation permits both: institutions address mechanisms; moral critique addresses the norms and motivations that shape </w:t>
      </w:r>
      <w:proofErr w:type="spellStart"/>
      <w:r w:rsidRPr="00EC6D28">
        <w:t>behaviour</w:t>
      </w:r>
      <w:proofErr w:type="spellEnd"/>
      <w:r w:rsidRPr="00EC6D28">
        <w:t>.</w:t>
      </w:r>
    </w:p>
    <w:p w14:paraId="40E0F009" w14:textId="409D0842" w:rsidR="002C0D7F" w:rsidRPr="00EC6D28" w:rsidRDefault="002C0D7F" w:rsidP="002C0D7F">
      <w:pPr>
        <w:rPr>
          <w:b/>
          <w:bCs/>
        </w:rPr>
      </w:pPr>
      <w:r w:rsidRPr="00EC6D28">
        <w:rPr>
          <w:b/>
          <w:bCs/>
        </w:rPr>
        <w:t>5.</w:t>
      </w:r>
      <w:r w:rsidR="000531A8">
        <w:rPr>
          <w:b/>
          <w:bCs/>
        </w:rPr>
        <w:t>7</w:t>
      </w:r>
      <w:r w:rsidRPr="00EC6D28">
        <w:rPr>
          <w:b/>
          <w:bCs/>
        </w:rPr>
        <w:t xml:space="preserve"> Conclusion</w:t>
      </w:r>
    </w:p>
    <w:p w14:paraId="1065625D" w14:textId="77777777" w:rsidR="002C0D7F" w:rsidRPr="00EC6D28" w:rsidRDefault="002C0D7F" w:rsidP="002C0D7F">
      <w:pPr>
        <w:ind w:firstLine="720"/>
      </w:pPr>
      <w:r w:rsidRPr="00EC6D28">
        <w:t>African thought typically expands causality to include moral and spiritual relations within a communal life-world, while dominant modern Western metaphysics narrows causation to empirical and mechanical links. They diverge in what they treat as a complete explanation, yet they can be compatible if causation is understood as layered rather than exclusive. When layered, empirical causes explain mechanisms, and relational-moral causes explain meaning and restoration; when exclusive, each side turns its own method into a weapon against the other.</w:t>
      </w:r>
    </w:p>
    <w:p w14:paraId="1C7B3C24" w14:textId="77777777" w:rsidR="002C0D7F" w:rsidRDefault="002C0D7F" w:rsidP="002C0D7F"/>
    <w:p w14:paraId="3EBEE6F4" w14:textId="77777777" w:rsidR="002C0D7F" w:rsidRPr="006C567D" w:rsidRDefault="002C0D7F" w:rsidP="00983227">
      <w:pPr>
        <w:jc w:val="center"/>
        <w:rPr>
          <w:b/>
          <w:bCs/>
        </w:rPr>
      </w:pPr>
      <w:r w:rsidRPr="006C567D">
        <w:rPr>
          <w:b/>
          <w:bCs/>
        </w:rPr>
        <w:t xml:space="preserve">QUESTION 6: </w:t>
      </w:r>
      <w:r w:rsidRPr="0091000E">
        <w:rPr>
          <w:b/>
          <w:bCs/>
        </w:rPr>
        <w:t>MUST AFRICAN PHILOSOPHY BE “AUTHENTICALLY AFRICAN”?</w:t>
      </w:r>
    </w:p>
    <w:p w14:paraId="3CAEE91F" w14:textId="77777777" w:rsidR="002C0D7F" w:rsidRPr="001B33D5" w:rsidRDefault="002C0D7F" w:rsidP="002C0D7F">
      <w:pPr>
        <w:rPr>
          <w:b/>
          <w:bCs/>
        </w:rPr>
      </w:pPr>
      <w:r w:rsidRPr="001B33D5">
        <w:rPr>
          <w:b/>
          <w:bCs/>
        </w:rPr>
        <w:t>6.1 Introduction</w:t>
      </w:r>
    </w:p>
    <w:p w14:paraId="1D3212DF" w14:textId="77777777" w:rsidR="002C0D7F" w:rsidRPr="001B33D5" w:rsidRDefault="002C0D7F" w:rsidP="002C0D7F">
      <w:pPr>
        <w:ind w:firstLine="720"/>
      </w:pPr>
      <w:r w:rsidRPr="001B33D5">
        <w:t xml:space="preserve">The claim that African philosophy must be “authentically African” arises from a real worry: colonial domination did not only take land and </w:t>
      </w:r>
      <w:proofErr w:type="spellStart"/>
      <w:r w:rsidRPr="001B33D5">
        <w:t>labour</w:t>
      </w:r>
      <w:proofErr w:type="spellEnd"/>
      <w:r w:rsidRPr="001B33D5">
        <w:t>, it also shaped what counted as knowledge. The task is to decide what authenticity should mean in philosophy without collapsing into cultural isolation or uncritical imitation.</w:t>
      </w:r>
    </w:p>
    <w:p w14:paraId="250AA8DD" w14:textId="77777777" w:rsidR="002C0D7F" w:rsidRPr="001B33D5" w:rsidRDefault="002C0D7F" w:rsidP="002C0D7F">
      <w:pPr>
        <w:rPr>
          <w:b/>
          <w:bCs/>
        </w:rPr>
      </w:pPr>
      <w:r w:rsidRPr="001B33D5">
        <w:rPr>
          <w:b/>
          <w:bCs/>
        </w:rPr>
        <w:t>6.2 Clarification of Terms</w:t>
      </w:r>
    </w:p>
    <w:p w14:paraId="24FCF470" w14:textId="77777777" w:rsidR="002C0D7F" w:rsidRPr="001B33D5" w:rsidRDefault="002C0D7F" w:rsidP="002C0D7F">
      <w:pPr>
        <w:ind w:firstLine="720"/>
      </w:pPr>
      <w:r w:rsidRPr="001B33D5">
        <w:t xml:space="preserve">By “African philosophy” I mean reflective, argumentative inquiry that addresses fundamental questions from African life-worlds, histories, and conceptual resources, whether written or orally grounded, so long as it can be critically assessed. “Authenticity” here means fidelity to African problems, experiences, and conceptual starting points, not a blood test, a passport, or a ban on learning from others. “Ethnophilosophy” refers to treating a people’s collective worldview, proverbs, myths, or </w:t>
      </w:r>
      <w:r w:rsidRPr="001B33D5">
        <w:lastRenderedPageBreak/>
        <w:t>communal wisdom as philosophy without distinguishing between description of culture and critical argument.</w:t>
      </w:r>
    </w:p>
    <w:p w14:paraId="173A3179" w14:textId="77777777" w:rsidR="002C0D7F" w:rsidRPr="001B33D5" w:rsidRDefault="002C0D7F" w:rsidP="002C0D7F">
      <w:pPr>
        <w:ind w:firstLine="720"/>
      </w:pPr>
      <w:r w:rsidRPr="001B33D5">
        <w:t xml:space="preserve">“Conceptual </w:t>
      </w:r>
      <w:proofErr w:type="spellStart"/>
      <w:r w:rsidRPr="001B33D5">
        <w:t>decolonisation</w:t>
      </w:r>
      <w:proofErr w:type="spellEnd"/>
      <w:r w:rsidRPr="001B33D5">
        <w:t>” (often associated with Kwasi Wiredu) means interrogating imported categories that distort African realities, and rebuilding concepts in ways that fit African languages and practices. “Universalism” is the view that philosophy is, in principle, for all human beings and can travel across cultures, though it may need careful translation. The conflict, then, is not whether Africa can think, but whether African thinking must be sealed off from external influence to count as genuinely African.</w:t>
      </w:r>
    </w:p>
    <w:p w14:paraId="2E88BF0F" w14:textId="77777777" w:rsidR="002C0D7F" w:rsidRPr="001B33D5" w:rsidRDefault="002C0D7F" w:rsidP="002C0D7F">
      <w:pPr>
        <w:rPr>
          <w:b/>
          <w:bCs/>
        </w:rPr>
      </w:pPr>
      <w:r w:rsidRPr="001B33D5">
        <w:rPr>
          <w:b/>
          <w:bCs/>
        </w:rPr>
        <w:t>6.3 The core claim and why it arises</w:t>
      </w:r>
    </w:p>
    <w:p w14:paraId="4F165C98" w14:textId="77777777" w:rsidR="002C0D7F" w:rsidRPr="001B33D5" w:rsidRDefault="002C0D7F" w:rsidP="002C0D7F">
      <w:pPr>
        <w:ind w:firstLine="720"/>
      </w:pPr>
      <w:r w:rsidRPr="001B33D5">
        <w:t>The core thesis says: African philosophy is only legitimate if it is derived from African cultural materials and is not dependent on Western categories. Historically, this emerges from two pressures. First is Eurocentrism, where African thought was dismissed as myth, religion, or folklore rather than philosophy. Second is the colonial classroom, where Africans were trained to think through imported concepts as if they were neutral, while indigenous categories were treated as inferior or irrelevant.</w:t>
      </w:r>
    </w:p>
    <w:p w14:paraId="27EB0B43" w14:textId="77777777" w:rsidR="002C0D7F" w:rsidRPr="001B33D5" w:rsidRDefault="002C0D7F" w:rsidP="002C0D7F">
      <w:pPr>
        <w:ind w:firstLine="720"/>
      </w:pPr>
      <w:r w:rsidRPr="001B33D5">
        <w:t>This is why authenticity talk is often a demand for intellectual self-respect. It tries to secure a space where African realities set the agenda, and where African conceptual schemes are not forced into foreign frames that misdescribe them. The political impulse behind it is understandable: without a push for authenticity, African philosophy risks becoming an echo of Europe, and Africa’s problems become footnotes to somebody else’s debates.</w:t>
      </w:r>
    </w:p>
    <w:p w14:paraId="7F1BCD39" w14:textId="77777777" w:rsidR="002C0D7F" w:rsidRPr="001B33D5" w:rsidRDefault="002C0D7F" w:rsidP="002C0D7F">
      <w:pPr>
        <w:rPr>
          <w:b/>
          <w:bCs/>
        </w:rPr>
      </w:pPr>
      <w:r w:rsidRPr="001B33D5">
        <w:rPr>
          <w:b/>
          <w:bCs/>
        </w:rPr>
        <w:t>6.4 Arguments for authenticity in African philosophy</w:t>
      </w:r>
    </w:p>
    <w:p w14:paraId="689CF346" w14:textId="77777777" w:rsidR="002C0D7F" w:rsidRPr="001B33D5" w:rsidRDefault="002C0D7F" w:rsidP="002C0D7F">
      <w:pPr>
        <w:ind w:firstLine="720"/>
      </w:pPr>
      <w:r w:rsidRPr="001B33D5">
        <w:t xml:space="preserve">A strong argument for authenticity is that philosophy begins from lived questions, and African life raises questions that cannot be adequately captured if one simply borrows categories formed in different historical conditions. Wiredu, a Ghanaian philosopher shaped by analytic clarity and decolonial concerns, argues for conceptual </w:t>
      </w:r>
      <w:proofErr w:type="spellStart"/>
      <w:r w:rsidRPr="001B33D5">
        <w:t>decolonisation</w:t>
      </w:r>
      <w:proofErr w:type="spellEnd"/>
      <w:r w:rsidRPr="001B33D5">
        <w:t xml:space="preserve"> precisely because imported concepts can smuggle alien assumptions into African self-understanding. If a society is interpreting personhood, authority, freedom, or community, it matters whether the language of analysis fits the moral and social texture of that society, rather than flattening it into an individualist model.</w:t>
      </w:r>
    </w:p>
    <w:p w14:paraId="682DB019" w14:textId="77777777" w:rsidR="002C0D7F" w:rsidRPr="001B33D5" w:rsidRDefault="002C0D7F" w:rsidP="002C0D7F">
      <w:pPr>
        <w:ind w:firstLine="720"/>
      </w:pPr>
      <w:r w:rsidRPr="001B33D5">
        <w:t xml:space="preserve">A second argument is methodological: without rooting African philosophy in African intellectual materials, it is easy to confuse academic sophistication with truth. Henry Odera </w:t>
      </w:r>
      <w:proofErr w:type="spellStart"/>
      <w:r w:rsidRPr="001B33D5">
        <w:t>Oruka</w:t>
      </w:r>
      <w:proofErr w:type="spellEnd"/>
      <w:r w:rsidRPr="001B33D5">
        <w:t xml:space="preserve">, a Kenyan philosopher influenced by debates on what counts as rigorous philosophy, insists that African philosophy must be critical and argumentative, but he also shows that African contexts provide genuine philosophical resources, including reflective sages and traditions that can be examined with </w:t>
      </w:r>
      <w:proofErr w:type="spellStart"/>
      <w:r w:rsidRPr="001B33D5">
        <w:t>rigour</w:t>
      </w:r>
      <w:proofErr w:type="spellEnd"/>
      <w:r w:rsidRPr="001B33D5">
        <w:t>. Practically, the authenticity demand protects against what Nigerians often notice in public policy debates: imported frameworks presented as “obviously correct” while local realities are treated as obstacles. For example, when governance reforms ignore deep patterns of patronage, communal obligation, and moral authority structures, the result is not progress but a mismatch between institutional design and lived practice.</w:t>
      </w:r>
    </w:p>
    <w:p w14:paraId="3BC9AFF6" w14:textId="77777777" w:rsidR="002C0D7F" w:rsidRPr="001B33D5" w:rsidRDefault="002C0D7F" w:rsidP="002C0D7F">
      <w:pPr>
        <w:rPr>
          <w:b/>
          <w:bCs/>
        </w:rPr>
      </w:pPr>
      <w:r w:rsidRPr="001B33D5">
        <w:rPr>
          <w:b/>
          <w:bCs/>
        </w:rPr>
        <w:t>6.5 Critique of the authenticity thesis</w:t>
      </w:r>
    </w:p>
    <w:p w14:paraId="43703407" w14:textId="77777777" w:rsidR="002C0D7F" w:rsidRPr="001B33D5" w:rsidRDefault="002C0D7F" w:rsidP="002C0D7F">
      <w:pPr>
        <w:ind w:firstLine="720"/>
      </w:pPr>
      <w:r w:rsidRPr="001B33D5">
        <w:lastRenderedPageBreak/>
        <w:t>The authenticity thesis becomes weak when it slips into essentialism, as if there were one pure African essence that all Africans must reproduce. Africa is not a single culture, and even within one society concepts change over time. If authenticity is defined as cultural purity, it becomes gatekeeping: one group gets to decide what counts as African, while dissenting African thinkers are dismissed as “</w:t>
      </w:r>
      <w:proofErr w:type="spellStart"/>
      <w:r w:rsidRPr="001B33D5">
        <w:t>Westernised</w:t>
      </w:r>
      <w:proofErr w:type="spellEnd"/>
      <w:r w:rsidRPr="001B33D5">
        <w:t>”. That is intellectually dangerous and politically convenient, because it turns philosophy into identity policing rather than truth-seeking.</w:t>
      </w:r>
    </w:p>
    <w:p w14:paraId="4288CB35" w14:textId="77777777" w:rsidR="002C0D7F" w:rsidRPr="001B33D5" w:rsidRDefault="002C0D7F" w:rsidP="002C0D7F">
      <w:pPr>
        <w:ind w:firstLine="720"/>
      </w:pPr>
      <w:r w:rsidRPr="001B33D5">
        <w:t>There is also a philosophical problem: no tradition develops in a vacuum. African societies have long histories of exchange, internal plurality, and adaptation. If borrowing is automatically “inauthentic,” then even African engagements with Islam, Christianity, classical logic, or modern science would be suspect. In real Nigerian life, people already live in layered moral worlds: indigenous norms, religious commitments, constitutional ideals, and global media influences operate together. A philosophy that refuses to engage this complexity will not be more authentic; it will be less truthful.</w:t>
      </w:r>
    </w:p>
    <w:p w14:paraId="14E881DB" w14:textId="77777777" w:rsidR="002C0D7F" w:rsidRPr="001B33D5" w:rsidRDefault="002C0D7F" w:rsidP="002C0D7F">
      <w:pPr>
        <w:rPr>
          <w:b/>
          <w:bCs/>
        </w:rPr>
      </w:pPr>
      <w:r w:rsidRPr="001B33D5">
        <w:rPr>
          <w:b/>
          <w:bCs/>
        </w:rPr>
        <w:t>6.6 A disciplined middle position</w:t>
      </w:r>
    </w:p>
    <w:p w14:paraId="36CA5A9E" w14:textId="21101BD7" w:rsidR="002C0D7F" w:rsidRPr="001B33D5" w:rsidRDefault="002C0D7F" w:rsidP="002C0D7F">
      <w:pPr>
        <w:ind w:firstLine="720"/>
      </w:pPr>
      <w:r w:rsidRPr="001B33D5">
        <w:t xml:space="preserve">The best position is that African philosophy should be grounded, not sealed. It should begin from African problems, languages, histories, and social practices, and it should test imported ideas against African realities rather than adopting them as superior by default. That is what conceptual </w:t>
      </w:r>
      <w:r w:rsidR="00662C0B" w:rsidRPr="001B33D5">
        <w:t>decolonization</w:t>
      </w:r>
      <w:r w:rsidRPr="001B33D5">
        <w:t xml:space="preserve"> is for: it is not anti-</w:t>
      </w:r>
      <w:r w:rsidR="00662C0B" w:rsidRPr="001B33D5">
        <w:t>dialogue;</w:t>
      </w:r>
      <w:r w:rsidRPr="001B33D5">
        <w:t xml:space="preserve"> it is anti-servility.</w:t>
      </w:r>
    </w:p>
    <w:p w14:paraId="0C0331C0" w14:textId="77777777" w:rsidR="002C0D7F" w:rsidRPr="001B33D5" w:rsidRDefault="002C0D7F" w:rsidP="002C0D7F">
      <w:pPr>
        <w:ind w:firstLine="720"/>
      </w:pPr>
      <w:r w:rsidRPr="001B33D5">
        <w:t>At the same time, African philosophy can legitimately learn from any tradition, provided it remains critical, explicit about assumptions, and accountable to African life. Authenticity should therefore mean seriousness about African questions and conceptual resources, combined with openness to translation, comparison, and argument. In practice, this is how strong intellectual traditions grow: they borrow, but they borrow with judgement.</w:t>
      </w:r>
    </w:p>
    <w:p w14:paraId="719837C3" w14:textId="77777777" w:rsidR="002C0D7F" w:rsidRPr="001B33D5" w:rsidRDefault="002C0D7F" w:rsidP="002C0D7F">
      <w:pPr>
        <w:rPr>
          <w:b/>
          <w:bCs/>
        </w:rPr>
      </w:pPr>
      <w:r w:rsidRPr="001B33D5">
        <w:rPr>
          <w:b/>
          <w:bCs/>
        </w:rPr>
        <w:t>6.7 Comparison with similar debates in Asian traditions</w:t>
      </w:r>
    </w:p>
    <w:p w14:paraId="77A029B3" w14:textId="77777777" w:rsidR="002C0D7F" w:rsidRPr="001B33D5" w:rsidRDefault="002C0D7F" w:rsidP="002C0D7F">
      <w:pPr>
        <w:ind w:firstLine="720"/>
      </w:pPr>
      <w:r w:rsidRPr="001B33D5">
        <w:t>Asian traditions have faced parallel pressures: how to preserve inherited conceptual worlds while engaging modernity and Western intellectual dominance. Neo-Confucian revival projects, for instance, try to protect moral and social concepts rooted in Confucian ethics while still responding to modern statehood, science, and global philosophy. The question is not whether to engage outsiders, but how to do so without losing the internal grammar of the tradition.</w:t>
      </w:r>
    </w:p>
    <w:p w14:paraId="566CAD97" w14:textId="77777777" w:rsidR="002C0D7F" w:rsidRPr="001B33D5" w:rsidRDefault="002C0D7F" w:rsidP="002C0D7F">
      <w:pPr>
        <w:ind w:firstLine="720"/>
      </w:pPr>
      <w:r w:rsidRPr="001B33D5">
        <w:t xml:space="preserve">Japanese thinkers associated with the Kyoto School, such as Nishida </w:t>
      </w:r>
      <w:proofErr w:type="spellStart"/>
      <w:r w:rsidRPr="001B33D5">
        <w:t>Kitarō</w:t>
      </w:r>
      <w:proofErr w:type="spellEnd"/>
      <w:r w:rsidRPr="001B33D5">
        <w:t xml:space="preserve"> and </w:t>
      </w:r>
      <w:proofErr w:type="spellStart"/>
      <w:r w:rsidRPr="001B33D5">
        <w:t>Watsuji</w:t>
      </w:r>
      <w:proofErr w:type="spellEnd"/>
      <w:r w:rsidRPr="001B33D5">
        <w:t xml:space="preserve"> </w:t>
      </w:r>
      <w:proofErr w:type="spellStart"/>
      <w:r w:rsidRPr="001B33D5">
        <w:t>Tetsurō</w:t>
      </w:r>
      <w:proofErr w:type="spellEnd"/>
      <w:r w:rsidRPr="001B33D5">
        <w:t>, illustrate a similar struggle: they wrestled with Western philosophy while attempting to express distinctive concerns about selfhood, place, and ethics within their own conceptual horizons. The lesson for Africa is clear: cultures can engage external philosophy and still protect authenticity, but only if the engagement is deliberate and reconstructive rather than imitative.</w:t>
      </w:r>
    </w:p>
    <w:p w14:paraId="224C538C" w14:textId="77777777" w:rsidR="002C0D7F" w:rsidRPr="001B33D5" w:rsidRDefault="002C0D7F" w:rsidP="002C0D7F">
      <w:pPr>
        <w:rPr>
          <w:b/>
          <w:bCs/>
        </w:rPr>
      </w:pPr>
      <w:r w:rsidRPr="001B33D5">
        <w:rPr>
          <w:b/>
          <w:bCs/>
        </w:rPr>
        <w:t>6.8 Comparison with Western debates about authenticity</w:t>
      </w:r>
    </w:p>
    <w:p w14:paraId="652DE598" w14:textId="77777777" w:rsidR="002C0D7F" w:rsidRPr="001B33D5" w:rsidRDefault="002C0D7F" w:rsidP="002C0D7F">
      <w:pPr>
        <w:ind w:firstLine="720"/>
      </w:pPr>
      <w:r w:rsidRPr="001B33D5">
        <w:t>Western philosophy also debates authenticity, though in a different register. Heidegger, a German thinker whose work shaped twentieth-century continental philosophy, speaks of authenticity in terms of resisting the anonymous pressures of “the they” and reclaiming a responsible way of being. That debate is not about colonial domination, but it does illuminate a shared worry: human beings can inherit ways of thinking and living that are not truly their own.</w:t>
      </w:r>
    </w:p>
    <w:p w14:paraId="2CCDD9DA" w14:textId="1F123493" w:rsidR="002C0D7F" w:rsidRPr="001B33D5" w:rsidRDefault="002C0D7F" w:rsidP="002C0D7F">
      <w:pPr>
        <w:ind w:firstLine="720"/>
      </w:pPr>
      <w:r w:rsidRPr="001B33D5">
        <w:lastRenderedPageBreak/>
        <w:t xml:space="preserve">The African debate, however, has an added moral and political weight because colonialism created institutions that systematically rewarded foreign categories and undermined indigenous ones. </w:t>
      </w:r>
      <w:r w:rsidR="00FB40BC" w:rsidRPr="001B33D5">
        <w:t>So,</w:t>
      </w:r>
      <w:r w:rsidRPr="001B33D5">
        <w:t xml:space="preserve"> while Heidegger helps clarify the structure of the worry about borrowed existence, Africa’s case is not merely existential, it is also historical and structural. The demand for authenticity is therefore partly a demand for intellectual justice.</w:t>
      </w:r>
    </w:p>
    <w:p w14:paraId="702B4DAB" w14:textId="77777777" w:rsidR="002C0D7F" w:rsidRPr="001B33D5" w:rsidRDefault="002C0D7F" w:rsidP="002C0D7F">
      <w:pPr>
        <w:rPr>
          <w:b/>
          <w:bCs/>
        </w:rPr>
      </w:pPr>
      <w:r w:rsidRPr="001B33D5">
        <w:rPr>
          <w:b/>
          <w:bCs/>
        </w:rPr>
        <w:t>6.9 Evaluation and conclusion</w:t>
      </w:r>
    </w:p>
    <w:p w14:paraId="484F9248" w14:textId="373F4318" w:rsidR="002C0D7F" w:rsidRDefault="002C0D7F" w:rsidP="002C0D7F">
      <w:pPr>
        <w:ind w:firstLine="720"/>
      </w:pPr>
      <w:r w:rsidRPr="001B33D5">
        <w:t xml:space="preserve">African philosophy should indeed be authentically African, but authenticity should mean grounded critique, not cultural purity. It should mean beginning from African realities, clarifying African concepts, and refusing intellectual dependence, while still engaging other traditions through careful translation and disciplined argument. That position </w:t>
      </w:r>
      <w:r w:rsidR="00FB40BC" w:rsidRPr="001B33D5">
        <w:t>preserve’s</w:t>
      </w:r>
      <w:r w:rsidRPr="001B33D5">
        <w:t xml:space="preserve"> identity without sacrificing </w:t>
      </w:r>
      <w:r w:rsidR="00FB40BC" w:rsidRPr="001B33D5">
        <w:t>rigor</w:t>
      </w:r>
      <w:r w:rsidRPr="001B33D5">
        <w:t>, and it avoids both extremes: imitation that forgets Africa and isolation that forgets philosophy.</w:t>
      </w:r>
    </w:p>
    <w:p w14:paraId="738BB21F" w14:textId="77777777" w:rsidR="008D578D" w:rsidRDefault="008D578D" w:rsidP="008D578D"/>
    <w:p w14:paraId="10E2EF03" w14:textId="77777777" w:rsidR="008D578D" w:rsidRPr="008D578D" w:rsidRDefault="008D578D" w:rsidP="008D578D">
      <w:pPr>
        <w:jc w:val="right"/>
        <w:rPr>
          <w:b/>
          <w:bCs/>
          <w:i/>
          <w:iCs/>
        </w:rPr>
      </w:pPr>
      <w:r w:rsidRPr="008D578D">
        <w:rPr>
          <w:b/>
          <w:bCs/>
          <w:i/>
          <w:iCs/>
        </w:rPr>
        <w:t>GOODLUCKS</w:t>
      </w:r>
    </w:p>
    <w:p w14:paraId="6CF81044" w14:textId="77777777" w:rsidR="008D578D" w:rsidRPr="008D578D" w:rsidRDefault="008D578D" w:rsidP="008D578D">
      <w:pPr>
        <w:jc w:val="right"/>
        <w:rPr>
          <w:b/>
          <w:bCs/>
          <w:i/>
          <w:iCs/>
        </w:rPr>
      </w:pPr>
      <w:r w:rsidRPr="008D578D">
        <w:rPr>
          <w:b/>
          <w:bCs/>
          <w:i/>
          <w:iCs/>
        </w:rPr>
        <w:t>Nnaemeka Anigor</w:t>
      </w:r>
    </w:p>
    <w:p w14:paraId="3846982B" w14:textId="77777777" w:rsidR="008D578D" w:rsidRDefault="008D578D" w:rsidP="008D578D"/>
    <w:p w14:paraId="2FABA30F" w14:textId="77777777" w:rsidR="002C0D7F" w:rsidRPr="001B33D5" w:rsidRDefault="002C0D7F" w:rsidP="002C0D7F"/>
    <w:p w14:paraId="669B3430" w14:textId="77777777" w:rsidR="002C0D7F" w:rsidRPr="00CD2120" w:rsidRDefault="002C0D7F" w:rsidP="002C0D7F"/>
    <w:p w14:paraId="563CE378" w14:textId="77777777" w:rsidR="002C0D7F" w:rsidRDefault="002C0D7F" w:rsidP="00902AE4"/>
    <w:sectPr w:rsidR="002C0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E4"/>
    <w:rsid w:val="000531A8"/>
    <w:rsid w:val="00181528"/>
    <w:rsid w:val="00216DFC"/>
    <w:rsid w:val="00267FB7"/>
    <w:rsid w:val="002C0D7F"/>
    <w:rsid w:val="00405BB6"/>
    <w:rsid w:val="00470B26"/>
    <w:rsid w:val="005908DB"/>
    <w:rsid w:val="00662C0B"/>
    <w:rsid w:val="006A42CC"/>
    <w:rsid w:val="007C7AAF"/>
    <w:rsid w:val="00887A18"/>
    <w:rsid w:val="008D578D"/>
    <w:rsid w:val="00902AE4"/>
    <w:rsid w:val="00983227"/>
    <w:rsid w:val="00A4445E"/>
    <w:rsid w:val="00A63F5E"/>
    <w:rsid w:val="00AA7E6E"/>
    <w:rsid w:val="00C42807"/>
    <w:rsid w:val="00C767D7"/>
    <w:rsid w:val="00CD3797"/>
    <w:rsid w:val="00D062C9"/>
    <w:rsid w:val="00D74619"/>
    <w:rsid w:val="00ED7DBB"/>
    <w:rsid w:val="00F4493F"/>
    <w:rsid w:val="00FB4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00CEC"/>
  <w15:chartTrackingRefBased/>
  <w15:docId w15:val="{03308DD8-0167-4F24-845F-715BC2E72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AE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14464">
      <w:bodyDiv w:val="1"/>
      <w:marLeft w:val="0"/>
      <w:marRight w:val="0"/>
      <w:marTop w:val="0"/>
      <w:marBottom w:val="0"/>
      <w:divBdr>
        <w:top w:val="none" w:sz="0" w:space="0" w:color="auto"/>
        <w:left w:val="none" w:sz="0" w:space="0" w:color="auto"/>
        <w:bottom w:val="none" w:sz="0" w:space="0" w:color="auto"/>
        <w:right w:val="none" w:sz="0" w:space="0" w:color="auto"/>
      </w:divBdr>
    </w:div>
    <w:div w:id="184951503">
      <w:bodyDiv w:val="1"/>
      <w:marLeft w:val="0"/>
      <w:marRight w:val="0"/>
      <w:marTop w:val="0"/>
      <w:marBottom w:val="0"/>
      <w:divBdr>
        <w:top w:val="none" w:sz="0" w:space="0" w:color="auto"/>
        <w:left w:val="none" w:sz="0" w:space="0" w:color="auto"/>
        <w:bottom w:val="none" w:sz="0" w:space="0" w:color="auto"/>
        <w:right w:val="none" w:sz="0" w:space="0" w:color="auto"/>
      </w:divBdr>
    </w:div>
    <w:div w:id="196891488">
      <w:bodyDiv w:val="1"/>
      <w:marLeft w:val="0"/>
      <w:marRight w:val="0"/>
      <w:marTop w:val="0"/>
      <w:marBottom w:val="0"/>
      <w:divBdr>
        <w:top w:val="none" w:sz="0" w:space="0" w:color="auto"/>
        <w:left w:val="none" w:sz="0" w:space="0" w:color="auto"/>
        <w:bottom w:val="none" w:sz="0" w:space="0" w:color="auto"/>
        <w:right w:val="none" w:sz="0" w:space="0" w:color="auto"/>
      </w:divBdr>
    </w:div>
    <w:div w:id="820581886">
      <w:bodyDiv w:val="1"/>
      <w:marLeft w:val="0"/>
      <w:marRight w:val="0"/>
      <w:marTop w:val="0"/>
      <w:marBottom w:val="0"/>
      <w:divBdr>
        <w:top w:val="none" w:sz="0" w:space="0" w:color="auto"/>
        <w:left w:val="none" w:sz="0" w:space="0" w:color="auto"/>
        <w:bottom w:val="none" w:sz="0" w:space="0" w:color="auto"/>
        <w:right w:val="none" w:sz="0" w:space="0" w:color="auto"/>
      </w:divBdr>
    </w:div>
    <w:div w:id="1019893962">
      <w:bodyDiv w:val="1"/>
      <w:marLeft w:val="0"/>
      <w:marRight w:val="0"/>
      <w:marTop w:val="0"/>
      <w:marBottom w:val="0"/>
      <w:divBdr>
        <w:top w:val="none" w:sz="0" w:space="0" w:color="auto"/>
        <w:left w:val="none" w:sz="0" w:space="0" w:color="auto"/>
        <w:bottom w:val="none" w:sz="0" w:space="0" w:color="auto"/>
        <w:right w:val="none" w:sz="0" w:space="0" w:color="auto"/>
      </w:divBdr>
    </w:div>
    <w:div w:id="1180269663">
      <w:bodyDiv w:val="1"/>
      <w:marLeft w:val="0"/>
      <w:marRight w:val="0"/>
      <w:marTop w:val="0"/>
      <w:marBottom w:val="0"/>
      <w:divBdr>
        <w:top w:val="none" w:sz="0" w:space="0" w:color="auto"/>
        <w:left w:val="none" w:sz="0" w:space="0" w:color="auto"/>
        <w:bottom w:val="none" w:sz="0" w:space="0" w:color="auto"/>
        <w:right w:val="none" w:sz="0" w:space="0" w:color="auto"/>
      </w:divBdr>
    </w:div>
    <w:div w:id="1237981476">
      <w:bodyDiv w:val="1"/>
      <w:marLeft w:val="0"/>
      <w:marRight w:val="0"/>
      <w:marTop w:val="0"/>
      <w:marBottom w:val="0"/>
      <w:divBdr>
        <w:top w:val="none" w:sz="0" w:space="0" w:color="auto"/>
        <w:left w:val="none" w:sz="0" w:space="0" w:color="auto"/>
        <w:bottom w:val="none" w:sz="0" w:space="0" w:color="auto"/>
        <w:right w:val="none" w:sz="0" w:space="0" w:color="auto"/>
      </w:divBdr>
    </w:div>
    <w:div w:id="1407264393">
      <w:bodyDiv w:val="1"/>
      <w:marLeft w:val="0"/>
      <w:marRight w:val="0"/>
      <w:marTop w:val="0"/>
      <w:marBottom w:val="0"/>
      <w:divBdr>
        <w:top w:val="none" w:sz="0" w:space="0" w:color="auto"/>
        <w:left w:val="none" w:sz="0" w:space="0" w:color="auto"/>
        <w:bottom w:val="none" w:sz="0" w:space="0" w:color="auto"/>
        <w:right w:val="none" w:sz="0" w:space="0" w:color="auto"/>
      </w:divBdr>
    </w:div>
    <w:div w:id="1545173111">
      <w:bodyDiv w:val="1"/>
      <w:marLeft w:val="0"/>
      <w:marRight w:val="0"/>
      <w:marTop w:val="0"/>
      <w:marBottom w:val="0"/>
      <w:divBdr>
        <w:top w:val="none" w:sz="0" w:space="0" w:color="auto"/>
        <w:left w:val="none" w:sz="0" w:space="0" w:color="auto"/>
        <w:bottom w:val="none" w:sz="0" w:space="0" w:color="auto"/>
        <w:right w:val="none" w:sz="0" w:space="0" w:color="auto"/>
      </w:divBdr>
    </w:div>
    <w:div w:id="160453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4537</Words>
  <Characters>25866</Characters>
  <Application>Microsoft Office Word</Application>
  <DocSecurity>0</DocSecurity>
  <Lines>215</Lines>
  <Paragraphs>60</Paragraphs>
  <ScaleCrop>false</ScaleCrop>
  <Company/>
  <LinksUpToDate>false</LinksUpToDate>
  <CharactersWithSpaces>30343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Hilary Anigor</dc:creator>
  <cp:keywords/>
  <dc:description/>
  <cp:lastModifiedBy>Hilary Anigor</cp:lastModifiedBy>
  <cp:revision>28</cp:revision>
  <dcterms:created xsi:type="dcterms:W3CDTF">2026-01-22T06:54:00Z</dcterms:created>
  <dcterms:modified xsi:type="dcterms:W3CDTF">2026-01-22T07:18:00Z</dcterms:modified>
</cp:coreProperties>
</file>