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006A" w14:textId="77777777" w:rsidR="00B65004" w:rsidRDefault="00B65004" w:rsidP="00B65004">
      <w:r>
        <w:t xml:space="preserve">Epistemic decolonization is a key process in freeing African knowledge practices from colonial influences. </w:t>
      </w:r>
    </w:p>
    <w:p w14:paraId="791F9F1F" w14:textId="77777777" w:rsidR="00B65004" w:rsidRDefault="00B65004" w:rsidP="00B65004">
      <w:r>
        <w:t>1. Introduction</w:t>
      </w:r>
    </w:p>
    <w:p w14:paraId="4D286671" w14:textId="77777777" w:rsidR="00B65004" w:rsidRDefault="00B65004" w:rsidP="00B65004">
      <w:r>
        <w:t xml:space="preserve">Colonialism has long shaped how knowledge is produced and valued worldwide. In Africa, it led to the suppression of local ways of knowing. Epistemic decolonization seeks to challenge this by valuing African perspectives in global knowledge. This paper explains </w:t>
      </w:r>
      <w:proofErr w:type="spellStart"/>
      <w:r>
        <w:t>decoloniality</w:t>
      </w:r>
      <w:proofErr w:type="spellEnd"/>
      <w:r>
        <w:t xml:space="preserve">, epistemological decolonization, proposals for it, </w:t>
      </w:r>
      <w:proofErr w:type="spellStart"/>
      <w:r>
        <w:t>Afrocentrism</w:t>
      </w:r>
      <w:proofErr w:type="spellEnd"/>
      <w:r>
        <w:t xml:space="preserve"> as a method, its role as an imperative for African knowledge practices, and an evaluation.</w:t>
      </w:r>
    </w:p>
    <w:p w14:paraId="21EED265" w14:textId="77777777" w:rsidR="00B65004" w:rsidRDefault="00B65004" w:rsidP="00B65004"/>
    <w:p w14:paraId="620A4242" w14:textId="77777777" w:rsidR="00B65004" w:rsidRDefault="00B65004" w:rsidP="00B65004">
      <w:r>
        <w:t xml:space="preserve">2. The meaning of </w:t>
      </w:r>
      <w:proofErr w:type="spellStart"/>
      <w:r>
        <w:t>decoloniality</w:t>
      </w:r>
      <w:proofErr w:type="spellEnd"/>
    </w:p>
    <w:p w14:paraId="3E9CC873" w14:textId="77777777" w:rsidR="00B65004" w:rsidRDefault="00B65004" w:rsidP="00B65004">
      <w:proofErr w:type="spellStart"/>
      <w:r>
        <w:t>Decoloniality</w:t>
      </w:r>
      <w:proofErr w:type="spellEnd"/>
      <w:r>
        <w:t xml:space="preserve"> refers to ongoing efforts to undo the lasting effects of colonialism in thought, power, and being. Colonialism was the direct political and economic control by foreign powers over territories, often through military force and administration. It ended with political independence in many African countries. However, </w:t>
      </w:r>
      <w:proofErr w:type="spellStart"/>
      <w:r>
        <w:t>coloniality</w:t>
      </w:r>
      <w:proofErr w:type="spellEnd"/>
      <w:r>
        <w:t xml:space="preserve"> remains. </w:t>
      </w:r>
      <w:proofErr w:type="spellStart"/>
      <w:r>
        <w:t>Coloniality</w:t>
      </w:r>
      <w:proofErr w:type="spellEnd"/>
      <w:r>
        <w:t xml:space="preserve"> is the hidden pattern of power that continues after formal colonialism ends. It includes control over economy, authority, gender, sexuality, and especially knowledge and subjectivity.</w:t>
      </w:r>
    </w:p>
    <w:p w14:paraId="1FC2C1E4" w14:textId="77777777" w:rsidR="00B65004" w:rsidRDefault="00B65004" w:rsidP="00B65004">
      <w:r>
        <w:t xml:space="preserve">Scholars like </w:t>
      </w:r>
      <w:proofErr w:type="spellStart"/>
      <w:r>
        <w:t>Aníbal</w:t>
      </w:r>
      <w:proofErr w:type="spellEnd"/>
      <w:r>
        <w:t xml:space="preserve"> </w:t>
      </w:r>
      <w:proofErr w:type="spellStart"/>
      <w:r>
        <w:t>Quijano</w:t>
      </w:r>
      <w:proofErr w:type="spellEnd"/>
      <w:r>
        <w:t xml:space="preserve"> first described </w:t>
      </w:r>
      <w:proofErr w:type="spellStart"/>
      <w:r>
        <w:t>coloniality</w:t>
      </w:r>
      <w:proofErr w:type="spellEnd"/>
      <w:r>
        <w:t xml:space="preserve"> as the "</w:t>
      </w:r>
      <w:proofErr w:type="spellStart"/>
      <w:r>
        <w:t>coloniality</w:t>
      </w:r>
      <w:proofErr w:type="spellEnd"/>
      <w:r>
        <w:t xml:space="preserve"> of power." Walter </w:t>
      </w:r>
      <w:proofErr w:type="spellStart"/>
      <w:r>
        <w:t>Mignolo</w:t>
      </w:r>
      <w:proofErr w:type="spellEnd"/>
      <w:r>
        <w:t xml:space="preserve"> builds on this, calling it the "darker side" of modernity. It enforces domination while hiding behind ideas of progress and salvation. Nelson Maldonado-Torres expands it to the "</w:t>
      </w:r>
      <w:proofErr w:type="spellStart"/>
      <w:r>
        <w:t>coloniality</w:t>
      </w:r>
      <w:proofErr w:type="spellEnd"/>
      <w:r>
        <w:t xml:space="preserve"> of being." He argues </w:t>
      </w:r>
      <w:proofErr w:type="spellStart"/>
      <w:r>
        <w:t>coloniality</w:t>
      </w:r>
      <w:proofErr w:type="spellEnd"/>
      <w:r>
        <w:t xml:space="preserve"> affects how people exist, creating hierarchies where some are seen as fully human and others as less. This leads to ongoing dehumanization even after independence.</w:t>
      </w:r>
    </w:p>
    <w:p w14:paraId="0D9500B4" w14:textId="77777777" w:rsidR="00B65004" w:rsidRDefault="00B65004" w:rsidP="00B65004">
      <w:r>
        <w:t xml:space="preserve">Latin American scholars like </w:t>
      </w:r>
      <w:proofErr w:type="spellStart"/>
      <w:r>
        <w:t>Mignolo</w:t>
      </w:r>
      <w:proofErr w:type="spellEnd"/>
      <w:r>
        <w:t xml:space="preserve"> and Maldonado-Torres stress epistemic disobedience, rejecting Eurocentric frames for </w:t>
      </w:r>
      <w:proofErr w:type="spellStart"/>
      <w:r>
        <w:t>pluriversal</w:t>
      </w:r>
      <w:proofErr w:type="spellEnd"/>
      <w:r>
        <w:t xml:space="preserve"> knowledge. African scholars add local views. </w:t>
      </w:r>
      <w:proofErr w:type="spellStart"/>
      <w:r>
        <w:t>Ngugi</w:t>
      </w:r>
      <w:proofErr w:type="spellEnd"/>
      <w:r>
        <w:t xml:space="preserve"> </w:t>
      </w:r>
      <w:proofErr w:type="spellStart"/>
      <w:r>
        <w:t>wa</w:t>
      </w:r>
      <w:proofErr w:type="spellEnd"/>
      <w:r>
        <w:t xml:space="preserve"> </w:t>
      </w:r>
      <w:proofErr w:type="spellStart"/>
      <w:r>
        <w:t>Thiong'o</w:t>
      </w:r>
      <w:proofErr w:type="spellEnd"/>
      <w:r>
        <w:t xml:space="preserve">, in "Decolonising the Mind," focuses on language. He says colonialism invades the mental universe, imposing foreign languages and devaluing African ones. This causes cultural and psychological damage. </w:t>
      </w:r>
      <w:proofErr w:type="spellStart"/>
      <w:r>
        <w:t>Ngugi</w:t>
      </w:r>
      <w:proofErr w:type="spellEnd"/>
      <w:r>
        <w:t xml:space="preserve"> calls for reclaiming African languages to restore identity and knowledge. Other African thinkers like </w:t>
      </w:r>
      <w:proofErr w:type="spellStart"/>
      <w:r>
        <w:t>Sabelo</w:t>
      </w:r>
      <w:proofErr w:type="spellEnd"/>
      <w:r>
        <w:t xml:space="preserve"> </w:t>
      </w:r>
      <w:proofErr w:type="spellStart"/>
      <w:r>
        <w:t>Ndlovu-Gatsheni</w:t>
      </w:r>
      <w:proofErr w:type="spellEnd"/>
      <w:r>
        <w:t xml:space="preserve"> link </w:t>
      </w:r>
      <w:proofErr w:type="spellStart"/>
      <w:r>
        <w:t>decoloniality</w:t>
      </w:r>
      <w:proofErr w:type="spellEnd"/>
      <w:r>
        <w:t xml:space="preserve"> to epistemic freedom, </w:t>
      </w:r>
      <w:proofErr w:type="spellStart"/>
      <w:r>
        <w:t>centering</w:t>
      </w:r>
      <w:proofErr w:type="spellEnd"/>
      <w:r>
        <w:t xml:space="preserve"> Africa as a valid site for interpreting the world.</w:t>
      </w:r>
    </w:p>
    <w:p w14:paraId="2848A7B3" w14:textId="77777777" w:rsidR="00B65004" w:rsidRDefault="00B65004" w:rsidP="00B65004">
      <w:r>
        <w:t xml:space="preserve">The epistemological aspect of </w:t>
      </w:r>
      <w:proofErr w:type="spellStart"/>
      <w:r>
        <w:t>decoloniality</w:t>
      </w:r>
      <w:proofErr w:type="spellEnd"/>
      <w:r>
        <w:t xml:space="preserve"> is key. It challenges Eurocentric knowledge as universal. It calls for decolonizing knowledge by recognizing other ways of knowing, including AIKS, which were dismissed as primitive.</w:t>
      </w:r>
    </w:p>
    <w:p w14:paraId="06563B3F" w14:textId="77777777" w:rsidR="00B65004" w:rsidRDefault="00B65004" w:rsidP="00B65004"/>
    <w:p w14:paraId="352BA2B9" w14:textId="77777777" w:rsidR="00B65004" w:rsidRDefault="00B65004" w:rsidP="00B65004">
      <w:r>
        <w:t>3. The meaning of epistemological decolonization</w:t>
      </w:r>
    </w:p>
    <w:p w14:paraId="660E6DF1" w14:textId="77777777" w:rsidR="00B65004" w:rsidRDefault="00B65004" w:rsidP="00B65004">
      <w:r>
        <w:t xml:space="preserve">Epistemological decolonization means freeing knowledge from colonial domination. It involves rejecting the idea that only Western knowledge is valid and recovering suppressed </w:t>
      </w:r>
      <w:proofErr w:type="spellStart"/>
      <w:r>
        <w:t>knowledges</w:t>
      </w:r>
      <w:proofErr w:type="spellEnd"/>
      <w:r>
        <w:t>.</w:t>
      </w:r>
    </w:p>
    <w:p w14:paraId="529CB57A" w14:textId="77777777" w:rsidR="00B65004" w:rsidRDefault="00B65004" w:rsidP="00B65004">
      <w:r>
        <w:t xml:space="preserve">Scholars offer views on this. </w:t>
      </w:r>
      <w:proofErr w:type="spellStart"/>
      <w:r>
        <w:t>Boaventura</w:t>
      </w:r>
      <w:proofErr w:type="spellEnd"/>
      <w:r>
        <w:t xml:space="preserve"> de Sousa Santos talks of epistemologies of the South. He describes "</w:t>
      </w:r>
      <w:proofErr w:type="spellStart"/>
      <w:r>
        <w:t>epistemicide</w:t>
      </w:r>
      <w:proofErr w:type="spellEnd"/>
      <w:r>
        <w:t xml:space="preserve">," the killing of non-Western knowledge systems by Western dominance. He calls for ecologies of </w:t>
      </w:r>
      <w:proofErr w:type="spellStart"/>
      <w:r>
        <w:t>knowledges</w:t>
      </w:r>
      <w:proofErr w:type="spellEnd"/>
      <w:r>
        <w:t>, where different systems coexist without hierarchy.</w:t>
      </w:r>
    </w:p>
    <w:p w14:paraId="60EAFDFB" w14:textId="77777777" w:rsidR="00B65004" w:rsidRDefault="00B65004" w:rsidP="00B65004">
      <w:proofErr w:type="spellStart"/>
      <w:r>
        <w:t>Vandana</w:t>
      </w:r>
      <w:proofErr w:type="spellEnd"/>
      <w:r>
        <w:t xml:space="preserve"> Shiva (often linked in critiques) stresses indigenous knowledge against Western science's monopoly. Bernard </w:t>
      </w:r>
      <w:proofErr w:type="spellStart"/>
      <w:r>
        <w:t>Matolino</w:t>
      </w:r>
      <w:proofErr w:type="spellEnd"/>
      <w:r>
        <w:t xml:space="preserve"> examines epistemic decolonization in African philosophy. He questions if African philosophy has achieved it or remains tied to Western frames. He urges critical engagement to make it authentic.</w:t>
      </w:r>
    </w:p>
    <w:p w14:paraId="321E7F45" w14:textId="77777777" w:rsidR="00B65004" w:rsidRDefault="00B65004" w:rsidP="00B65004">
      <w:r>
        <w:t xml:space="preserve">Other thinkers like Ramón </w:t>
      </w:r>
      <w:proofErr w:type="spellStart"/>
      <w:r>
        <w:t>Grosfoguel</w:t>
      </w:r>
      <w:proofErr w:type="spellEnd"/>
      <w:r>
        <w:t xml:space="preserve"> push an "epistemic </w:t>
      </w:r>
      <w:proofErr w:type="spellStart"/>
      <w:r>
        <w:t>decolonial</w:t>
      </w:r>
      <w:proofErr w:type="spellEnd"/>
      <w:r>
        <w:t xml:space="preserve"> turn." This moves beyond postcolonial studies to fully decolonize knowledge by </w:t>
      </w:r>
      <w:proofErr w:type="spellStart"/>
      <w:r>
        <w:t>centering</w:t>
      </w:r>
      <w:proofErr w:type="spellEnd"/>
      <w:r>
        <w:t xml:space="preserve"> marginalized voices.</w:t>
      </w:r>
    </w:p>
    <w:p w14:paraId="570541EC" w14:textId="77777777" w:rsidR="00B65004" w:rsidRDefault="00B65004" w:rsidP="00B65004">
      <w:r>
        <w:t xml:space="preserve">In Africa, this means valuing AIKS — oral traditions, communal wisdom, spiritual insights, and practical knowledge tied to land and community. Colonialism </w:t>
      </w:r>
      <w:proofErr w:type="spellStart"/>
      <w:r>
        <w:t>labeled</w:t>
      </w:r>
      <w:proofErr w:type="spellEnd"/>
      <w:r>
        <w:t xml:space="preserve"> these irrational. Epistemological decolonization recovers them as legitimate for addressing modern issues.</w:t>
      </w:r>
    </w:p>
    <w:p w14:paraId="7FBEDBFD" w14:textId="77777777" w:rsidR="00B65004" w:rsidRDefault="00B65004" w:rsidP="00B65004"/>
    <w:p w14:paraId="580A7045" w14:textId="77777777" w:rsidR="00B65004" w:rsidRDefault="00B65004" w:rsidP="00B65004">
      <w:r>
        <w:t>4. Proposals towards decolonization</w:t>
      </w:r>
    </w:p>
    <w:p w14:paraId="2381EE8B" w14:textId="77777777" w:rsidR="00B65004" w:rsidRDefault="00B65004" w:rsidP="00B65004">
      <w:r>
        <w:t>Proposals for decolonization vary from radical to moderate. Radical views call for complete delinking from Western systems. Moderate ones seek dialogue and integration while prioritizing African agency.</w:t>
      </w:r>
    </w:p>
    <w:p w14:paraId="4AA91E6A" w14:textId="77777777" w:rsidR="00B65004" w:rsidRDefault="00B65004" w:rsidP="00B65004">
      <w:r>
        <w:t>A preferred stance is moderate and reasoned. It avoids rejecting all Western knowledge but critiques its dominance. It promotes hybrid approaches where AIKS lead. This includes curriculum changes to include African languages, histories, and philosophies. It stresses epistemic justice, where African voices shape global inquiry.</w:t>
      </w:r>
    </w:p>
    <w:p w14:paraId="5500B321" w14:textId="77777777" w:rsidR="00B65004" w:rsidRDefault="00B65004" w:rsidP="00B65004">
      <w:proofErr w:type="spellStart"/>
      <w:r>
        <w:t>Afrocentrism</w:t>
      </w:r>
      <w:proofErr w:type="spellEnd"/>
      <w:r>
        <w:t xml:space="preserve"> as a veritable process towards decolonizing African knowledge practices</w:t>
      </w:r>
    </w:p>
    <w:p w14:paraId="16E4E50A" w14:textId="77777777" w:rsidR="00B65004" w:rsidRDefault="00B65004" w:rsidP="00B65004">
      <w:proofErr w:type="spellStart"/>
      <w:r>
        <w:t>Afrocentrism</w:t>
      </w:r>
      <w:proofErr w:type="spellEnd"/>
      <w:r>
        <w:t xml:space="preserve">, led by </w:t>
      </w:r>
      <w:proofErr w:type="spellStart"/>
      <w:r>
        <w:t>Molefi</w:t>
      </w:r>
      <w:proofErr w:type="spellEnd"/>
      <w:r>
        <w:t xml:space="preserve"> </w:t>
      </w:r>
      <w:proofErr w:type="spellStart"/>
      <w:r>
        <w:t>Kete</w:t>
      </w:r>
      <w:proofErr w:type="spellEnd"/>
      <w:r>
        <w:t xml:space="preserve"> Asante, </w:t>
      </w:r>
      <w:proofErr w:type="spellStart"/>
      <w:r>
        <w:t>centers</w:t>
      </w:r>
      <w:proofErr w:type="spellEnd"/>
      <w:r>
        <w:t xml:space="preserve"> Africa in knowledge production. It places African experiences as the subject, not object, of study. Asante argues Afrocentricity re-locates Africans from the margins to the </w:t>
      </w:r>
      <w:proofErr w:type="spellStart"/>
      <w:r>
        <w:t>center</w:t>
      </w:r>
      <w:proofErr w:type="spellEnd"/>
      <w:r>
        <w:t>. It challenges Eurocentrism by affirming African cultural agency.</w:t>
      </w:r>
    </w:p>
    <w:p w14:paraId="66336142" w14:textId="77777777" w:rsidR="00B65004" w:rsidRDefault="00B65004" w:rsidP="00B65004">
      <w:proofErr w:type="spellStart"/>
      <w:r>
        <w:t>Afrocentrism</w:t>
      </w:r>
      <w:proofErr w:type="spellEnd"/>
      <w:r>
        <w:t xml:space="preserve"> aids decolonization by recovering lost epistemic sites. It fights </w:t>
      </w:r>
      <w:proofErr w:type="spellStart"/>
      <w:r>
        <w:t>epistemicide</w:t>
      </w:r>
      <w:proofErr w:type="spellEnd"/>
      <w:r>
        <w:t xml:space="preserve"> — the destruction of African knowledge — and epistemic enmity, the hostility toward non-Western systems. It promotes AIKS as valid, including communal ethics like Ubuntu, herbal medicine, and environmental wisdom.</w:t>
      </w:r>
    </w:p>
    <w:p w14:paraId="5C271CC2" w14:textId="77777777" w:rsidR="00B65004" w:rsidRDefault="00B65004" w:rsidP="00B65004">
      <w:r>
        <w:t xml:space="preserve">Implications include restoring dignity, fighting alienation, and building self-reliance. By </w:t>
      </w:r>
      <w:proofErr w:type="spellStart"/>
      <w:r>
        <w:t>centering</w:t>
      </w:r>
      <w:proofErr w:type="spellEnd"/>
      <w:r>
        <w:t xml:space="preserve"> Africa, </w:t>
      </w:r>
      <w:proofErr w:type="spellStart"/>
      <w:r>
        <w:t>Afrocentrism</w:t>
      </w:r>
      <w:proofErr w:type="spellEnd"/>
      <w:r>
        <w:t xml:space="preserve"> counters colonial mental damage </w:t>
      </w:r>
      <w:proofErr w:type="spellStart"/>
      <w:r>
        <w:t>Ngugi</w:t>
      </w:r>
      <w:proofErr w:type="spellEnd"/>
      <w:r>
        <w:t xml:space="preserve"> describes. It encourages construction of new knowledge from African bases while engaging globally.</w:t>
      </w:r>
    </w:p>
    <w:p w14:paraId="63871B03" w14:textId="77777777" w:rsidR="00B65004" w:rsidRDefault="00B65004" w:rsidP="00B65004"/>
    <w:p w14:paraId="51242871" w14:textId="77777777" w:rsidR="00B65004" w:rsidRDefault="00B65004" w:rsidP="00B65004">
      <w:r>
        <w:t>5. Epistemological decolonization as an imperative of African knowledge practices in global epistemic inquiry</w:t>
      </w:r>
    </w:p>
    <w:p w14:paraId="73305588" w14:textId="77777777" w:rsidR="00B65004" w:rsidRDefault="00B65004" w:rsidP="00B65004">
      <w:r>
        <w:t>Epistemological decolonization is essential for African knowledge practices to contribute equally in global inquiry. Without it, AIKS stay marginalized, limiting diverse solutions to world problems.</w:t>
      </w:r>
    </w:p>
    <w:p w14:paraId="204E447C" w14:textId="77777777" w:rsidR="00B65004" w:rsidRDefault="00B65004" w:rsidP="00B65004">
      <w:r>
        <w:t xml:space="preserve">It demands recovery of lost epistemic sites — pre-colonial philosophies, oral histories, and practices dismissed by colonialism. It fights </w:t>
      </w:r>
      <w:proofErr w:type="spellStart"/>
      <w:r>
        <w:t>epistemicide</w:t>
      </w:r>
      <w:proofErr w:type="spellEnd"/>
      <w:r>
        <w:t xml:space="preserve"> and epistemic enmity by validating AIKS as rational and useful.</w:t>
      </w:r>
    </w:p>
    <w:p w14:paraId="75A6091C" w14:textId="77777777" w:rsidR="00B65004" w:rsidRDefault="00B65004" w:rsidP="00B65004">
      <w:r>
        <w:t xml:space="preserve">Afrocentricity supports this by making Africa the </w:t>
      </w:r>
      <w:proofErr w:type="spellStart"/>
      <w:r>
        <w:t>center</w:t>
      </w:r>
      <w:proofErr w:type="spellEnd"/>
      <w:r>
        <w:t xml:space="preserve">. It enables African scholars to interpret global issues from their location, as </w:t>
      </w:r>
      <w:proofErr w:type="spellStart"/>
      <w:r>
        <w:t>Ndlovu-Gatsheni</w:t>
      </w:r>
      <w:proofErr w:type="spellEnd"/>
      <w:r>
        <w:t xml:space="preserve"> urges. This creates epistemic freedom, where Africans theorize without Western approval.</w:t>
      </w:r>
    </w:p>
    <w:p w14:paraId="7DB85C9F" w14:textId="77777777" w:rsidR="00B65004" w:rsidRDefault="00B65004" w:rsidP="00B65004">
      <w:r>
        <w:t xml:space="preserve">Implications are practical: better health from indigenous medicine, sustainable development from traditional ecology, and ethical frameworks from communal values. Globally, it promotes </w:t>
      </w:r>
      <w:proofErr w:type="spellStart"/>
      <w:r>
        <w:t>pluriversality</w:t>
      </w:r>
      <w:proofErr w:type="spellEnd"/>
      <w:r>
        <w:t xml:space="preserve"> — many valid </w:t>
      </w:r>
      <w:proofErr w:type="spellStart"/>
      <w:r>
        <w:t>knowledges</w:t>
      </w:r>
      <w:proofErr w:type="spellEnd"/>
      <w:r>
        <w:t xml:space="preserve"> coexisting. For Africa, it is an imperative to end epistemic injustice and affirm cultural worth.</w:t>
      </w:r>
    </w:p>
    <w:p w14:paraId="24C63DB8" w14:textId="77777777" w:rsidR="00B65004" w:rsidRDefault="00B65004" w:rsidP="00B65004"/>
    <w:p w14:paraId="643A7C5B" w14:textId="77777777" w:rsidR="00B65004" w:rsidRDefault="00B65004" w:rsidP="00B65004">
      <w:r>
        <w:t>6. Evaluation</w:t>
      </w:r>
    </w:p>
    <w:p w14:paraId="32C197F6" w14:textId="77777777" w:rsidR="00B65004" w:rsidRDefault="00B65004" w:rsidP="00B65004">
      <w:r>
        <w:t xml:space="preserve">Epistemological decolonization has strengths and challenges. Strengths include empowering Africans, recovering AIKS, and enriching global knowledge. </w:t>
      </w:r>
      <w:proofErr w:type="spellStart"/>
      <w:r>
        <w:t>Afrocentrism</w:t>
      </w:r>
      <w:proofErr w:type="spellEnd"/>
      <w:r>
        <w:t xml:space="preserve"> provides a strong framework for agency.</w:t>
      </w:r>
    </w:p>
    <w:p w14:paraId="47EF773B" w14:textId="77777777" w:rsidR="00B65004" w:rsidRDefault="00B65004" w:rsidP="00B65004">
      <w:r>
        <w:t xml:space="preserve">Challenges exist. Moderate approaches risk diluting radical change by blending too much with Western systems. Radical ones may isolate Africa from useful global ideas. Some critics say </w:t>
      </w:r>
      <w:proofErr w:type="spellStart"/>
      <w:r>
        <w:t>Afrocentrism</w:t>
      </w:r>
      <w:proofErr w:type="spellEnd"/>
      <w:r>
        <w:t xml:space="preserve"> </w:t>
      </w:r>
      <w:proofErr w:type="spellStart"/>
      <w:r>
        <w:t>essentializes</w:t>
      </w:r>
      <w:proofErr w:type="spellEnd"/>
      <w:r>
        <w:t xml:space="preserve"> Africa, ignoring diversity.</w:t>
      </w:r>
    </w:p>
    <w:p w14:paraId="48BDFB7C" w14:textId="77777777" w:rsidR="00B65004" w:rsidRDefault="00B65004" w:rsidP="00B65004">
      <w:r>
        <w:t>Still, the benefits outweigh risks. A balanced approach — rooted in AIKS but open to dialogue — best serves Africa. It avoids extremes while advancing justice.</w:t>
      </w:r>
    </w:p>
    <w:p w14:paraId="3B6590D9" w14:textId="77777777" w:rsidR="00B65004" w:rsidRDefault="00B65004" w:rsidP="00B65004">
      <w:r>
        <w:t>7. Conclusion</w:t>
      </w:r>
    </w:p>
    <w:p w14:paraId="4272B5A4" w14:textId="77777777" w:rsidR="00B65004" w:rsidRDefault="00B65004" w:rsidP="00B65004">
      <w:r>
        <w:t xml:space="preserve">Epistemic decolonization is vital to free African knowledge from colonial shadows. By valuing AIKS through </w:t>
      </w:r>
      <w:proofErr w:type="spellStart"/>
      <w:r>
        <w:t>decoloniality</w:t>
      </w:r>
      <w:proofErr w:type="spellEnd"/>
      <w:r>
        <w:t xml:space="preserve"> and </w:t>
      </w:r>
      <w:proofErr w:type="spellStart"/>
      <w:r>
        <w:t>Afrocentrism</w:t>
      </w:r>
      <w:proofErr w:type="spellEnd"/>
      <w:r>
        <w:t>, Africa can contribute fully to global inquiry. This process restores dignity and builds a fairer epistemic world.</w:t>
      </w:r>
    </w:p>
    <w:p w14:paraId="45AF2221" w14:textId="77777777" w:rsidR="00B65004" w:rsidRDefault="00B65004" w:rsidP="00B65004"/>
    <w:p w14:paraId="6ABD25C0" w14:textId="77777777" w:rsidR="00B65004" w:rsidRDefault="00B65004" w:rsidP="00B65004"/>
    <w:p w14:paraId="755E27D0" w14:textId="77777777" w:rsidR="00B65004" w:rsidRDefault="00B65004" w:rsidP="00B65004"/>
    <w:p w14:paraId="382A5A70" w14:textId="77777777" w:rsidR="00B65004" w:rsidRDefault="00B65004" w:rsidP="00B65004"/>
    <w:p w14:paraId="4BDC488A" w14:textId="77777777" w:rsidR="00B65004" w:rsidRDefault="00B65004" w:rsidP="00B65004">
      <w:r>
        <w:t>Relationship Between Belief, Truth, Evidence, Verification, and Justification</w:t>
      </w:r>
    </w:p>
    <w:p w14:paraId="5CD7A568" w14:textId="77777777" w:rsidR="00B65004" w:rsidRDefault="00B65004" w:rsidP="00B65004">
      <w:r>
        <w:t>General Observations</w:t>
      </w:r>
    </w:p>
    <w:p w14:paraId="57F1675D" w14:textId="77777777" w:rsidR="00B65004" w:rsidRDefault="00B65004" w:rsidP="00B65004">
      <w:r>
        <w:t>These notions are not knowledge</w:t>
      </w:r>
    </w:p>
    <w:p w14:paraId="631739CB" w14:textId="77777777" w:rsidR="00B65004" w:rsidRDefault="00B65004" w:rsidP="00B65004">
      <w:r>
        <w:t>However, they are not completely disconnected from what knowledge is about.</w:t>
      </w:r>
    </w:p>
    <w:p w14:paraId="0D1106E0" w14:textId="77777777" w:rsidR="00B65004" w:rsidRDefault="00B65004" w:rsidP="00B65004"/>
    <w:p w14:paraId="614188F4" w14:textId="77777777" w:rsidR="00B65004" w:rsidRDefault="00B65004" w:rsidP="00B65004">
      <w:r>
        <w:t>The idea of knowledge has evolved throughout the history of philosophy: The Ionians’ view of knowledge differs from that of the Idealists. The Enlightenment understanding also differs from earlier periods.</w:t>
      </w:r>
    </w:p>
    <w:p w14:paraId="2A2FE0B8" w14:textId="77777777" w:rsidR="00B65004" w:rsidRDefault="00B65004" w:rsidP="00B65004"/>
    <w:p w14:paraId="09CCB1CA" w14:textId="77777777" w:rsidR="00B65004" w:rsidRDefault="00B65004" w:rsidP="00B65004">
      <w:r>
        <w:t>Belief and knowledge</w:t>
      </w:r>
    </w:p>
    <w:p w14:paraId="0CCD35AD" w14:textId="77777777" w:rsidR="00B65004" w:rsidRDefault="00B65004" w:rsidP="00B65004">
      <w:r>
        <w:t>The classical definition of knowledge is “justified true belief.” Many contemporary philosophers have written extensively to challenge the relation between belief and knowledge.</w:t>
      </w:r>
    </w:p>
    <w:p w14:paraId="3790F687" w14:textId="77777777" w:rsidR="00B65004" w:rsidRDefault="00B65004" w:rsidP="00B65004">
      <w:r>
        <w:t>What Knowledge Is: Knowledge is a state in which there is no gap between the knower and the known. It involves certainty and conviction. For Kant, This certainty arises from immediate encounter with the object. He categorized knowledge into phenomenal and nominal. Knowledge is assent that comes when one has enough justification.</w:t>
      </w:r>
    </w:p>
    <w:p w14:paraId="4F4E7A39" w14:textId="77777777" w:rsidR="00B65004" w:rsidRDefault="00B65004" w:rsidP="00B65004">
      <w:r>
        <w:t xml:space="preserve">What Belief Is: Belief occurs when there is no cognitive certainty between the knower and the known. The gap is often filled by imagination, doubt, or assumption. Belief lacks the evidence and concrete facts that knowledge depends on. Belief can still involve a kind of mental certainty, as seen in Descartes. In belief, one is exposed to what one cannot fully vouch for or defend, yet still accepts. Belief is a cognitive mode, existing in its own right. Belief is not substandard to knowledge; it is simply not knowledge. It is a indispensable way to engage with reality </w:t>
      </w:r>
    </w:p>
    <w:p w14:paraId="10B3CD1A" w14:textId="77777777" w:rsidR="00B65004" w:rsidRDefault="00B65004" w:rsidP="00B65004">
      <w:r>
        <w:t xml:space="preserve">Certainty can be seen in scientific truth, empirical truth, rational truth, logical truth. These are knowledge. </w:t>
      </w:r>
    </w:p>
    <w:p w14:paraId="5CD0239A" w14:textId="77777777" w:rsidR="00B65004" w:rsidRDefault="00B65004" w:rsidP="00B65004"/>
    <w:p w14:paraId="37F2BDE3" w14:textId="77777777" w:rsidR="00B65004" w:rsidRDefault="00B65004" w:rsidP="00B65004">
      <w:r>
        <w:t xml:space="preserve">Truth and knowledge </w:t>
      </w:r>
    </w:p>
    <w:p w14:paraId="766B795D" w14:textId="77777777" w:rsidR="00B65004" w:rsidRDefault="00B65004" w:rsidP="00B65004">
      <w:r>
        <w:t xml:space="preserve">Every search for knowledge is a search for truth. What is truth? This leads to the 3 theories of truth. The problem here is that none of them fully expresses what truth is. </w:t>
      </w:r>
    </w:p>
    <w:p w14:paraId="141BE511" w14:textId="77777777" w:rsidR="00B65004" w:rsidRDefault="00B65004" w:rsidP="00B65004">
      <w:r>
        <w:t xml:space="preserve">Coherence Theory of Truth: Coherence theory holds that a statement is true if it fits logically within a system of beliefs. However, the lecturer warned that: Logical consistency alone is not enough to guarantee </w:t>
      </w:r>
      <w:proofErr w:type="spellStart"/>
      <w:r>
        <w:t>truth.A</w:t>
      </w:r>
      <w:proofErr w:type="spellEnd"/>
      <w:r>
        <w:t xml:space="preserve"> person may speak very logically, very coherently, yet say nothing meaningful or real. Rhetoric can create the illusion of truth, making an argument appear sound when it has no real foundation. The coherence theory can remove truth from reality, turning truth into mere wordplay rather than something that can be verified.</w:t>
      </w:r>
    </w:p>
    <w:p w14:paraId="0D2F6F75" w14:textId="77777777" w:rsidR="00B65004" w:rsidRDefault="00B65004" w:rsidP="00B65004"/>
    <w:p w14:paraId="6FD38A68" w14:textId="77777777" w:rsidR="00B65004" w:rsidRDefault="00B65004" w:rsidP="00B65004">
      <w:r>
        <w:t xml:space="preserve">Pragmatic Theory of Truth: The pragmatic theory </w:t>
      </w:r>
      <w:proofErr w:type="spellStart"/>
      <w:r>
        <w:t>says:“If</w:t>
      </w:r>
      <w:proofErr w:type="spellEnd"/>
      <w:r>
        <w:t xml:space="preserve"> it works, it is </w:t>
      </w:r>
      <w:proofErr w:type="spellStart"/>
      <w:r>
        <w:t>true.”The</w:t>
      </w:r>
      <w:proofErr w:type="spellEnd"/>
      <w:r>
        <w:t xml:space="preserve"> lecturer argued that this theory is dangerous because: It focuses only on usefulness, not on meaning or justification. It makes truth transactional, meaning truth becomes whatever is useful at the moment. This is similar to the political culture in Nigeria, where actions are often based on “what will work” rather than moral or meaningful considerations. When truth becomes only what is practical, it loses its certainty and its value foundation.</w:t>
      </w:r>
    </w:p>
    <w:p w14:paraId="2171ACBF" w14:textId="77777777" w:rsidR="00B65004" w:rsidRDefault="00B65004" w:rsidP="00B65004"/>
    <w:p w14:paraId="20FCE3B2" w14:textId="77777777" w:rsidR="00B65004" w:rsidRDefault="00B65004" w:rsidP="00B65004">
      <w:r>
        <w:t>Correspondence Theory of Truth: (While not deeply explored here, it was implied that correspondence looks at whether a statement matches reality.) Even this theory has limits by itself, because reality can be interpreted differently depending on perspectives.</w:t>
      </w:r>
    </w:p>
    <w:p w14:paraId="20B7E202" w14:textId="77777777" w:rsidR="00B65004" w:rsidRDefault="00B65004" w:rsidP="00B65004"/>
    <w:p w14:paraId="49661EFF" w14:textId="77777777" w:rsidR="00B65004" w:rsidRDefault="00B65004" w:rsidP="00B65004">
      <w:r>
        <w:t>The Need for a Combined (Integrative) Approach</w:t>
      </w:r>
    </w:p>
    <w:p w14:paraId="6DC00648" w14:textId="77777777" w:rsidR="00B65004" w:rsidRDefault="00B65004" w:rsidP="00B65004">
      <w:r>
        <w:t>Because each theory of truth has weaknesses, the lecturer explained that: No single theory of truth is sufficient. True scholarship requires blending correspondence, coherence, and pragmatism. Each theory contributes something valuable, and understanding all perspectives helps avoid error. Truth must be situated, meaning it must be connected to reality, coherent in reasoning, and practically meaningful, instead of relying on only one method.</w:t>
      </w:r>
    </w:p>
    <w:p w14:paraId="7ABDFCB3" w14:textId="77777777" w:rsidR="00B65004" w:rsidRDefault="00B65004" w:rsidP="00B65004"/>
    <w:p w14:paraId="65946BAA" w14:textId="77777777" w:rsidR="00B65004" w:rsidRDefault="00B65004" w:rsidP="00B65004">
      <w:r>
        <w:t>Modern Example: Artificial Intelligence</w:t>
      </w:r>
    </w:p>
    <w:p w14:paraId="09F356B7" w14:textId="77777777" w:rsidR="00B65004" w:rsidRDefault="00B65004" w:rsidP="00B65004">
      <w:r>
        <w:t xml:space="preserve">The lecturer used AI and </w:t>
      </w:r>
      <w:proofErr w:type="spellStart"/>
      <w:r>
        <w:t>ChatGPT</w:t>
      </w:r>
      <w:proofErr w:type="spellEnd"/>
      <w:r>
        <w:t xml:space="preserve"> as a practical example. From a correspondence view: does AI accurately represent reality? Sometimes yes, sometimes no. From a coherence view: AI may arrange ideas logically, but the author of the original work may not have given permission for that work to be used. From a pragmatic view: AI is useful, gives access to information, and helps many people—but usefulness alone does not guarantee truth.</w:t>
      </w:r>
    </w:p>
    <w:p w14:paraId="57526AEB" w14:textId="77777777" w:rsidR="00B65004" w:rsidRDefault="00B65004" w:rsidP="00B65004">
      <w:r>
        <w:t>To make sense of knowledge and truth: Scholars must apply multiple theories of truth, not just one. A claim must be checked for correspondence (fact), coherence (logic), and pragmatic value (use). When a claim fails all three, it cannot be considered true. Truth and knowledge require a broad, blended approach, not narrow commitment to a single theory.</w:t>
      </w:r>
    </w:p>
    <w:p w14:paraId="0FDC9B4E" w14:textId="77777777" w:rsidR="00B65004" w:rsidRDefault="00B65004" w:rsidP="00B65004"/>
    <w:p w14:paraId="1D3EC253" w14:textId="77777777" w:rsidR="00B65004" w:rsidRDefault="00B65004" w:rsidP="00B65004"/>
    <w:p w14:paraId="0BB1AC78" w14:textId="77777777" w:rsidR="00B65004" w:rsidRDefault="00B65004" w:rsidP="00B65004">
      <w:r>
        <w:t>Evidence, Justification, and Verifiability</w:t>
      </w:r>
    </w:p>
    <w:p w14:paraId="3A32218E" w14:textId="77777777" w:rsidR="00B65004" w:rsidRDefault="00B65004" w:rsidP="00B65004">
      <w:r>
        <w:t xml:space="preserve">Verifiability: For knowledge to qualify as knowledge, it must be verifiable. Verification is the willingness to search for the elements that strengthen one’s certainty. It answers the </w:t>
      </w:r>
      <w:proofErr w:type="spellStart"/>
      <w:r>
        <w:t>question:“How</w:t>
      </w:r>
      <w:proofErr w:type="spellEnd"/>
      <w:r>
        <w:t xml:space="preserve"> can I prove what I claim to know?” Verification supports knowledge by supplying what is needed to transform a claim into something defensible.</w:t>
      </w:r>
    </w:p>
    <w:p w14:paraId="303E13A3" w14:textId="77777777" w:rsidR="00B65004" w:rsidRDefault="00B65004" w:rsidP="00B65004">
      <w:r>
        <w:t>Evidence: The most obvious way to defend what one thinks they know is by providing evidence. Knowledge is inextricably linked to evidence. Evidence may be: Concrete (facts, data, observations), or Theoretical (concepts, arguments, rational structures). Evidence adds weight, certainty, and support to what is claimed as knowledge.</w:t>
      </w:r>
    </w:p>
    <w:p w14:paraId="58841FE4" w14:textId="77777777" w:rsidR="00B65004" w:rsidRDefault="00B65004" w:rsidP="00B65004">
      <w:r>
        <w:t>Epistemic Justification: Epistemic justification is having all the required elements, materials, facts, or factors needed to defend what one claims to know. It means your claim to knowledge is backed up, not merely stated. The key idea is the individual’s ability to defend what they claim to know. Justification requires: Careful thinking, Gathering facts, Using appropriate reasoning, And being able to explain why a claim is true. Justification is not static; it involves a willingness to update one’s understanding. As knowledge grows, the claim to certainty must also be updated. This constant updating reflects conceptual evolution—finding better ideas, clearer concepts, and newer facts to defend what you claim to know.</w:t>
      </w:r>
    </w:p>
    <w:p w14:paraId="5FC85933" w14:textId="77777777" w:rsidR="00B65004" w:rsidRDefault="00B65004" w:rsidP="00B65004">
      <w:r>
        <w:t>These elements—evidence, verification, justification—are absent in belief. Belief does not require concrete evidence or the ability to defend itself. That is why belief is not knowledge: Knowledge demands defence; belief does not.</w:t>
      </w:r>
    </w:p>
    <w:p w14:paraId="2412DE88" w14:textId="77777777" w:rsidR="00B65004" w:rsidRDefault="00B65004" w:rsidP="00B65004"/>
    <w:p w14:paraId="02EFDB8E" w14:textId="77777777" w:rsidR="00B65004" w:rsidRDefault="00B65004" w:rsidP="00B65004">
      <w:r>
        <w:t>Problems About Specific Forms of Knowledge</w:t>
      </w:r>
    </w:p>
    <w:p w14:paraId="46C68963" w14:textId="77777777" w:rsidR="00B65004" w:rsidRDefault="00B65004" w:rsidP="00B65004"/>
    <w:p w14:paraId="49917AA6" w14:textId="77777777" w:rsidR="00B65004" w:rsidRDefault="00B65004" w:rsidP="00B65004">
      <w:r>
        <w:t>Focus on the other mind and external world but read others in case</w:t>
      </w:r>
    </w:p>
    <w:p w14:paraId="6D1B216C" w14:textId="77777777" w:rsidR="00B65004" w:rsidRDefault="00B65004" w:rsidP="00B65004"/>
    <w:p w14:paraId="44DE1462" w14:textId="77777777" w:rsidR="00B65004" w:rsidRDefault="00B65004" w:rsidP="00B65004">
      <w:r>
        <w:t>The Internal and External World</w:t>
      </w:r>
    </w:p>
    <w:p w14:paraId="16C0DFE0" w14:textId="77777777" w:rsidR="00B65004" w:rsidRDefault="00B65004" w:rsidP="00B65004">
      <w:r>
        <w:t>External World: The totality of things outside our conceptual or mental world. It is whatever exists independently of our minds.</w:t>
      </w:r>
    </w:p>
    <w:p w14:paraId="005959EA" w14:textId="77777777" w:rsidR="00B65004" w:rsidRDefault="00B65004" w:rsidP="00B65004">
      <w:r>
        <w:t>Internal World: The mental realm—our ideas, concepts, impressions, interpretations, and cognitive structures.</w:t>
      </w:r>
    </w:p>
    <w:p w14:paraId="7EDB08B2" w14:textId="77777777" w:rsidR="00B65004" w:rsidRDefault="00B65004" w:rsidP="00B65004">
      <w:r>
        <w:t>Philosophers have long struggled with the relationship between these two worlds: Does knowledge come from the external world (through the senses)? Or does knowledge come from the internal world (our capacity to synthesize, interpret, and construct ideas)? Without external input, can we know anything? Do we simply “create” the external world we claim to know? Can the external world independently impose itself on us? What is the external world in the first place? These questions frame the classical debate between empiricism (knowledge from outside) and rationalism (knowledge from within).</w:t>
      </w:r>
    </w:p>
    <w:p w14:paraId="33E998B1" w14:textId="77777777" w:rsidR="00B65004" w:rsidRDefault="00B65004" w:rsidP="00B65004">
      <w:r>
        <w:t>The Question: What Can We Know? If knowledge comes directly from external objects, then: We know through the senses.</w:t>
      </w:r>
    </w:p>
    <w:p w14:paraId="2393821D" w14:textId="77777777" w:rsidR="00B65004" w:rsidRDefault="00B65004" w:rsidP="00B65004">
      <w:r>
        <w:t>But this immediately leads to another problem: How reliable are the senses?</w:t>
      </w:r>
    </w:p>
    <w:p w14:paraId="6CF354C5" w14:textId="77777777" w:rsidR="00B65004" w:rsidRDefault="00B65004" w:rsidP="00B65004">
      <w:r>
        <w:t xml:space="preserve">The First Major Problem: The Unreliability of the Senses. Human senses are often deceptive. They can: Misrepresent reality, Be influenced by illusions, Vary from person to person, And fail under certain conditions. This gives rise to two opposing reactions: </w:t>
      </w:r>
    </w:p>
    <w:p w14:paraId="4E07F949" w14:textId="77777777" w:rsidR="00B65004" w:rsidRDefault="00B65004" w:rsidP="00B65004">
      <w:r>
        <w:t>Objective Argument: Sensible qualities (</w:t>
      </w:r>
      <w:proofErr w:type="spellStart"/>
      <w:r>
        <w:t>color</w:t>
      </w:r>
      <w:proofErr w:type="spellEnd"/>
      <w:r>
        <w:t>, shape, texture, sound, etc.) are properties of objects themselves, existing independently of any observer. The perceiver merely registers what is already there.</w:t>
      </w:r>
    </w:p>
    <w:p w14:paraId="22F338C4" w14:textId="77777777" w:rsidR="00B65004" w:rsidRDefault="00B65004" w:rsidP="00B65004">
      <w:r>
        <w:t>Subjective Argument: Sensible qualities are produced by the mind. Even if objects exist externally, the mind constructs their qualities. Thus, what we perceive is partly or wholly dependent on mental activity.</w:t>
      </w:r>
    </w:p>
    <w:p w14:paraId="67D58979" w14:textId="77777777" w:rsidR="00B65004" w:rsidRDefault="00B65004" w:rsidP="00B65004">
      <w:r>
        <w:t>These two arguments oppose each other on what perception actually delivers: Objective: perception reveals external properties. Subjective: perception reveals internal constructions.</w:t>
      </w:r>
    </w:p>
    <w:p w14:paraId="0607D1BC" w14:textId="77777777" w:rsidR="00B65004" w:rsidRDefault="00B65004" w:rsidP="00B65004">
      <w:r>
        <w:t>Kant’s Contribution on Perception</w:t>
      </w:r>
    </w:p>
    <w:p w14:paraId="7505C68D" w14:textId="77777777" w:rsidR="00B65004" w:rsidRDefault="00B65004" w:rsidP="00B65004"/>
    <w:p w14:paraId="799F0455" w14:textId="77777777" w:rsidR="00B65004" w:rsidRDefault="00B65004" w:rsidP="00B65004">
      <w:r>
        <w:t>Kant sought a middle path.</w:t>
      </w:r>
    </w:p>
    <w:p w14:paraId="64762D7C" w14:textId="77777777" w:rsidR="00B65004" w:rsidRDefault="00B65004" w:rsidP="00B65004">
      <w:proofErr w:type="spellStart"/>
      <w:r>
        <w:t>Noumena:Things</w:t>
      </w:r>
      <w:proofErr w:type="spellEnd"/>
      <w:r>
        <w:t xml:space="preserve"> in themselves — reality as it exists independently of us.(Inaccessible to the mind.)</w:t>
      </w:r>
    </w:p>
    <w:p w14:paraId="24BBCA96" w14:textId="77777777" w:rsidR="00B65004" w:rsidRDefault="00B65004" w:rsidP="00B65004">
      <w:proofErr w:type="spellStart"/>
      <w:r>
        <w:t>Phenomena:Things</w:t>
      </w:r>
      <w:proofErr w:type="spellEnd"/>
      <w:r>
        <w:t xml:space="preserve"> as they appear to us, structured by space, time, and the categories of understanding.</w:t>
      </w:r>
    </w:p>
    <w:p w14:paraId="53579C7B" w14:textId="77777777" w:rsidR="00B65004" w:rsidRDefault="00B65004" w:rsidP="00B65004">
      <w:r>
        <w:t>We cannot know noumena. We can know phenomena because: The mind organizes raw sensory input, Imposes categories like causality, substance, unity, etc., And thereby makes the external world intelligible. Thus, knowledge is neither purely internal nor purely external: It results from external inputs structured by internal cognitive frameworks.</w:t>
      </w:r>
    </w:p>
    <w:p w14:paraId="631AF92B" w14:textId="77777777" w:rsidR="00B65004" w:rsidRDefault="00B65004" w:rsidP="00B65004"/>
    <w:p w14:paraId="1CD5C256" w14:textId="77777777" w:rsidR="00B65004" w:rsidRDefault="00B65004" w:rsidP="00B65004">
      <w:r>
        <w:t>The Sense-Datum Theory of Perception</w:t>
      </w:r>
    </w:p>
    <w:p w14:paraId="4F8D1D4E" w14:textId="77777777" w:rsidR="00B65004" w:rsidRDefault="00B65004" w:rsidP="00B65004">
      <w:r>
        <w:t xml:space="preserve">After Kant, another major contribution emerged: the sense-datum theory. In perceptual experience, we are immediately aware not of physical objects, But of sense-data—internal mental items such as impressions, images, </w:t>
      </w:r>
      <w:proofErr w:type="spellStart"/>
      <w:r>
        <w:t>colors</w:t>
      </w:r>
      <w:proofErr w:type="spellEnd"/>
      <w:r>
        <w:t>, or sounds as they appear to us. The Problem This Creates. If we are only directly aware of sense-data, then: How can we claim to know real, external objects? This creates a gap: The mind has direct access only to its own ideas. The external world becomes uncertain or indirect. Knowledge of physical objects now depends on inference, not direct awareness. This theory deepens the classical problem: Is perception a window to reality, Or a screen that hides reality behind mental constructions?</w:t>
      </w:r>
    </w:p>
    <w:p w14:paraId="73AA1EC9" w14:textId="77777777" w:rsidR="00B65004" w:rsidRDefault="00B65004" w:rsidP="00B65004"/>
    <w:p w14:paraId="606C02F9" w14:textId="77777777" w:rsidR="00B65004" w:rsidRDefault="00B65004" w:rsidP="00B65004">
      <w:r>
        <w:t>Knowledge of Necessary Truths</w:t>
      </w:r>
    </w:p>
    <w:p w14:paraId="2ABAF156" w14:textId="77777777" w:rsidR="00B65004" w:rsidRDefault="00B65004" w:rsidP="00B65004">
      <w:r>
        <w:t>Camp 1: Analytic, necessary &amp; A Priori</w:t>
      </w:r>
    </w:p>
    <w:p w14:paraId="60C932C7" w14:textId="77777777" w:rsidR="00B65004" w:rsidRDefault="00B65004" w:rsidP="00B65004">
      <w:r>
        <w:t>Camp 2: Synthetic, Contingent &amp; A Posteriori. Synthetic: Truth depends on how the world actually is. Contingent: Could be otherwise; dependent on facts. A posteriori. Known through experience.</w:t>
      </w:r>
    </w:p>
    <w:p w14:paraId="21ADE186" w14:textId="77777777" w:rsidR="00B65004" w:rsidRDefault="00B65004" w:rsidP="00B65004">
      <w:r>
        <w:t>The central problem: How can necessary truths exist if they do not depend on the external world but on the structure of the mind and language?</w:t>
      </w:r>
    </w:p>
    <w:p w14:paraId="26B1945E" w14:textId="77777777" w:rsidR="00B65004" w:rsidRDefault="00B65004" w:rsidP="00B65004">
      <w:r>
        <w:t xml:space="preserve">What Necessary Truths Are: They Are Mind-Dependent Claims, Are not derived from empirical observation, Are not factual objects given in experience. </w:t>
      </w:r>
    </w:p>
    <w:p w14:paraId="0595A6F4" w14:textId="77777777" w:rsidR="00B65004" w:rsidRDefault="00B65004" w:rsidP="00B65004">
      <w:r>
        <w:t>Analytic truth Depend on logical consistency and the definitions inherent in concepts. They Are True by Definition. Their truth value: Comes from the meaning of words, And the logical relationships between concepts. Example “A bachelor is unmarried.” The concept bachelor already contains the meaning unmarried. No external verification is needed.</w:t>
      </w:r>
    </w:p>
    <w:p w14:paraId="59329915" w14:textId="77777777" w:rsidR="00B65004" w:rsidRDefault="00B65004" w:rsidP="00B65004">
      <w:r>
        <w:t>Necessary Truths Cannot Be False. Leibniz’s principle: A necessary truth is one that could not have been otherwise. It is true in all possible worlds.</w:t>
      </w:r>
    </w:p>
    <w:p w14:paraId="0527AE8C" w14:textId="77777777" w:rsidR="00B65004" w:rsidRDefault="00B65004" w:rsidP="00B65004">
      <w:r>
        <w:t>A priori knowledge: Exists in the mind prior to experience. Is validated through conceptual analysis.</w:t>
      </w:r>
    </w:p>
    <w:p w14:paraId="5E5FE442" w14:textId="77777777" w:rsidR="00B65004" w:rsidRDefault="00B65004" w:rsidP="00B65004">
      <w:r>
        <w:t>Problems: If necessary truths are mind-dependent, we face a difficult question: Can we assume that all rational beings think in exactly the same way? Since: Human thought is highly complex, Reasoning patterns differ, Cultures conceptualize the world differently, This challenges the idea that necessary truths have absolute universal validity.</w:t>
      </w:r>
    </w:p>
    <w:p w14:paraId="1FC4A90C" w14:textId="77777777" w:rsidR="00B65004" w:rsidRDefault="00B65004" w:rsidP="00B65004">
      <w:r>
        <w:t>The Problem of Definition and Language; If analytic truths depend on definitions, and definitions depend on language, then: Language is conventional (based on agreement). Language evolves over time. This leads to the deeper issue: If meanings change, how can analytic statements have permanent, unchanging necessity?</w:t>
      </w:r>
    </w:p>
    <w:p w14:paraId="5695E881" w14:textId="77777777" w:rsidR="00B65004" w:rsidRDefault="00B65004" w:rsidP="00B65004">
      <w:r>
        <w:t>Example: “Bachelor = unmarried man.” But if bachelor evolves to mean something different in 100 years, does the necessary truth cease to be necessary?</w:t>
      </w:r>
    </w:p>
    <w:p w14:paraId="50059114" w14:textId="77777777" w:rsidR="00B65004" w:rsidRDefault="00B65004" w:rsidP="00B65004"/>
    <w:p w14:paraId="009B7B8B" w14:textId="77777777" w:rsidR="00B65004" w:rsidRDefault="00B65004" w:rsidP="00B65004">
      <w:r>
        <w:t>The Problem of Knowledge of Mind and Other Minds</w:t>
      </w:r>
    </w:p>
    <w:p w14:paraId="67DF3DB7" w14:textId="77777777" w:rsidR="00B65004" w:rsidRDefault="00B65004" w:rsidP="00B65004">
      <w:r>
        <w:t>1.</w:t>
      </w:r>
      <w:r>
        <w:tab/>
        <w:t>Introduction: The Problem of Mind</w:t>
      </w:r>
    </w:p>
    <w:p w14:paraId="7A4F747D" w14:textId="77777777" w:rsidR="00B65004" w:rsidRDefault="00B65004" w:rsidP="00B65004">
      <w:r>
        <w:t>The problem of the knowledge of mind concerns both one’s own mind and the minds of others. The difficulty arises because the mind is not directly observable like physical objects. There:</w:t>
      </w:r>
    </w:p>
    <w:p w14:paraId="5534D100" w14:textId="77777777" w:rsidR="00B65004" w:rsidRDefault="00B65004" w:rsidP="00B65004">
      <w:r>
        <w:t>•</w:t>
      </w:r>
      <w:r>
        <w:tab/>
        <w:t>The problem of knowing my own mind, and</w:t>
      </w:r>
    </w:p>
    <w:p w14:paraId="6642D4EC" w14:textId="77777777" w:rsidR="00B65004" w:rsidRDefault="00B65004" w:rsidP="00B65004">
      <w:r>
        <w:t>•</w:t>
      </w:r>
      <w:r>
        <w:tab/>
        <w:t>The problem of knowing other people’s minds.</w:t>
      </w:r>
    </w:p>
    <w:p w14:paraId="2CEF5F77" w14:textId="77777777" w:rsidR="00B65004" w:rsidRDefault="00B65004" w:rsidP="00B65004">
      <w:r>
        <w:t>There is an inherent difficulty in stepping out of one’s own mind to fully grasp another person’s mental state.</w:t>
      </w:r>
    </w:p>
    <w:p w14:paraId="762E2A20" w14:textId="77777777" w:rsidR="00B65004" w:rsidRDefault="00B65004" w:rsidP="00B65004"/>
    <w:p w14:paraId="6412FBEB" w14:textId="77777777" w:rsidR="00B65004" w:rsidRDefault="00B65004" w:rsidP="00B65004">
      <w:r>
        <w:t>2.</w:t>
      </w:r>
      <w:r>
        <w:tab/>
        <w:t>What Is the Mind? Major Schools of Thought</w:t>
      </w:r>
    </w:p>
    <w:p w14:paraId="47574E99" w14:textId="77777777" w:rsidR="00B65004" w:rsidRDefault="00B65004" w:rsidP="00B65004">
      <w:r>
        <w:t>(a)</w:t>
      </w:r>
      <w:r>
        <w:tab/>
        <w:t>Dualist View: One school of thought divides reality into mind and body. Everything tangible, physical, and perceptible by the senses belongs to the body. Everything immaterial, non-physical, and not directly observable belongs to the mind. This view holds that the mind is distinct from the body. Thinkers who defend this view are called dualists.</w:t>
      </w:r>
    </w:p>
    <w:p w14:paraId="7B6F1075" w14:textId="77777777" w:rsidR="00B65004" w:rsidRDefault="00B65004" w:rsidP="00B65004"/>
    <w:p w14:paraId="6ED74047" w14:textId="77777777" w:rsidR="00B65004" w:rsidRDefault="00B65004" w:rsidP="00B65004">
      <w:r>
        <w:t>(b)</w:t>
      </w:r>
      <w:r>
        <w:tab/>
        <w:t xml:space="preserve">Materialist / </w:t>
      </w:r>
      <w:proofErr w:type="spellStart"/>
      <w:r>
        <w:t>Physicalist</w:t>
      </w:r>
      <w:proofErr w:type="spellEnd"/>
      <w:r>
        <w:t xml:space="preserve"> View: Another school rejects this strict separation. The mind is localized in the body, especially in the brain. Mental activities are closely tied to brain processes. Scientific studies show that many human activities originate from neural processes in the brain. Hence, the mind cannot be completely dissociated from the body.</w:t>
      </w:r>
    </w:p>
    <w:p w14:paraId="52C9D3A9" w14:textId="77777777" w:rsidR="00B65004" w:rsidRDefault="00B65004" w:rsidP="00B65004"/>
    <w:p w14:paraId="23C9DB94" w14:textId="77777777" w:rsidR="00B65004" w:rsidRDefault="00B65004" w:rsidP="00B65004">
      <w:r>
        <w:t>(c)</w:t>
      </w:r>
      <w:r>
        <w:tab/>
        <w:t>Interactionist / Middle-Ground View: A third school maintains a middle position. The mind is understood as a complex web of interaction between the external world and the internal world. The external world influences us, while internal processes (brain, mind, consciousness) interpret and respond to these influences. This view neither ignores the body nor reduces the mind entirely to physical processes.</w:t>
      </w:r>
    </w:p>
    <w:p w14:paraId="11F986CC" w14:textId="77777777" w:rsidR="00B65004" w:rsidRDefault="00B65004" w:rsidP="00B65004"/>
    <w:p w14:paraId="2CB50545" w14:textId="77777777" w:rsidR="00B65004" w:rsidRDefault="00B65004" w:rsidP="00B65004">
      <w:r>
        <w:t>3.</w:t>
      </w:r>
      <w:r>
        <w:tab/>
        <w:t>Mental Activity and Mind–Body Interaction</w:t>
      </w:r>
    </w:p>
    <w:p w14:paraId="3797F4A5" w14:textId="77777777" w:rsidR="00B65004" w:rsidRDefault="00B65004" w:rsidP="00B65004">
      <w:r>
        <w:t>At this point, several questions arise:</w:t>
      </w:r>
    </w:p>
    <w:p w14:paraId="5B9129D8" w14:textId="77777777" w:rsidR="00B65004" w:rsidRDefault="00B65004" w:rsidP="00B65004">
      <w:r>
        <w:t>Are the senses and the body useless to mental activity, or are they fundamental to it?</w:t>
      </w:r>
    </w:p>
    <w:p w14:paraId="6AFF1D61" w14:textId="77777777" w:rsidR="00B65004" w:rsidRDefault="00B65004" w:rsidP="00B65004">
      <w:r>
        <w:t>If there is interaction between mind and body, how does it occur?</w:t>
      </w:r>
    </w:p>
    <w:p w14:paraId="5817113E" w14:textId="77777777" w:rsidR="00B65004" w:rsidRDefault="00B65004" w:rsidP="00B65004">
      <w:r>
        <w:t>On what basis does the material interact with the immaterial?</w:t>
      </w:r>
    </w:p>
    <w:p w14:paraId="07FD4CDF" w14:textId="77777777" w:rsidR="00B65004" w:rsidRDefault="00B65004" w:rsidP="00B65004">
      <w:r>
        <w:t>Where exactly does this interaction take place?</w:t>
      </w:r>
    </w:p>
    <w:p w14:paraId="1B7AB638" w14:textId="77777777" w:rsidR="00B65004" w:rsidRDefault="00B65004" w:rsidP="00B65004">
      <w:r>
        <w:t>From the interactionist perspective, the problem becomes: How can the material body interact with the immaterial mind?</w:t>
      </w:r>
    </w:p>
    <w:p w14:paraId="4DAD4674" w14:textId="77777777" w:rsidR="00B65004" w:rsidRDefault="00B65004" w:rsidP="00B65004"/>
    <w:p w14:paraId="0B74AE41" w14:textId="77777777" w:rsidR="00B65004" w:rsidRDefault="00B65004" w:rsidP="00B65004">
      <w:r>
        <w:t>4.</w:t>
      </w:r>
      <w:r>
        <w:tab/>
        <w:t>Sociocultural Interpretation of the Mind: Some thinkers defend a sociocultural view of the mind. The mind is a product of social interaction. Society plays a major role in shaping how the mind works. Meaning, perception, and knowledge are socially determined. Thus, how we think is largely influenced by cultural and social structures.</w:t>
      </w:r>
    </w:p>
    <w:p w14:paraId="164DAC7D" w14:textId="77777777" w:rsidR="00B65004" w:rsidRDefault="00B65004" w:rsidP="00B65004"/>
    <w:p w14:paraId="3CDEE5B7" w14:textId="77777777" w:rsidR="00B65004" w:rsidRDefault="00B65004" w:rsidP="00B65004"/>
    <w:p w14:paraId="4E1F810F" w14:textId="77777777" w:rsidR="00B65004" w:rsidRDefault="00B65004" w:rsidP="00B65004"/>
    <w:p w14:paraId="29A705A6" w14:textId="77777777" w:rsidR="00B65004" w:rsidRDefault="00B65004" w:rsidP="00B65004">
      <w:r>
        <w:t>Knowledge of One’s Own Mind</w:t>
      </w:r>
    </w:p>
    <w:p w14:paraId="07908C0C" w14:textId="77777777" w:rsidR="00B65004" w:rsidRDefault="00B65004" w:rsidP="00B65004">
      <w:r>
        <w:t>A.</w:t>
      </w:r>
      <w:r>
        <w:tab/>
        <w:t>Immediate Knowledge: We have immediate knowledge of our own mind. I am directly conscious that my mind is working. I do not need external evidence to know that I am thinking. This idea is similar to Descartes’ cogito: I think, therefore I am.</w:t>
      </w:r>
    </w:p>
    <w:p w14:paraId="4F595A90" w14:textId="77777777" w:rsidR="00B65004" w:rsidRDefault="00B65004" w:rsidP="00B65004"/>
    <w:p w14:paraId="31F4149D" w14:textId="77777777" w:rsidR="00B65004" w:rsidRDefault="00B65004" w:rsidP="00B65004">
      <w:r>
        <w:t>B.</w:t>
      </w:r>
      <w:r>
        <w:tab/>
        <w:t>Intuitive Knowledge: Knowledge of one’s own mind is also intuitive. It is spontaneous and self-evident. I do not arrive at it through reasoning or observation. The awareness that I am thinking is directly given in consciousness.</w:t>
      </w:r>
    </w:p>
    <w:p w14:paraId="7BC79DC1" w14:textId="77777777" w:rsidR="00B65004" w:rsidRDefault="00B65004" w:rsidP="00B65004"/>
    <w:p w14:paraId="33FBE355" w14:textId="77777777" w:rsidR="00B65004" w:rsidRDefault="00B65004" w:rsidP="00B65004">
      <w:r>
        <w:t>C.</w:t>
      </w:r>
      <w:r>
        <w:tab/>
        <w:t>Non-Inferential Knowledge: Finally, knowledge of one’s own mind is non-inferential. It does not depend on proof or argument. It is immediately evident to the subject experiencing it. Thus, immediate, intuitive, and non-inferential knowledge together explain how we know our own mental states.</w:t>
      </w:r>
    </w:p>
    <w:p w14:paraId="614D1536" w14:textId="77777777" w:rsidR="00B65004" w:rsidRDefault="00B65004" w:rsidP="00B65004"/>
    <w:p w14:paraId="65339095" w14:textId="77777777" w:rsidR="00B65004" w:rsidRDefault="00B65004" w:rsidP="00B65004">
      <w:r>
        <w:t>Knowledge of Other Minds</w:t>
      </w:r>
    </w:p>
    <w:p w14:paraId="063E876A" w14:textId="77777777" w:rsidR="00B65004" w:rsidRDefault="00B65004" w:rsidP="00B65004">
      <w:r>
        <w:t>A.</w:t>
      </w:r>
      <w:r>
        <w:tab/>
        <w:t xml:space="preserve">Observation: We do not have direct access to other people’s minds. We rely on observable </w:t>
      </w:r>
      <w:proofErr w:type="spellStart"/>
      <w:r>
        <w:t>behavior</w:t>
      </w:r>
      <w:proofErr w:type="spellEnd"/>
      <w:r>
        <w:t xml:space="preserve"> such as facial expressions, speech, and actions. Example: Couples who live together for a long time can predict each other’s actions. Through repeated observation, they understand patterns of </w:t>
      </w:r>
      <w:proofErr w:type="spellStart"/>
      <w:r>
        <w:t>behavior</w:t>
      </w:r>
      <w:proofErr w:type="spellEnd"/>
      <w:r>
        <w:t xml:space="preserve"> and mental responses.</w:t>
      </w:r>
    </w:p>
    <w:p w14:paraId="27DD9479" w14:textId="77777777" w:rsidR="00B65004" w:rsidRDefault="00B65004" w:rsidP="00B65004">
      <w:proofErr w:type="spellStart"/>
      <w:r>
        <w:t>B.Association</w:t>
      </w:r>
      <w:proofErr w:type="spellEnd"/>
      <w:r>
        <w:t xml:space="preserve">: Association involves linking observed </w:t>
      </w:r>
      <w:proofErr w:type="spellStart"/>
      <w:r>
        <w:t>behaviors</w:t>
      </w:r>
      <w:proofErr w:type="spellEnd"/>
      <w:r>
        <w:t xml:space="preserve"> with known mental states. If someone cries, we associate that </w:t>
      </w:r>
      <w:proofErr w:type="spellStart"/>
      <w:r>
        <w:t>behavior</w:t>
      </w:r>
      <w:proofErr w:type="spellEnd"/>
      <w:r>
        <w:t xml:space="preserve"> with sadness. Past experiences help us form these associations.</w:t>
      </w:r>
    </w:p>
    <w:p w14:paraId="7A95AAD0" w14:textId="77777777" w:rsidR="00B65004" w:rsidRDefault="00B65004" w:rsidP="00B65004">
      <w:r>
        <w:t>C.</w:t>
      </w:r>
      <w:r>
        <w:tab/>
        <w:t xml:space="preserve">Inference: Inference goes beyond observation and association. We infer the existence of mental states in others based on their </w:t>
      </w:r>
      <w:proofErr w:type="spellStart"/>
      <w:r>
        <w:t>behavior</w:t>
      </w:r>
      <w:proofErr w:type="spellEnd"/>
      <w:r>
        <w:t>. This is often an argument from analogy: since I behave this way when I feel pain, others who behave similarly must also feel pain.</w:t>
      </w:r>
    </w:p>
    <w:p w14:paraId="5AC6EAFE" w14:textId="77777777" w:rsidR="00B65004" w:rsidRDefault="00B65004" w:rsidP="00B65004"/>
    <w:p w14:paraId="1C31EEAA" w14:textId="77777777" w:rsidR="00B65004" w:rsidRDefault="00B65004" w:rsidP="00B65004">
      <w:r>
        <w:t>The Problem of One’s Own Mind Revisited</w:t>
      </w:r>
    </w:p>
    <w:p w14:paraId="429DA1CF" w14:textId="77777777" w:rsidR="00B65004" w:rsidRDefault="00B65004" w:rsidP="00B65004">
      <w:r>
        <w:tab/>
        <w:t>Why Is My Mind a Problem to Me?</w:t>
      </w:r>
    </w:p>
    <w:p w14:paraId="345568ED" w14:textId="77777777" w:rsidR="00B65004" w:rsidRDefault="00B65004" w:rsidP="00B65004">
      <w:r>
        <w:t>The mind becomes problematic even to its owner.</w:t>
      </w:r>
    </w:p>
    <w:p w14:paraId="4BA7270F" w14:textId="77777777" w:rsidR="00B65004" w:rsidRDefault="00B65004" w:rsidP="00B65004">
      <w:r>
        <w:t>(a)</w:t>
      </w:r>
      <w:r>
        <w:tab/>
        <w:t>Problem of Definition: There is no consensus on what the mind is. Psychologists, medical doctors, theologians, and philosophers define the mind differently.</w:t>
      </w:r>
    </w:p>
    <w:p w14:paraId="0B085EDD" w14:textId="669257EB" w:rsidR="00E86728" w:rsidRPr="00B65004" w:rsidRDefault="00B65004" w:rsidP="00B65004">
      <w:r>
        <w:t>(b)</w:t>
      </w:r>
      <w:r>
        <w:tab/>
        <w:t>Mind–Body Problem: How does the mind interact with the body? Are we fully in control of our actions? What happens during dreams and imagination? Can we separate the mind from emotions and feelings? Questions also arise about the role of feelings in decision-making, desires, and material pursuits such as money.</w:t>
      </w:r>
    </w:p>
    <w:sectPr w:rsidR="00E86728" w:rsidRPr="00B650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C41"/>
    <w:multiLevelType w:val="hybridMultilevel"/>
    <w:tmpl w:val="EBCC777E"/>
    <w:lvl w:ilvl="0" w:tplc="FFFFFFFF">
      <w:start w:val="1"/>
      <w:numFmt w:val="decimal"/>
      <w:lvlText w:val="%1."/>
      <w:lvlJc w:val="left"/>
      <w:pPr>
        <w:ind w:left="720" w:hanging="360"/>
      </w:pPr>
      <w:rPr>
        <w:rFonts w:hint="default"/>
      </w:rPr>
    </w:lvl>
    <w:lvl w:ilvl="1" w:tplc="8FEA9CD4">
      <w:start w:val="1"/>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170C8"/>
    <w:multiLevelType w:val="hybridMultilevel"/>
    <w:tmpl w:val="30CEB69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9730C"/>
    <w:multiLevelType w:val="hybridMultilevel"/>
    <w:tmpl w:val="FD5650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D05B17"/>
    <w:multiLevelType w:val="hybridMultilevel"/>
    <w:tmpl w:val="8D5C7D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32404">
    <w:abstractNumId w:val="1"/>
  </w:num>
  <w:num w:numId="2" w16cid:durableId="1962569438">
    <w:abstractNumId w:val="2"/>
  </w:num>
  <w:num w:numId="3" w16cid:durableId="1108625137">
    <w:abstractNumId w:val="3"/>
  </w:num>
  <w:num w:numId="4" w16cid:durableId="107192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28"/>
    <w:rsid w:val="00B65004"/>
    <w:rsid w:val="00BF392C"/>
    <w:rsid w:val="00E867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9C5E920"/>
  <w15:chartTrackingRefBased/>
  <w15:docId w15:val="{6D34A184-B3E0-5F4F-BEC0-A366D78A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728"/>
    <w:rPr>
      <w:rFonts w:eastAsiaTheme="majorEastAsia" w:cstheme="majorBidi"/>
      <w:color w:val="272727" w:themeColor="text1" w:themeTint="D8"/>
    </w:rPr>
  </w:style>
  <w:style w:type="paragraph" w:styleId="Title">
    <w:name w:val="Title"/>
    <w:basedOn w:val="Normal"/>
    <w:next w:val="Normal"/>
    <w:link w:val="TitleChar"/>
    <w:uiPriority w:val="10"/>
    <w:qFormat/>
    <w:rsid w:val="00E8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728"/>
    <w:pPr>
      <w:spacing w:before="160"/>
      <w:jc w:val="center"/>
    </w:pPr>
    <w:rPr>
      <w:i/>
      <w:iCs/>
      <w:color w:val="404040" w:themeColor="text1" w:themeTint="BF"/>
    </w:rPr>
  </w:style>
  <w:style w:type="character" w:customStyle="1" w:styleId="QuoteChar">
    <w:name w:val="Quote Char"/>
    <w:basedOn w:val="DefaultParagraphFont"/>
    <w:link w:val="Quote"/>
    <w:uiPriority w:val="29"/>
    <w:rsid w:val="00E86728"/>
    <w:rPr>
      <w:i/>
      <w:iCs/>
      <w:color w:val="404040" w:themeColor="text1" w:themeTint="BF"/>
    </w:rPr>
  </w:style>
  <w:style w:type="paragraph" w:styleId="ListParagraph">
    <w:name w:val="List Paragraph"/>
    <w:basedOn w:val="Normal"/>
    <w:uiPriority w:val="34"/>
    <w:qFormat/>
    <w:rsid w:val="00E86728"/>
    <w:pPr>
      <w:ind w:left="720"/>
      <w:contextualSpacing/>
    </w:pPr>
  </w:style>
  <w:style w:type="character" w:styleId="IntenseEmphasis">
    <w:name w:val="Intense Emphasis"/>
    <w:basedOn w:val="DefaultParagraphFont"/>
    <w:uiPriority w:val="21"/>
    <w:qFormat/>
    <w:rsid w:val="00E86728"/>
    <w:rPr>
      <w:i/>
      <w:iCs/>
      <w:color w:val="0F4761" w:themeColor="accent1" w:themeShade="BF"/>
    </w:rPr>
  </w:style>
  <w:style w:type="paragraph" w:styleId="IntenseQuote">
    <w:name w:val="Intense Quote"/>
    <w:basedOn w:val="Normal"/>
    <w:next w:val="Normal"/>
    <w:link w:val="IntenseQuoteChar"/>
    <w:uiPriority w:val="30"/>
    <w:qFormat/>
    <w:rsid w:val="00E8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728"/>
    <w:rPr>
      <w:i/>
      <w:iCs/>
      <w:color w:val="0F4761" w:themeColor="accent1" w:themeShade="BF"/>
    </w:rPr>
  </w:style>
  <w:style w:type="character" w:styleId="IntenseReference">
    <w:name w:val="Intense Reference"/>
    <w:basedOn w:val="DefaultParagraphFont"/>
    <w:uiPriority w:val="32"/>
    <w:qFormat/>
    <w:rsid w:val="00E86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3501</Words>
  <Characters>19960</Characters>
  <Application>Microsoft Office Word</Application>
  <DocSecurity>0</DocSecurity>
  <Lines>166</Lines>
  <Paragraphs>46</Paragraphs>
  <ScaleCrop>false</ScaleCrop>
  <Company/>
  <LinksUpToDate>false</LinksUpToDate>
  <CharactersWithSpaces>23415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2</cp:revision>
  <dcterms:created xsi:type="dcterms:W3CDTF">2026-01-23T17:20:00Z</dcterms:created>
  <dcterms:modified xsi:type="dcterms:W3CDTF">2026-01-23T17:20:00Z</dcterms:modified>
</cp:coreProperties>
</file>