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jc w:val="both"/>
        <w:rPr>
          <w:b/>
          <w:bCs/>
        </w:rPr>
      </w:pPr>
      <w:r>
        <w:rPr>
          <w:b/>
          <w:bCs/>
          <w:lang w:val="en-US"/>
        </w:rPr>
        <w:t xml:space="preserve">Question 1: Heidegger’s question, philosophical project and the aim of the work Being and Time. Fundamental ontology. </w:t>
      </w:r>
    </w:p>
    <w:p>
      <w:pPr>
        <w:pStyle w:val="style157"/>
        <w:jc w:val="both"/>
        <w:rPr>
          <w:b/>
          <w:bCs/>
        </w:rPr>
      </w:pPr>
    </w:p>
    <w:p>
      <w:pPr>
        <w:pStyle w:val="style157"/>
        <w:jc w:val="both"/>
        <w:rPr/>
      </w:pPr>
      <w:r>
        <w:t>Brief framing of the question</w:t>
      </w:r>
    </w:p>
    <w:p>
      <w:pPr>
        <w:pStyle w:val="style157"/>
        <w:jc w:val="both"/>
        <w:rPr/>
      </w:pPr>
      <w:r>
        <w:t>Paragraph-by-paragraph summary of the Introduction (one paragraph each)</w:t>
      </w:r>
    </w:p>
    <w:p>
      <w:pPr>
        <w:pStyle w:val="style157"/>
        <w:jc w:val="both"/>
        <w:rPr/>
      </w:pPr>
      <w:r>
        <w:t>Evaluation</w:t>
      </w:r>
    </w:p>
    <w:p>
      <w:pPr>
        <w:pStyle w:val="style157"/>
        <w:jc w:val="both"/>
        <w:rPr/>
      </w:pPr>
      <w:r>
        <w:t>Conclusion (directly answering the question)</w:t>
      </w:r>
    </w:p>
    <w:p>
      <w:pPr>
        <w:pStyle w:val="style157"/>
        <w:jc w:val="both"/>
        <w:rPr/>
      </w:pPr>
    </w:p>
    <w:p>
      <w:pPr>
        <w:pStyle w:val="style157"/>
        <w:jc w:val="both"/>
        <w:rPr/>
      </w:pPr>
      <w:r>
        <w:rPr>
          <w:b/>
          <w:bCs/>
          <w:lang w:val="en-US"/>
        </w:rPr>
        <w:t xml:space="preserve">1.0 </w:t>
      </w:r>
      <w:r>
        <w:rPr>
          <w:b/>
          <w:bCs/>
        </w:rPr>
        <w:t>Framing the Question:</w:t>
      </w:r>
      <w:r>
        <w:t xml:space="preserve"> </w:t>
      </w:r>
      <w:r>
        <w:t>The question asks for Heidegger’s question, his philosophical project, the aim of Being and Time, and the meaning of fundamental ontology. Heidegger explicitly presents all these in the Introduction of Being and Time. The Introduction therefore functions as the programmatic statement of the entire work.</w:t>
      </w:r>
    </w:p>
    <w:p>
      <w:pPr>
        <w:pStyle w:val="style157"/>
        <w:jc w:val="both"/>
        <w:rPr/>
      </w:pPr>
    </w:p>
    <w:p>
      <w:pPr>
        <w:pStyle w:val="style157"/>
        <w:jc w:val="both"/>
        <w:rPr>
          <w:b/>
          <w:bCs/>
        </w:rPr>
      </w:pPr>
      <w:r>
        <w:rPr>
          <w:b/>
          <w:bCs/>
          <w:lang w:val="en-US"/>
        </w:rPr>
        <w:t xml:space="preserve">2.0 </w:t>
      </w:r>
      <w:r>
        <w:rPr>
          <w:b/>
          <w:bCs/>
        </w:rPr>
        <w:t>Paragraph-by-Paragraph Summary of the Introduction</w:t>
      </w:r>
    </w:p>
    <w:p>
      <w:pPr>
        <w:pStyle w:val="style157"/>
        <w:jc w:val="both"/>
        <w:rPr/>
      </w:pPr>
      <w:r>
        <w:t>Paragraph 1: The Question of Being and Its Forgetfulness</w:t>
      </w:r>
    </w:p>
    <w:p>
      <w:pPr>
        <w:pStyle w:val="style157"/>
        <w:jc w:val="both"/>
        <w:rPr/>
      </w:pPr>
      <w:r>
        <w:t>Heidegger begins by stating that Western philosophy has forgotten the question of Being. Philosophers have discussed beings (entities) without asking what it means to be. Being has been taken for granted as obvious. Heidegger therefore insists on the necessity of reawakening the question of the meaning of Being, which he regards as the most fundamental philosophical problem .</w:t>
      </w:r>
    </w:p>
    <w:p>
      <w:pPr>
        <w:pStyle w:val="style157"/>
        <w:jc w:val="both"/>
        <w:rPr/>
      </w:pPr>
    </w:p>
    <w:p>
      <w:pPr>
        <w:pStyle w:val="style157"/>
        <w:jc w:val="both"/>
        <w:rPr/>
      </w:pPr>
      <w:r>
        <w:t>Paragraph 2: The Aim of the Work</w:t>
      </w:r>
    </w:p>
    <w:p>
      <w:pPr>
        <w:pStyle w:val="style157"/>
        <w:jc w:val="both"/>
        <w:rPr/>
      </w:pPr>
      <w:r>
        <w:t>The explicit aim of Being and Time is to work out the meaning of Being (Sein). Heidegger emphasizes that this is not a historical or linguistic curiosity but a philosophical necessity. The task is preparatory: before any science or metaphysics can proceed, the meaning of Being must be clarified .</w:t>
      </w:r>
    </w:p>
    <w:p>
      <w:pPr>
        <w:pStyle w:val="style157"/>
        <w:jc w:val="both"/>
        <w:rPr/>
      </w:pPr>
    </w:p>
    <w:p>
      <w:pPr>
        <w:pStyle w:val="style157"/>
        <w:jc w:val="both"/>
        <w:rPr/>
      </w:pPr>
      <w:r>
        <w:t>Paragraph 3: The Prejudices Against the Question of Being</w:t>
      </w:r>
    </w:p>
    <w:p>
      <w:pPr>
        <w:pStyle w:val="style157"/>
        <w:jc w:val="both"/>
        <w:rPr/>
      </w:pPr>
      <w:r>
        <w:t>Heidegger identifies three traditional prejudices that caused the neglect of the question of Being:</w:t>
      </w:r>
    </w:p>
    <w:p>
      <w:pPr>
        <w:pStyle w:val="style157"/>
        <w:jc w:val="both"/>
        <w:rPr/>
      </w:pPr>
      <w:r>
        <w:t>Being is the most universal concept.</w:t>
      </w:r>
    </w:p>
    <w:p>
      <w:pPr>
        <w:pStyle w:val="style157"/>
        <w:jc w:val="both"/>
        <w:rPr/>
      </w:pPr>
      <w:r>
        <w:t>Being is indefinable.</w:t>
      </w:r>
    </w:p>
    <w:p>
      <w:pPr>
        <w:pStyle w:val="style157"/>
        <w:jc w:val="both"/>
        <w:rPr/>
      </w:pPr>
      <w:r>
        <w:t>Being is self-evident.</w:t>
      </w:r>
    </w:p>
    <w:p>
      <w:pPr>
        <w:pStyle w:val="style157"/>
        <w:jc w:val="both"/>
        <w:rPr/>
      </w:pPr>
      <w:r>
        <w:t>Heidegger rejects all three, arguing that universality does not mean clarity, indefinability does not remove the need for inquiry, and self-evidence is precisely what conceals Being rather than reveals it .</w:t>
      </w:r>
    </w:p>
    <w:p>
      <w:pPr>
        <w:pStyle w:val="style157"/>
        <w:jc w:val="both"/>
        <w:rPr/>
      </w:pPr>
    </w:p>
    <w:p>
      <w:pPr>
        <w:pStyle w:val="style157"/>
        <w:jc w:val="both"/>
        <w:rPr/>
      </w:pPr>
      <w:r>
        <w:t>Paragraph 4: The Formal Structure of the Question of Being</w:t>
      </w:r>
    </w:p>
    <w:p>
      <w:pPr>
        <w:pStyle w:val="style157"/>
        <w:jc w:val="both"/>
        <w:rPr/>
      </w:pPr>
      <w:r>
        <w:t>Every question has a structure. Heidegger identifies three moments:</w:t>
      </w:r>
    </w:p>
    <w:p>
      <w:pPr>
        <w:pStyle w:val="style157"/>
        <w:jc w:val="both"/>
        <w:rPr/>
      </w:pPr>
      <w:r>
        <w:t>What is asked about: Being</w:t>
      </w:r>
    </w:p>
    <w:p>
      <w:pPr>
        <w:pStyle w:val="style157"/>
        <w:jc w:val="both"/>
        <w:rPr/>
      </w:pPr>
      <w:r>
        <w:t>What is asked: the meaning of Being</w:t>
      </w:r>
    </w:p>
    <w:p>
      <w:pPr>
        <w:pStyle w:val="style157"/>
        <w:jc w:val="both"/>
        <w:rPr/>
      </w:pPr>
      <w:r>
        <w:t>Who asks: the being that can question Being</w:t>
      </w:r>
    </w:p>
    <w:p>
      <w:pPr>
        <w:pStyle w:val="style157"/>
        <w:jc w:val="both"/>
        <w:rPr/>
      </w:pPr>
      <w:r>
        <w:t>This structure shows that the question of Being is not abstract but grounded in a concrete inquirer .</w:t>
      </w:r>
    </w:p>
    <w:p>
      <w:pPr>
        <w:pStyle w:val="style157"/>
        <w:jc w:val="both"/>
        <w:rPr/>
      </w:pPr>
    </w:p>
    <w:p>
      <w:pPr>
        <w:pStyle w:val="style157"/>
        <w:jc w:val="both"/>
        <w:rPr/>
      </w:pPr>
      <w:r>
        <w:t>Paragraph 5: The Horizon of the Understanding of Being</w:t>
      </w:r>
    </w:p>
    <w:p>
      <w:pPr>
        <w:pStyle w:val="style157"/>
        <w:jc w:val="both"/>
        <w:rPr/>
      </w:pPr>
      <w:r>
        <w:t>Heidegger argues that meaning is always understood within a horizon. The horizon for understanding Being is time (temporality). Hence, the provisional aim of the work is to interpret time as the horizon within which the meaning of Being becomes intelligible .</w:t>
      </w:r>
    </w:p>
    <w:p>
      <w:pPr>
        <w:pStyle w:val="style157"/>
        <w:jc w:val="both"/>
        <w:rPr/>
      </w:pPr>
    </w:p>
    <w:p>
      <w:pPr>
        <w:pStyle w:val="style157"/>
        <w:jc w:val="both"/>
        <w:rPr/>
      </w:pPr>
      <w:r>
        <w:t xml:space="preserve">Paragraph 6: Ontological and </w:t>
      </w:r>
      <w:r>
        <w:t>Ontical</w:t>
      </w:r>
      <w:r>
        <w:t xml:space="preserve"> Inquiry</w:t>
      </w:r>
    </w:p>
    <w:p>
      <w:pPr>
        <w:pStyle w:val="style157"/>
        <w:jc w:val="both"/>
        <w:rPr/>
      </w:pPr>
      <w:r>
        <w:t xml:space="preserve">Heidegger distinguishes between </w:t>
      </w:r>
      <w:r>
        <w:t>ontical</w:t>
      </w:r>
      <w:r>
        <w:t xml:space="preserve"> inquiry (concerned with particular beings) and ontological inquiry (concerned with Being itself). He criticizes the philosophical tradition for prioritizing the </w:t>
      </w:r>
      <w:r>
        <w:t>ontical</w:t>
      </w:r>
      <w:r>
        <w:t xml:space="preserve"> while neglecting the ontological. The question of Being therefore has ontological priority over all other questions .</w:t>
      </w:r>
    </w:p>
    <w:p>
      <w:pPr>
        <w:pStyle w:val="style157"/>
        <w:jc w:val="both"/>
        <w:rPr/>
      </w:pPr>
    </w:p>
    <w:p>
      <w:pPr>
        <w:pStyle w:val="style157"/>
        <w:jc w:val="both"/>
        <w:rPr/>
      </w:pPr>
      <w:r>
        <w:t xml:space="preserve">Paragraph 7: Why </w:t>
      </w:r>
      <w:r>
        <w:t>Dasein</w:t>
      </w:r>
      <w:r>
        <w:t xml:space="preserve"> Is Chosen</w:t>
      </w:r>
    </w:p>
    <w:p>
      <w:pPr>
        <w:pStyle w:val="style157"/>
        <w:jc w:val="both"/>
        <w:rPr/>
      </w:pPr>
      <w:r>
        <w:t xml:space="preserve">Heidegger selects </w:t>
      </w:r>
      <w:r>
        <w:t>Dasein</w:t>
      </w:r>
      <w:r>
        <w:t xml:space="preserve"> as the being through which the question of Being must be approached. </w:t>
      </w:r>
      <w:r>
        <w:t>Dasein</w:t>
      </w:r>
      <w:r>
        <w:t xml:space="preserve"> is the being that already has a pre-ontological understanding of Being and can question its own existence. Because </w:t>
      </w:r>
      <w:r>
        <w:t>Dasein’s</w:t>
      </w:r>
      <w:r>
        <w:t xml:space="preserve"> Being is an issue for it, it is ontologically privileged .</w:t>
      </w:r>
    </w:p>
    <w:p>
      <w:pPr>
        <w:pStyle w:val="style157"/>
        <w:jc w:val="both"/>
        <w:rPr/>
      </w:pPr>
    </w:p>
    <w:p>
      <w:pPr>
        <w:pStyle w:val="style157"/>
        <w:jc w:val="both"/>
        <w:rPr/>
      </w:pPr>
      <w:r>
        <w:t>Paragraph 8: Fundamental Ontology and Method</w:t>
      </w:r>
    </w:p>
    <w:p>
      <w:pPr>
        <w:pStyle w:val="style157"/>
        <w:jc w:val="both"/>
        <w:rPr/>
      </w:pPr>
      <w:r>
        <w:t xml:space="preserve">The investigation of Being through </w:t>
      </w:r>
      <w:r>
        <w:t>Dasein</w:t>
      </w:r>
      <w:r>
        <w:t xml:space="preserve"> is called fundamental ontology. Heidegger adopts phenomenology as his method, understood as letting Being show itself as it is. Phenomenology is inseparable from hermeneutics, since understanding always involves interpretation .</w:t>
      </w:r>
    </w:p>
    <w:p>
      <w:pPr>
        <w:pStyle w:val="style157"/>
        <w:jc w:val="both"/>
        <w:rPr>
          <w:b/>
          <w:bCs/>
          <w:lang w:val="en-US"/>
        </w:rPr>
      </w:pPr>
    </w:p>
    <w:p>
      <w:pPr>
        <w:pStyle w:val="style157"/>
        <w:jc w:val="both"/>
        <w:rPr>
          <w:b/>
          <w:bCs/>
        </w:rPr>
      </w:pPr>
      <w:r>
        <w:rPr>
          <w:b/>
          <w:bCs/>
          <w:lang w:val="en-US"/>
        </w:rPr>
        <w:t xml:space="preserve">3.0 </w:t>
      </w:r>
      <w:r>
        <w:rPr>
          <w:b/>
          <w:bCs/>
        </w:rPr>
        <w:t>Evaluation</w:t>
      </w:r>
    </w:p>
    <w:p>
      <w:pPr>
        <w:pStyle w:val="style157"/>
        <w:jc w:val="both"/>
        <w:rPr/>
      </w:pPr>
      <w:r>
        <w:t>Heidegger’s project is radical because it reverses traditional metaphysics. Instead of starting with categories, substances, or essences, he begins with existence and lived experience. His focus on  avoids abstract speculation and grounds ontology in concrete human existence. However, the project is incomplete, and the heavy technical language makes the work difficult. Nonetheless, the Introduction succeeds in clearly setting the task and method of the work.</w:t>
      </w:r>
    </w:p>
    <w:p>
      <w:pPr>
        <w:pStyle w:val="style157"/>
        <w:jc w:val="both"/>
        <w:rPr>
          <w:b/>
          <w:bCs/>
        </w:rPr>
      </w:pPr>
    </w:p>
    <w:p>
      <w:pPr>
        <w:pStyle w:val="style157"/>
        <w:jc w:val="both"/>
        <w:rPr>
          <w:b/>
          <w:bCs/>
        </w:rPr>
      </w:pPr>
      <w:r>
        <w:rPr>
          <w:b/>
          <w:bCs/>
          <w:lang w:val="en-US"/>
        </w:rPr>
        <w:t xml:space="preserve">4.0 </w:t>
      </w:r>
      <w:r>
        <w:rPr>
          <w:b/>
          <w:bCs/>
        </w:rPr>
        <w:t>Conclusion (Direct Answer to the Question)</w:t>
      </w:r>
    </w:p>
    <w:p>
      <w:pPr>
        <w:pStyle w:val="style157"/>
        <w:jc w:val="both"/>
        <w:rPr/>
      </w:pPr>
      <w:r>
        <w:t xml:space="preserve">Heidegger’s fundamental question in Being and Time is the question of the meaning of Being. His philosophical project is to reawaken and systematically investigate this forgotten question through a phenomenological and hermeneutic analysis of </w:t>
      </w:r>
      <w:r>
        <w:t>Dasein</w:t>
      </w:r>
      <w:r>
        <w:t>. The aim of the work is to establish fundamental ontology, showing that temporality is the horizon for understanding Being. Thus, Being and Time is not about particular beings but about the conditions that make any understanding of Being possible.</w:t>
      </w:r>
    </w:p>
    <w:p>
      <w:pPr>
        <w:pStyle w:val="style157"/>
        <w:jc w:val="both"/>
        <w:rPr/>
      </w:pPr>
      <w:r>
        <w:rPr>
          <w:lang w:val="en-US"/>
        </w:rPr>
        <w:t>Below is a systematic, exam-ready presentation of Phenomenological and Hermeneutical Approaches to the Meaning of Being.</w:t>
      </w:r>
    </w:p>
    <w:p>
      <w:pPr>
        <w:pStyle w:val="style157"/>
        <w:jc w:val="both"/>
        <w:rPr/>
      </w:pPr>
      <w:r>
        <w:rPr>
          <w:lang w:val="en-US"/>
        </w:rPr>
        <w:t>It is organized first as an outline, then developed into logically flowing paragraphs, with clear concepts and simple but precise language, exactly in the style expected for Heidegger exam answers.</w:t>
      </w:r>
    </w:p>
    <w:p>
      <w:pPr>
        <w:pStyle w:val="style157"/>
        <w:jc w:val="both"/>
        <w:rPr>
          <w:b/>
          <w:bCs/>
          <w:lang w:val="en-US"/>
        </w:rPr>
      </w:pPr>
    </w:p>
    <w:p>
      <w:pPr>
        <w:pStyle w:val="style157"/>
        <w:jc w:val="both"/>
        <w:rPr>
          <w:b/>
          <w:bCs/>
          <w:lang w:val="en-US"/>
        </w:rPr>
      </w:pPr>
    </w:p>
    <w:p>
      <w:pPr>
        <w:pStyle w:val="style157"/>
        <w:jc w:val="both"/>
        <w:rPr>
          <w:b/>
          <w:bCs/>
        </w:rPr>
      </w:pPr>
      <w:r>
        <w:rPr>
          <w:b/>
          <w:bCs/>
          <w:lang w:val="en-US"/>
        </w:rPr>
        <w:t xml:space="preserve">Question 2: Phenomenological and hermeneutical approaches to the meaning of being </w:t>
      </w:r>
    </w:p>
    <w:p>
      <w:pPr>
        <w:pStyle w:val="style157"/>
        <w:jc w:val="both"/>
        <w:rPr/>
      </w:pPr>
      <w:r>
        <w:rPr>
          <w:lang w:val="en-US"/>
        </w:rPr>
        <w:t>OUTLINE</w:t>
      </w:r>
    </w:p>
    <w:p>
      <w:pPr>
        <w:pStyle w:val="style157"/>
        <w:jc w:val="both"/>
        <w:rPr/>
      </w:pPr>
      <w:r>
        <w:rPr>
          <w:lang w:val="en-US"/>
        </w:rPr>
        <w:t>1. Introduction</w:t>
      </w:r>
    </w:p>
    <w:p>
      <w:pPr>
        <w:pStyle w:val="style157"/>
        <w:jc w:val="both"/>
        <w:rPr/>
      </w:pPr>
      <w:r>
        <w:rPr>
          <w:lang w:val="en-US"/>
        </w:rPr>
        <w:t>2. Phenomenology as Heidegger’s Method</w:t>
      </w:r>
    </w:p>
    <w:p>
      <w:pPr>
        <w:pStyle w:val="style157"/>
        <w:jc w:val="both"/>
        <w:rPr/>
      </w:pPr>
      <w:r>
        <w:rPr>
          <w:lang w:val="en-US"/>
        </w:rPr>
        <w:t>3. Hermeneutics and Interpretation</w:t>
      </w:r>
    </w:p>
    <w:p>
      <w:pPr>
        <w:pStyle w:val="style157"/>
        <w:jc w:val="both"/>
        <w:rPr/>
      </w:pPr>
      <w:r>
        <w:rPr>
          <w:lang w:val="en-US"/>
        </w:rPr>
        <w:t>4. Unity of Phenomenology and Hermeneutics</w:t>
      </w:r>
    </w:p>
    <w:p>
      <w:pPr>
        <w:pStyle w:val="style157"/>
        <w:jc w:val="both"/>
        <w:rPr/>
      </w:pPr>
      <w:r>
        <w:rPr>
          <w:lang w:val="en-US"/>
        </w:rPr>
        <w:t>5. Evaluation</w:t>
      </w:r>
    </w:p>
    <w:p>
      <w:pPr>
        <w:pStyle w:val="style157"/>
        <w:jc w:val="both"/>
        <w:rPr/>
      </w:pPr>
      <w:r>
        <w:rPr>
          <w:lang w:val="en-US"/>
        </w:rPr>
        <w:t>6. Conclusion</w:t>
      </w:r>
    </w:p>
    <w:p>
      <w:pPr>
        <w:pStyle w:val="style157"/>
        <w:jc w:val="both"/>
        <w:rPr>
          <w:lang w:val="en-US"/>
        </w:rPr>
      </w:pPr>
    </w:p>
    <w:p>
      <w:pPr>
        <w:pStyle w:val="style157"/>
        <w:jc w:val="both"/>
        <w:rPr/>
      </w:pPr>
      <w:r>
        <w:rPr>
          <w:lang w:val="en-US"/>
        </w:rPr>
        <w:t>1. Introduction</w:t>
      </w:r>
    </w:p>
    <w:p>
      <w:pPr>
        <w:pStyle w:val="style157"/>
        <w:jc w:val="both"/>
        <w:rPr/>
      </w:pPr>
      <w:r>
        <w:rPr>
          <w:lang w:val="en-US"/>
        </w:rPr>
        <w:t>Heidegger’s philosophical project in Being and Time is centered on the reawakening of the forgotten question of the meaning of Being. According to him, traditional philosophy focused on beings (entities) while neglecting Being itself. To recover the meaning of Being, Heidegger insists that philosophy must adopt an appropriate method. This leads him to phenomenology and hermeneutics, which together form the methodological foundation of his fundamental ontology.</w:t>
      </w:r>
    </w:p>
    <w:p>
      <w:pPr>
        <w:pStyle w:val="style157"/>
        <w:jc w:val="both"/>
        <w:rPr>
          <w:lang w:val="en-US"/>
        </w:rPr>
      </w:pPr>
    </w:p>
    <w:p>
      <w:pPr>
        <w:pStyle w:val="style157"/>
        <w:jc w:val="both"/>
        <w:rPr/>
      </w:pPr>
      <w:r>
        <w:rPr>
          <w:lang w:val="en-US"/>
        </w:rPr>
        <w:t>2. Phenomenology as Heidegger’s Method</w:t>
      </w:r>
    </w:p>
    <w:p>
      <w:pPr>
        <w:pStyle w:val="style157"/>
        <w:jc w:val="both"/>
        <w:rPr/>
      </w:pPr>
      <w:r>
        <w:rPr>
          <w:lang w:val="en-US"/>
        </w:rPr>
        <w:t>Phenomenology, for Heidegger, means “letting that which shows itself be seen from itself.” Unlike Husserl’s phenomenology, which emphasizes a subject–object relationship and the bracketing of the world (epoché), Heidegger’s phenomenology is concerned with Being as it is lived and experienced. A phenomenon is not merely what appears to consciousness but that which reveals itself in existence. Heidegger also reinterprets logos not as logical analysis but as disclosure or uncovering. Truth, therefore, is understood as aletheia, meaning unconcealment. Through phenomenology, Being is not constructed or imposed but allowed to show itself as it is.</w:t>
      </w:r>
    </w:p>
    <w:p>
      <w:pPr>
        <w:pStyle w:val="style157"/>
        <w:jc w:val="both"/>
        <w:rPr/>
      </w:pPr>
      <w:r>
        <w:rPr>
          <w:lang w:val="en-US"/>
        </w:rPr>
        <w:t>3. Hermeneutics and Interpretation</w:t>
      </w:r>
    </w:p>
    <w:p>
      <w:pPr>
        <w:pStyle w:val="style157"/>
        <w:jc w:val="both"/>
        <w:rPr/>
      </w:pPr>
      <w:r>
        <w:rPr>
          <w:lang w:val="en-US"/>
        </w:rPr>
        <w:t>Hermeneutics, for Heidegger, is the philosophy of interpretation. He argues that all understanding is interpretative because human existence (Dasein) already has a pre-ontological understanding of Being. We never encounter Being neutrally; we always interpret it from within our lived situation. Understanding is not an intellectual act added later but an existential structure of Dasein itself. This leads to the idea of the hermeneutic circle: we understand the whole of Being through its parts and the parts through the whole. Interpretation, therefore, is unavoidable and foundational to ontology.</w:t>
      </w:r>
    </w:p>
    <w:p>
      <w:pPr>
        <w:pStyle w:val="style157"/>
        <w:jc w:val="both"/>
        <w:rPr>
          <w:lang w:val="en-US"/>
        </w:rPr>
      </w:pPr>
    </w:p>
    <w:p>
      <w:pPr>
        <w:pStyle w:val="style157"/>
        <w:jc w:val="both"/>
        <w:rPr/>
      </w:pPr>
      <w:r>
        <w:rPr>
          <w:lang w:val="en-US"/>
        </w:rPr>
        <w:t>4. Unity of Phenomenology and Hermeneutics</w:t>
      </w:r>
    </w:p>
    <w:p>
      <w:pPr>
        <w:pStyle w:val="style157"/>
        <w:jc w:val="both"/>
        <w:rPr/>
      </w:pPr>
      <w:r>
        <w:rPr>
          <w:lang w:val="en-US"/>
        </w:rPr>
        <w:t>For Heidegger, phenomenology and hermeneutics are inseparable. Phenomenology shows what appears, while hermeneutics interprets what has been disclosed. One cannot “see” Being without interpreting it, and interpretation must be grounded in what shows itself. Thus, Heidegger’s method is properly described as hermeneutic phenomenology. Through this unity, the structures of Dasein—such as Being-in-the-world, care, and temporality—are disclosed as the horizon for understanding the meaning of Being.</w:t>
      </w:r>
    </w:p>
    <w:p>
      <w:pPr>
        <w:pStyle w:val="style157"/>
        <w:jc w:val="both"/>
        <w:rPr/>
      </w:pPr>
    </w:p>
    <w:p>
      <w:pPr>
        <w:pStyle w:val="style157"/>
        <w:jc w:val="both"/>
        <w:rPr/>
      </w:pPr>
      <w:r>
        <w:rPr>
          <w:lang w:val="en-US"/>
        </w:rPr>
        <w:t>5. Evaluation</w:t>
      </w:r>
    </w:p>
    <w:p>
      <w:pPr>
        <w:pStyle w:val="style157"/>
        <w:jc w:val="both"/>
        <w:rPr/>
      </w:pPr>
      <w:r>
        <w:rPr>
          <w:lang w:val="en-US"/>
        </w:rPr>
        <w:t>The phenomenological-hermeneutical approach is powerful because it avoids abstract metaphysics and grounds ontology in lived human existence. It successfully explains how Being is meaningful before theoretical reflection. However, its heavy reliance on interpretation makes it difficult and sometimes unclear, especially due to Heidegger’s technical language and neologisms. Despite this, the method remains philosophically innovative and influential.</w:t>
      </w:r>
    </w:p>
    <w:p>
      <w:pPr>
        <w:pStyle w:val="style157"/>
        <w:jc w:val="both"/>
        <w:rPr/>
      </w:pPr>
    </w:p>
    <w:p>
      <w:pPr>
        <w:pStyle w:val="style157"/>
        <w:jc w:val="both"/>
        <w:rPr/>
      </w:pPr>
      <w:r>
        <w:rPr>
          <w:lang w:val="en-US"/>
        </w:rPr>
        <w:t>6. Conclusion</w:t>
      </w:r>
    </w:p>
    <w:p>
      <w:pPr>
        <w:pStyle w:val="style157"/>
        <w:jc w:val="both"/>
        <w:rPr/>
      </w:pPr>
      <w:r>
        <w:rPr>
          <w:lang w:val="en-US"/>
        </w:rPr>
        <w:t>In conclusion, Heidegger uses phenomenology and hermeneutics to uncover the meaning of Being by allowing Being to show itself through the lived experience of Dasein and interpreting this disclosure. Phenomenology reveals, hermeneutics interprets, and together they make possible a fundamental ontology. Thus, the meaning of Being is not defined abstractly but disclosed through human existence as Being-in-the-world.</w:t>
      </w:r>
    </w:p>
    <w:p>
      <w:pPr>
        <w:pStyle w:val="style157"/>
        <w:jc w:val="both"/>
        <w:rPr/>
      </w:pPr>
    </w:p>
    <w:p>
      <w:pPr>
        <w:pStyle w:val="style157"/>
        <w:jc w:val="both"/>
        <w:rPr/>
      </w:pPr>
    </w:p>
    <w:p>
      <w:pPr>
        <w:pStyle w:val="style157"/>
        <w:jc w:val="both"/>
        <w:rPr>
          <w:b/>
          <w:bCs/>
        </w:rPr>
      </w:pPr>
      <w:r>
        <w:rPr>
          <w:b/>
          <w:bCs/>
          <w:lang w:val="en-US"/>
        </w:rPr>
        <w:t>Question 3: Analysis of Being-in-the-world: What does it mean to be in a world? What does “being-in” mean? What is the meaning of “World” in Heidegger’s perspective?</w:t>
      </w:r>
    </w:p>
    <w:p>
      <w:pPr>
        <w:pStyle w:val="style157"/>
        <w:jc w:val="both"/>
        <w:rPr/>
      </w:pPr>
      <w:r>
        <w:rPr>
          <w:lang w:val="en-US"/>
        </w:rPr>
        <w:t>OUTLINE</w:t>
      </w:r>
    </w:p>
    <w:p>
      <w:pPr>
        <w:pStyle w:val="style157"/>
        <w:jc w:val="both"/>
        <w:rPr/>
      </w:pPr>
      <w:r>
        <w:rPr>
          <w:lang w:val="en-US"/>
        </w:rPr>
        <w:t>1. Introduction</w:t>
      </w:r>
    </w:p>
    <w:p>
      <w:pPr>
        <w:pStyle w:val="style157"/>
        <w:jc w:val="both"/>
        <w:rPr/>
      </w:pPr>
      <w:r>
        <w:rPr>
          <w:lang w:val="en-US"/>
        </w:rPr>
        <w:t>2. What Does It Mean to Be in a World?</w:t>
      </w:r>
    </w:p>
    <w:p>
      <w:pPr>
        <w:pStyle w:val="style157"/>
        <w:jc w:val="both"/>
        <w:rPr/>
      </w:pPr>
      <w:r>
        <w:rPr>
          <w:lang w:val="en-US"/>
        </w:rPr>
        <w:t>3. What Does “Being-in” Mean?</w:t>
      </w:r>
    </w:p>
    <w:p>
      <w:pPr>
        <w:pStyle w:val="style157"/>
        <w:jc w:val="both"/>
        <w:rPr/>
      </w:pPr>
      <w:r>
        <w:rPr>
          <w:lang w:val="en-US"/>
        </w:rPr>
        <w:t>4. The Meaning of “World” in Heidegger</w:t>
      </w:r>
    </w:p>
    <w:p>
      <w:pPr>
        <w:pStyle w:val="style157"/>
        <w:jc w:val="both"/>
        <w:rPr/>
      </w:pPr>
      <w:r>
        <w:rPr>
          <w:lang w:val="en-US"/>
        </w:rPr>
        <w:t>The four senses of “world”</w:t>
      </w:r>
    </w:p>
    <w:p>
      <w:pPr>
        <w:pStyle w:val="style157"/>
        <w:jc w:val="both"/>
        <w:rPr/>
      </w:pPr>
      <w:r>
        <w:rPr>
          <w:lang w:val="en-US"/>
        </w:rPr>
        <w:t>a. Ontic sense (cosmos)</w:t>
      </w:r>
    </w:p>
    <w:p>
      <w:pPr>
        <w:pStyle w:val="style157"/>
        <w:jc w:val="both"/>
        <w:rPr/>
      </w:pPr>
      <w:r>
        <w:rPr>
          <w:lang w:val="en-US"/>
        </w:rPr>
        <w:t>b. Ontological sense (being of entities)</w:t>
      </w:r>
    </w:p>
    <w:p>
      <w:pPr>
        <w:pStyle w:val="style157"/>
        <w:jc w:val="both"/>
        <w:rPr/>
      </w:pPr>
      <w:r>
        <w:rPr>
          <w:lang w:val="en-US"/>
        </w:rPr>
        <w:t>c. Existential sense (world of Dasein)</w:t>
      </w:r>
    </w:p>
    <w:p>
      <w:pPr>
        <w:pStyle w:val="style157"/>
        <w:jc w:val="both"/>
        <w:rPr/>
      </w:pPr>
      <w:r>
        <w:rPr>
          <w:lang w:val="en-US"/>
        </w:rPr>
        <w:t>d. Ontological–existential sense (totality of worlds)</w:t>
      </w:r>
    </w:p>
    <w:p>
      <w:pPr>
        <w:pStyle w:val="style157"/>
        <w:jc w:val="both"/>
        <w:rPr/>
      </w:pPr>
      <w:r>
        <w:rPr>
          <w:lang w:val="en-US"/>
        </w:rPr>
        <w:t>5. Worldliness and Innerworldly Beings</w:t>
      </w:r>
    </w:p>
    <w:p>
      <w:pPr>
        <w:pStyle w:val="style157"/>
        <w:jc w:val="both"/>
        <w:rPr/>
      </w:pPr>
      <w:r>
        <w:rPr>
          <w:lang w:val="en-US"/>
        </w:rPr>
        <w:t>6. Evaluation</w:t>
      </w:r>
    </w:p>
    <w:p>
      <w:pPr>
        <w:pStyle w:val="style157"/>
        <w:jc w:val="both"/>
        <w:rPr/>
      </w:pPr>
      <w:r>
        <w:rPr>
          <w:lang w:val="en-US"/>
        </w:rPr>
        <w:t>7. Conclusion</w:t>
      </w:r>
    </w:p>
    <w:p>
      <w:pPr>
        <w:pStyle w:val="style157"/>
        <w:jc w:val="both"/>
        <w:rPr/>
      </w:pPr>
    </w:p>
    <w:p>
      <w:pPr>
        <w:pStyle w:val="style157"/>
        <w:jc w:val="both"/>
        <w:rPr/>
      </w:pPr>
      <w:r>
        <w:rPr>
          <w:lang w:val="en-US"/>
        </w:rPr>
        <w:t>1. Introduction</w:t>
      </w:r>
    </w:p>
    <w:p>
      <w:pPr>
        <w:pStyle w:val="style157"/>
        <w:jc w:val="both"/>
        <w:rPr/>
      </w:pPr>
      <w:r>
        <w:rPr>
          <w:lang w:val="en-US"/>
        </w:rPr>
        <w:t>In Being and Time, Heidegger introduces Being-in-the-world as the fundamental constitution of Dasein. This concept expresses how human existence is structured. Heidegger rejects the traditional philosophical view that separates a knowing subject from an external world of objects. Instead, he argues that Dasein does not first exist and then enter a world; rather, Dasein exists only as being-in-the-world. This analysis is central to his project of fundamental ontology because it shows how Being is disclosed through everyday existence.</w:t>
      </w:r>
    </w:p>
    <w:p>
      <w:pPr>
        <w:pStyle w:val="style157"/>
        <w:jc w:val="both"/>
        <w:rPr/>
      </w:pPr>
    </w:p>
    <w:p>
      <w:pPr>
        <w:pStyle w:val="style157"/>
        <w:jc w:val="both"/>
        <w:rPr/>
      </w:pPr>
      <w:r>
        <w:rPr>
          <w:lang w:val="en-US"/>
        </w:rPr>
        <w:t>2. What Does It Mean to Be in a World?</w:t>
      </w:r>
    </w:p>
    <w:p>
      <w:pPr>
        <w:pStyle w:val="style157"/>
        <w:jc w:val="both"/>
        <w:rPr/>
      </w:pPr>
      <w:r>
        <w:rPr>
          <w:lang w:val="en-US"/>
        </w:rPr>
        <w:t>To be in a world means that Dasein always already finds itself situated within a meaningful context. The world is not a neutral space filled with objects but a field of significance in which things already matter to Dasein. Dasein does not encounter the world theoretically but practically, through everyday activities. Thus, being in a world means living, acting, and understanding oneself within a network of meanings, relations, and concerns.</w:t>
      </w:r>
    </w:p>
    <w:p>
      <w:pPr>
        <w:pStyle w:val="style157"/>
        <w:jc w:val="both"/>
        <w:rPr/>
      </w:pPr>
    </w:p>
    <w:p>
      <w:pPr>
        <w:pStyle w:val="style157"/>
        <w:jc w:val="both"/>
        <w:rPr/>
      </w:pPr>
      <w:r>
        <w:rPr>
          <w:lang w:val="en-US"/>
        </w:rPr>
        <w:t>3. What Does “Being-in” Mean?</w:t>
      </w:r>
    </w:p>
    <w:p>
      <w:pPr>
        <w:pStyle w:val="style157"/>
        <w:jc w:val="both"/>
        <w:rPr/>
      </w:pPr>
      <w:r>
        <w:rPr>
          <w:lang w:val="en-US"/>
        </w:rPr>
        <w:t>The term “being-in” does not refer to spatial containment, like water in a glass or a body in a room. Heidegger explicitly rejects this interpretation. Instead, “being-in” means dwelling, familiarity, absorption, and involvement. It expresses the way Dasein is at home in the world, concerned with it, and engaged in it. Being-in therefore implies care (Sorge). Dasein is not a detached observer but a being that belongs to the world and is involved in it.</w:t>
      </w:r>
    </w:p>
    <w:p>
      <w:pPr>
        <w:pStyle w:val="style157"/>
        <w:jc w:val="both"/>
        <w:rPr/>
      </w:pPr>
    </w:p>
    <w:p>
      <w:pPr>
        <w:pStyle w:val="style157"/>
        <w:jc w:val="both"/>
        <w:rPr/>
      </w:pPr>
      <w:r>
        <w:rPr>
          <w:lang w:val="en-US"/>
        </w:rPr>
        <w:t>4. The Meaning of “World” in Heidegger</w:t>
      </w:r>
    </w:p>
    <w:p>
      <w:pPr>
        <w:pStyle w:val="style157"/>
        <w:jc w:val="both"/>
        <w:rPr/>
      </w:pPr>
      <w:r>
        <w:rPr>
          <w:lang w:val="en-US"/>
        </w:rPr>
        <w:t>Heidegger distinguishes four senses of the world, which are related but not separate.</w:t>
      </w:r>
    </w:p>
    <w:p>
      <w:pPr>
        <w:pStyle w:val="style157"/>
        <w:jc w:val="both"/>
        <w:rPr/>
      </w:pPr>
      <w:r>
        <w:rPr>
          <w:lang w:val="en-US"/>
        </w:rPr>
        <w:t>First, in the ontic sense, the world refers to the totality of beings, that is, the cosmos or everything that exists. This is the most superficial sense.</w:t>
      </w:r>
    </w:p>
    <w:p>
      <w:pPr>
        <w:pStyle w:val="style157"/>
        <w:jc w:val="both"/>
        <w:rPr/>
      </w:pPr>
      <w:r>
        <w:rPr>
          <w:lang w:val="en-US"/>
        </w:rPr>
        <w:t>Second, in the ontological sense, the world refers to the Being of entities, especially in terms of their usefulness or function.</w:t>
      </w:r>
    </w:p>
    <w:p>
      <w:pPr>
        <w:pStyle w:val="style157"/>
        <w:jc w:val="both"/>
        <w:rPr/>
      </w:pPr>
      <w:r>
        <w:rPr>
          <w:lang w:val="en-US"/>
        </w:rPr>
        <w:t>Third, in the existential (ontical–existential) sense, the world is the specific meaningful environment in which Dasein lives and acts, such as the world of a student, a teacher, or a priest.</w:t>
      </w:r>
    </w:p>
    <w:p>
      <w:pPr>
        <w:pStyle w:val="style157"/>
        <w:jc w:val="both"/>
        <w:rPr/>
      </w:pPr>
      <w:r>
        <w:rPr>
          <w:lang w:val="en-US"/>
        </w:rPr>
        <w:t>Fourth, in the ontological–existential sense, the world is the total background of significance that makes any particular world possible. Here, the world is understood as the structural condition for Dasein’s existence.</w:t>
      </w:r>
    </w:p>
    <w:p>
      <w:pPr>
        <w:pStyle w:val="style157"/>
        <w:jc w:val="both"/>
        <w:rPr/>
      </w:pPr>
    </w:p>
    <w:p>
      <w:pPr>
        <w:pStyle w:val="style157"/>
        <w:jc w:val="both"/>
        <w:rPr/>
      </w:pPr>
      <w:r>
        <w:rPr>
          <w:lang w:val="en-US"/>
        </w:rPr>
        <w:t>5. Worldliness and Innerworldly Beings</w:t>
      </w:r>
    </w:p>
    <w:p>
      <w:pPr>
        <w:pStyle w:val="style157"/>
        <w:jc w:val="both"/>
        <w:rPr/>
      </w:pPr>
      <w:r>
        <w:rPr>
          <w:lang w:val="en-US"/>
        </w:rPr>
        <w:t>The worldliness of the world lies in its structure of significance and relevance. Entities become innerworldly beings when they are encountered by Dasein within its practical dealings. Heidegger distinguishes between ready-to-hand and present-at-hand. Ready-to-hand refers to things as they are used in everyday activity, such as tools. Present-at-hand refers to things viewed theoretically, detached from use. Heidegger argues that the ready-to-hand is more fundamental because it reflects how Dasein primarily encounters the world.</w:t>
      </w:r>
    </w:p>
    <w:p>
      <w:pPr>
        <w:pStyle w:val="style157"/>
        <w:jc w:val="both"/>
        <w:rPr/>
      </w:pPr>
    </w:p>
    <w:p>
      <w:pPr>
        <w:pStyle w:val="style157"/>
        <w:jc w:val="both"/>
        <w:rPr/>
      </w:pPr>
      <w:r>
        <w:rPr>
          <w:lang w:val="en-US"/>
        </w:rPr>
        <w:t>6. Evaluation</w:t>
      </w:r>
    </w:p>
    <w:p>
      <w:pPr>
        <w:pStyle w:val="style157"/>
        <w:jc w:val="both"/>
        <w:rPr/>
      </w:pPr>
      <w:r>
        <w:rPr>
          <w:lang w:val="en-US"/>
        </w:rPr>
        <w:t>Heidegger’s analysis of Being-in-the-world is philosophically significant because it overcomes the limitations of Cartesian dualism. By rejecting the separation between subject and object, Heidegger presents human existence as fundamentally relational and engaged. This approach provides a more concrete and faithful description of lived experience. However, the complexity of Heidegger’s terminology can make the analysis difficult to grasp, especially for beginners.</w:t>
      </w:r>
    </w:p>
    <w:p>
      <w:pPr>
        <w:pStyle w:val="style157"/>
        <w:jc w:val="both"/>
        <w:rPr/>
      </w:pPr>
    </w:p>
    <w:p>
      <w:pPr>
        <w:pStyle w:val="style157"/>
        <w:jc w:val="both"/>
        <w:rPr/>
      </w:pPr>
      <w:r>
        <w:rPr>
          <w:lang w:val="en-US"/>
        </w:rPr>
        <w:t>7. Conclusion</w:t>
      </w:r>
    </w:p>
    <w:p>
      <w:pPr>
        <w:pStyle w:val="style157"/>
        <w:jc w:val="both"/>
        <w:rPr/>
      </w:pPr>
      <w:r>
        <w:rPr>
          <w:lang w:val="en-US"/>
        </w:rPr>
        <w:t>In conclusion, Being-in-the-world means that Dasein exists only through its active involvement in a meaningful world. “Being-in” signifies dwelling, familiarity, and care, not spatial location. The “world” is not a mere collection of objects but a structured horizon of significance within which Dasein understands itself and encounters beings. Heidegger’s analysis shows that human existence is essentially worldly, practical, and interpretive, and this insight is foundational to his project in Being and Time.</w:t>
      </w:r>
    </w:p>
    <w:p>
      <w:pPr>
        <w:pStyle w:val="style157"/>
        <w:jc w:val="both"/>
        <w:rPr/>
      </w:pPr>
    </w:p>
    <w:p>
      <w:pPr>
        <w:pStyle w:val="style157"/>
        <w:jc w:val="both"/>
        <w:rPr/>
      </w:pPr>
    </w:p>
    <w:p>
      <w:pPr>
        <w:pStyle w:val="style157"/>
        <w:jc w:val="both"/>
        <w:rPr/>
      </w:pPr>
    </w:p>
    <w:p>
      <w:pPr>
        <w:pStyle w:val="style157"/>
        <w:jc w:val="both"/>
        <w:rPr/>
      </w:pPr>
    </w:p>
    <w:p>
      <w:pPr>
        <w:pStyle w:val="style157"/>
        <w:jc w:val="both"/>
        <w:rPr>
          <w:b/>
          <w:bCs/>
        </w:rPr>
      </w:pPr>
      <w:r>
        <w:rPr>
          <w:b/>
          <w:bCs/>
          <w:lang w:val="en-US"/>
        </w:rPr>
        <w:t>Question 4: The relationship between the World and Dasein. How does Dasein encounter the surrounding world as environment, relevance and significance? The character of De-distancing and directionality</w:t>
      </w:r>
    </w:p>
    <w:p>
      <w:pPr>
        <w:pStyle w:val="style157"/>
        <w:jc w:val="both"/>
        <w:rPr>
          <w:lang w:val="en-US"/>
        </w:rPr>
      </w:pPr>
    </w:p>
    <w:p>
      <w:pPr>
        <w:pStyle w:val="style157"/>
        <w:jc w:val="both"/>
        <w:rPr/>
      </w:pPr>
      <w:r>
        <w:rPr>
          <w:lang w:val="en-US"/>
        </w:rPr>
        <w:t>OUTLINE</w:t>
      </w:r>
    </w:p>
    <w:p>
      <w:pPr>
        <w:pStyle w:val="style157"/>
        <w:jc w:val="both"/>
        <w:rPr/>
      </w:pPr>
      <w:r>
        <w:rPr>
          <w:lang w:val="en-US"/>
        </w:rPr>
        <w:t>1. Introduction: World–Dasein relationship</w:t>
      </w:r>
    </w:p>
    <w:p>
      <w:pPr>
        <w:pStyle w:val="style157"/>
        <w:jc w:val="both"/>
        <w:rPr/>
      </w:pPr>
      <w:r>
        <w:rPr>
          <w:lang w:val="en-US"/>
        </w:rPr>
        <w:t>2. Being-in-the-World as the basic structure of Dasein</w:t>
      </w:r>
    </w:p>
    <w:p>
      <w:pPr>
        <w:pStyle w:val="style157"/>
        <w:jc w:val="both"/>
        <w:rPr/>
      </w:pPr>
      <w:r>
        <w:rPr>
          <w:lang w:val="en-US"/>
        </w:rPr>
        <w:t>3. The surrounding world (Umwelt) as environment</w:t>
      </w:r>
    </w:p>
    <w:p>
      <w:pPr>
        <w:pStyle w:val="style157"/>
        <w:jc w:val="both"/>
        <w:rPr>
          <w:lang w:val="en-US"/>
        </w:rPr>
      </w:pPr>
      <w:r>
        <w:rPr>
          <w:lang w:val="en-US"/>
        </w:rPr>
        <w:t>4. Encountering inner-worldly beings: readiness-to-hand</w:t>
      </w:r>
    </w:p>
    <w:p>
      <w:pPr>
        <w:pStyle w:val="style157"/>
        <w:jc w:val="both"/>
        <w:rPr/>
      </w:pPr>
      <w:r>
        <w:rPr>
          <w:lang w:val="en-US"/>
        </w:rPr>
        <w:t>5. Relevance (Bewandtnis) and the referential totality</w:t>
      </w:r>
    </w:p>
    <w:p>
      <w:pPr>
        <w:pStyle w:val="style157"/>
        <w:jc w:val="both"/>
        <w:rPr/>
      </w:pPr>
      <w:r>
        <w:rPr>
          <w:lang w:val="en-US"/>
        </w:rPr>
        <w:t>6. Significance (Bedeutsamkeit) and the disclosure of world</w:t>
      </w:r>
    </w:p>
    <w:p>
      <w:pPr>
        <w:pStyle w:val="style157"/>
        <w:jc w:val="both"/>
        <w:rPr/>
      </w:pPr>
      <w:r>
        <w:rPr>
          <w:lang w:val="en-US"/>
        </w:rPr>
        <w:t>7. De-distancing (Ent-fernung): bringing things near</w:t>
      </w:r>
    </w:p>
    <w:p>
      <w:pPr>
        <w:pStyle w:val="style157"/>
        <w:jc w:val="both"/>
        <w:rPr/>
      </w:pPr>
      <w:r>
        <w:rPr>
          <w:lang w:val="en-US"/>
        </w:rPr>
        <w:t>8. Directionality (Ausrichtung): orientation toward entities</w:t>
      </w:r>
    </w:p>
    <w:p>
      <w:pPr>
        <w:pStyle w:val="style157"/>
        <w:jc w:val="both"/>
        <w:rPr/>
      </w:pPr>
      <w:r>
        <w:rPr>
          <w:lang w:val="en-US"/>
        </w:rPr>
        <w:t>9. Evaluation</w:t>
      </w:r>
    </w:p>
    <w:p>
      <w:pPr>
        <w:pStyle w:val="style157"/>
        <w:jc w:val="both"/>
        <w:rPr/>
      </w:pPr>
      <w:r>
        <w:rPr>
          <w:lang w:val="en-US"/>
        </w:rPr>
        <w:t>10. Conclusion</w:t>
      </w:r>
    </w:p>
    <w:p>
      <w:pPr>
        <w:pStyle w:val="style157"/>
        <w:jc w:val="both"/>
        <w:rPr/>
      </w:pPr>
    </w:p>
    <w:p>
      <w:pPr>
        <w:pStyle w:val="style157"/>
        <w:jc w:val="both"/>
        <w:rPr/>
      </w:pPr>
      <w:r>
        <w:rPr>
          <w:lang w:val="en-US"/>
        </w:rPr>
        <w:t>1. Introduction: World–Dasein Relationship</w:t>
      </w:r>
    </w:p>
    <w:p>
      <w:pPr>
        <w:pStyle w:val="style157"/>
        <w:jc w:val="both"/>
        <w:rPr/>
      </w:pPr>
      <w:r>
        <w:rPr>
          <w:lang w:val="en-US"/>
        </w:rPr>
        <w:t>For Heidegger, the relationship between the world and Dasein is not external or accidental. Dasein does not first exist and then enter into a relationship with the world. Rather, Dasein is essentially Being-in-the-world. This means that the world belongs to the very constitution of Dasein’s being. Understanding how Dasein encounters the world as environment, relevance, and significance is therefore central to Heidegger’s existential analytic.</w:t>
      </w:r>
    </w:p>
    <w:p>
      <w:pPr>
        <w:pStyle w:val="style157"/>
        <w:jc w:val="both"/>
        <w:rPr/>
      </w:pPr>
    </w:p>
    <w:p>
      <w:pPr>
        <w:pStyle w:val="style157"/>
        <w:jc w:val="both"/>
        <w:rPr/>
      </w:pPr>
      <w:r>
        <w:rPr>
          <w:lang w:val="en-US"/>
        </w:rPr>
        <w:t>2. Being-in-the-World as the Basic Structure of Dasein</w:t>
      </w:r>
    </w:p>
    <w:p>
      <w:pPr>
        <w:pStyle w:val="style157"/>
        <w:jc w:val="both"/>
        <w:rPr/>
      </w:pPr>
      <w:r>
        <w:rPr>
          <w:lang w:val="en-US"/>
        </w:rPr>
        <w:t>Being-in-the-world is the fundamental existential structure of Dasein. The term “in” does not mean spatial containment, as water is in a cup. Instead, it signifies dwelling, familiarity, involvement, and concern. Dasein is always already absorbed in a meaningful world. Hence, Dasein is not a detached subject confronting an objective world but a being that is practically and existentially involved in the world it inhabits.</w:t>
      </w:r>
    </w:p>
    <w:p>
      <w:pPr>
        <w:pStyle w:val="style157"/>
        <w:jc w:val="both"/>
        <w:rPr/>
      </w:pPr>
    </w:p>
    <w:p>
      <w:pPr>
        <w:pStyle w:val="style157"/>
        <w:jc w:val="both"/>
        <w:rPr/>
      </w:pPr>
      <w:r>
        <w:rPr>
          <w:lang w:val="en-US"/>
        </w:rPr>
        <w:t>3. The Surrounding World (Umwelt) as Environment</w:t>
      </w:r>
    </w:p>
    <w:p>
      <w:pPr>
        <w:pStyle w:val="style157"/>
        <w:jc w:val="both"/>
        <w:rPr/>
      </w:pPr>
      <w:r>
        <w:rPr>
          <w:lang w:val="en-US"/>
        </w:rPr>
        <w:t>Dasein first encounters the world as a surrounding world (Umwelt). This is the world of everyday practical dealings—workshops, classrooms, homes, roads, tools. The surrounding world is not a collection of neutral objects but an environment structured by use, purpose, and concern. Thus, the world shows itself primarily as a field of activity, not as a theoretical object of observation.</w:t>
      </w:r>
    </w:p>
    <w:p>
      <w:pPr>
        <w:pStyle w:val="style157"/>
        <w:jc w:val="both"/>
        <w:rPr/>
      </w:pPr>
    </w:p>
    <w:p>
      <w:pPr>
        <w:pStyle w:val="style157"/>
        <w:jc w:val="both"/>
        <w:rPr/>
      </w:pPr>
      <w:r>
        <w:rPr>
          <w:lang w:val="en-US"/>
        </w:rPr>
        <w:t>4. Encountering Inner-Worldly Beings: Readiness-to-Hand</w:t>
      </w:r>
    </w:p>
    <w:p>
      <w:pPr>
        <w:pStyle w:val="style157"/>
        <w:jc w:val="both"/>
        <w:rPr/>
      </w:pPr>
      <w:r>
        <w:rPr>
          <w:lang w:val="en-US"/>
        </w:rPr>
        <w:t>Entities within the surrounding world are encountered primarily as ready-to-hand (Zuhanden). This means they are encountered in terms of their usefulness and function. A hammer is encountered as “for hammering,” a pen as “for writing.” Only secondarily, when something breaks down or is abstractly observed, do entities appear as present-at-hand (Vorhanden). This shows that Dasein’s primary way of encountering the world is practical, not theoretical.</w:t>
      </w:r>
    </w:p>
    <w:p>
      <w:pPr>
        <w:pStyle w:val="style157"/>
        <w:jc w:val="both"/>
        <w:rPr/>
      </w:pPr>
    </w:p>
    <w:p>
      <w:pPr>
        <w:pStyle w:val="style157"/>
        <w:jc w:val="both"/>
        <w:rPr/>
      </w:pPr>
      <w:r>
        <w:rPr>
          <w:lang w:val="en-US"/>
        </w:rPr>
        <w:t>5. Relevance (Bewandtnis) and the Referential Totality</w:t>
      </w:r>
    </w:p>
    <w:p>
      <w:pPr>
        <w:pStyle w:val="style157"/>
        <w:jc w:val="both"/>
        <w:rPr/>
      </w:pPr>
      <w:r>
        <w:rPr>
          <w:lang w:val="en-US"/>
        </w:rPr>
        <w:t>The world encountered by Dasein is structured by relevance (Bewandtnis). Each ready-to-hand entity refers to something else: the hammer refers to nails, wood, building, shelter. These references form a referential totality, in which no single entity stands alone. Relevance shows that meaning in the world arises from relations, not isolated objects. Dasein always understands entities within this network of references.</w:t>
      </w:r>
    </w:p>
    <w:p>
      <w:pPr>
        <w:pStyle w:val="style157"/>
        <w:jc w:val="both"/>
        <w:rPr/>
      </w:pPr>
    </w:p>
    <w:p>
      <w:pPr>
        <w:pStyle w:val="style157"/>
        <w:jc w:val="both"/>
        <w:rPr/>
      </w:pPr>
      <w:r>
        <w:rPr>
          <w:lang w:val="en-US"/>
        </w:rPr>
        <w:t>6. Significance (Bedeutsamkeit) and the Disclosure of World</w:t>
      </w:r>
    </w:p>
    <w:p>
      <w:pPr>
        <w:pStyle w:val="style157"/>
        <w:jc w:val="both"/>
        <w:rPr/>
      </w:pPr>
      <w:r>
        <w:rPr>
          <w:lang w:val="en-US"/>
        </w:rPr>
        <w:t>From relevance arises significance (Bedeutsamkeit). Significance is the meaningful structure that makes the world intelligible as a world. Through significance, the world is disclosed as meaningful for Dasein. This disclosure is not imposed from outside but belongs to Dasein’s being. Thus, the world is not meaningless matter waiting to be interpreted; it is already meaningful because Dasein exists as Being-in-the-world.</w:t>
      </w:r>
    </w:p>
    <w:p>
      <w:pPr>
        <w:pStyle w:val="style157"/>
        <w:jc w:val="both"/>
        <w:rPr/>
      </w:pPr>
    </w:p>
    <w:p>
      <w:pPr>
        <w:pStyle w:val="style157"/>
        <w:jc w:val="both"/>
        <w:rPr/>
      </w:pPr>
      <w:r>
        <w:rPr>
          <w:lang w:val="en-US"/>
        </w:rPr>
        <w:t>7. De-distancing (Ent-fernung): Bringing Things Near</w:t>
      </w:r>
    </w:p>
    <w:p>
      <w:pPr>
        <w:pStyle w:val="style157"/>
        <w:jc w:val="both"/>
        <w:rPr/>
      </w:pPr>
      <w:r>
        <w:rPr>
          <w:lang w:val="en-US"/>
        </w:rPr>
        <w:t>Heidegger describes Dasein as having the character of de-distancing. De-distancing does not mean physically reducing distance but making things accessible and relevant. Something far away can be existentially near (for example, a person spoken to on the phone), while something physically close can be existentially distant. De-distancing shows that spatiality in Dasein is existential, not merely geometric.</w:t>
      </w:r>
    </w:p>
    <w:p>
      <w:pPr>
        <w:pStyle w:val="style157"/>
        <w:jc w:val="both"/>
        <w:rPr/>
      </w:pPr>
    </w:p>
    <w:p>
      <w:pPr>
        <w:pStyle w:val="style157"/>
        <w:jc w:val="both"/>
        <w:rPr/>
      </w:pPr>
      <w:r>
        <w:rPr>
          <w:lang w:val="en-US"/>
        </w:rPr>
        <w:t>8. Directionality (Ausrichtung): Orientation Toward Entities</w:t>
      </w:r>
    </w:p>
    <w:p>
      <w:pPr>
        <w:pStyle w:val="style157"/>
        <w:jc w:val="both"/>
        <w:rPr/>
      </w:pPr>
      <w:r>
        <w:rPr>
          <w:lang w:val="en-US"/>
        </w:rPr>
        <w:t>Alongside de-distancing is directionality. Directionality refers to Dasein’s orientation toward entities in the world. Dasein always approaches things from a particular direction of concern, purpose, or involvement. This orientation is guided by Dasein’s projects and possibilities. Directionality further confirms that Dasein’s encounter with the world is structured by meaning and concern, not neutral observation.</w:t>
      </w:r>
    </w:p>
    <w:p>
      <w:pPr>
        <w:pStyle w:val="style157"/>
        <w:jc w:val="both"/>
        <w:rPr/>
      </w:pPr>
    </w:p>
    <w:p>
      <w:pPr>
        <w:pStyle w:val="style157"/>
        <w:jc w:val="both"/>
        <w:rPr/>
      </w:pPr>
      <w:r>
        <w:rPr>
          <w:lang w:val="en-US"/>
        </w:rPr>
        <w:t>9. Evaluation</w:t>
      </w:r>
    </w:p>
    <w:p>
      <w:pPr>
        <w:pStyle w:val="style157"/>
        <w:jc w:val="both"/>
        <w:rPr/>
      </w:pPr>
      <w:r>
        <w:rPr>
          <w:lang w:val="en-US"/>
        </w:rPr>
        <w:t>Heidegger’s analysis successfully overcomes the traditional subject–object divide found in Cartesian philosophy. By grounding worldhood in Dasein’s practical involvement, he shows that meaning, relevance, and spatiality arise from existence itself. However, the approach can be criticized for downplaying the independence of the objective world. Despite this, the strength of Heidegger’s account lies in its faithful description of everyday experience.</w:t>
      </w:r>
    </w:p>
    <w:p>
      <w:pPr>
        <w:pStyle w:val="style157"/>
        <w:jc w:val="both"/>
        <w:rPr/>
      </w:pPr>
    </w:p>
    <w:p>
      <w:pPr>
        <w:pStyle w:val="style157"/>
        <w:jc w:val="both"/>
        <w:rPr/>
      </w:pPr>
      <w:r>
        <w:rPr>
          <w:lang w:val="en-US"/>
        </w:rPr>
        <w:t>10. Conclusion</w:t>
      </w:r>
    </w:p>
    <w:p>
      <w:pPr>
        <w:pStyle w:val="style157"/>
        <w:jc w:val="both"/>
        <w:rPr/>
      </w:pPr>
      <w:r>
        <w:rPr>
          <w:lang w:val="en-US"/>
        </w:rPr>
        <w:t>In conclusion, the relationship between the world and Dasein is constitutive and inseparable. Dasein encounters the world primarily as a surrounding environment structured by readiness-to-hand, relevance, and significance. Through de-distancing and directionality, Dasein brings the world near and orients itself meaningfully within it. Thus, for Heidegger, the world is not something external to Dasein but the meaningful horizon within which Dasein always already exists.</w:t>
      </w:r>
    </w:p>
    <w:p>
      <w:pPr>
        <w:pStyle w:val="style157"/>
        <w:jc w:val="both"/>
        <w:rPr/>
      </w:pPr>
    </w:p>
    <w:p>
      <w:pPr>
        <w:pStyle w:val="style157"/>
        <w:jc w:val="both"/>
        <w:rPr/>
      </w:pPr>
    </w:p>
    <w:p>
      <w:pPr>
        <w:pStyle w:val="style157"/>
        <w:jc w:val="both"/>
        <w:rPr/>
      </w:pPr>
      <w:r>
        <w:rPr>
          <w:b/>
          <w:bCs/>
          <w:lang w:val="en-US"/>
        </w:rPr>
        <w:t>Question 5: Dasein and Being-with-others. The two possibilities of Being the self or the they (Das Man)</w:t>
      </w:r>
    </w:p>
    <w:p>
      <w:pPr>
        <w:pStyle w:val="style157"/>
        <w:jc w:val="both"/>
        <w:rPr/>
      </w:pPr>
      <w:r>
        <w:rPr>
          <w:lang w:val="en-US"/>
        </w:rPr>
        <w:t>OUTLINE</w:t>
      </w:r>
    </w:p>
    <w:p>
      <w:pPr>
        <w:pStyle w:val="style157"/>
        <w:jc w:val="both"/>
        <w:rPr/>
      </w:pPr>
      <w:r>
        <w:rPr>
          <w:lang w:val="en-US"/>
        </w:rPr>
        <w:t>1. Introduction</w:t>
      </w:r>
    </w:p>
    <w:p>
      <w:pPr>
        <w:pStyle w:val="style157"/>
        <w:jc w:val="both"/>
        <w:rPr/>
      </w:pPr>
      <w:r>
        <w:rPr>
          <w:lang w:val="en-US"/>
        </w:rPr>
        <w:t>2. Being-with-Others (Mitsein)</w:t>
      </w:r>
    </w:p>
    <w:p>
      <w:pPr>
        <w:pStyle w:val="style157"/>
        <w:jc w:val="both"/>
        <w:rPr/>
      </w:pPr>
      <w:r>
        <w:rPr>
          <w:lang w:val="en-US"/>
        </w:rPr>
        <w:t>3. The Question of the “Who” of Dasein</w:t>
      </w:r>
    </w:p>
    <w:p>
      <w:pPr>
        <w:pStyle w:val="style157"/>
        <w:jc w:val="both"/>
        <w:rPr/>
      </w:pPr>
      <w:r>
        <w:rPr>
          <w:lang w:val="en-US"/>
        </w:rPr>
        <w:t>4. Das Man (the “They”)</w:t>
      </w:r>
    </w:p>
    <w:p>
      <w:pPr>
        <w:pStyle w:val="style157"/>
        <w:jc w:val="both"/>
        <w:rPr/>
      </w:pPr>
      <w:r>
        <w:rPr>
          <w:lang w:val="en-US"/>
        </w:rPr>
        <w:t>5. Two Possibilities of Dasein</w:t>
      </w:r>
    </w:p>
    <w:p>
      <w:pPr>
        <w:pStyle w:val="style157"/>
        <w:jc w:val="both"/>
        <w:rPr/>
      </w:pPr>
      <w:r>
        <w:rPr>
          <w:lang w:val="en-US"/>
        </w:rPr>
        <w:t>6. Evaluation</w:t>
      </w:r>
    </w:p>
    <w:p>
      <w:pPr>
        <w:pStyle w:val="style157"/>
        <w:jc w:val="both"/>
        <w:rPr/>
      </w:pPr>
      <w:r>
        <w:rPr>
          <w:lang w:val="en-US"/>
        </w:rPr>
        <w:t>7. Conclusion</w:t>
      </w:r>
    </w:p>
    <w:p>
      <w:pPr>
        <w:pStyle w:val="style157"/>
        <w:jc w:val="both"/>
        <w:rPr/>
      </w:pPr>
    </w:p>
    <w:p>
      <w:pPr>
        <w:pStyle w:val="style157"/>
        <w:jc w:val="both"/>
        <w:rPr/>
      </w:pPr>
      <w:r>
        <w:rPr>
          <w:lang w:val="en-US"/>
        </w:rPr>
        <w:t>1. Introduction</w:t>
      </w:r>
    </w:p>
    <w:p>
      <w:pPr>
        <w:pStyle w:val="style157"/>
        <w:jc w:val="both"/>
        <w:rPr/>
      </w:pPr>
      <w:r>
        <w:rPr>
          <w:lang w:val="en-US"/>
        </w:rPr>
        <w:t>In Being and Time, Heidegger argues that Dasein is essentially Being-in-the-world. This means that human existence is never isolated or detached but always already involved in a meaningful world. An essential dimension of this involvement is Being-with-others (Mitsein). Heidegger therefore rejects the idea that the self first exists alone and only later enters into relations with others. Instead, Dasein is, from the beginning, a being that exists with others in a shared world.</w:t>
      </w:r>
    </w:p>
    <w:p>
      <w:pPr>
        <w:pStyle w:val="style157"/>
        <w:jc w:val="both"/>
        <w:rPr/>
      </w:pPr>
    </w:p>
    <w:p>
      <w:pPr>
        <w:pStyle w:val="style157"/>
        <w:jc w:val="both"/>
        <w:rPr/>
      </w:pPr>
      <w:r>
        <w:rPr>
          <w:lang w:val="en-US"/>
        </w:rPr>
        <w:t>2. Being-with-Others (Mitsein)</w:t>
      </w:r>
    </w:p>
    <w:p>
      <w:pPr>
        <w:pStyle w:val="style157"/>
        <w:jc w:val="both"/>
        <w:rPr/>
      </w:pPr>
      <w:r>
        <w:rPr>
          <w:lang w:val="en-US"/>
        </w:rPr>
        <w:t>Being-with-others does not mean that Dasein merely encounters other people as objects present-at-hand. Rather, others are encountered as beings who share the same world and similar ways of being. Heidegger calls this shared context the with-world (Mitwelt). Thus, even when Dasein is physically alone, it still exists in the mode of Being-with, since its understanding, language, customs, and practices are socially shaped. This view directly opposes the Cartesian idea of an isolated ego that later infers the existence of others.</w:t>
      </w:r>
    </w:p>
    <w:p>
      <w:pPr>
        <w:pStyle w:val="style157"/>
        <w:jc w:val="both"/>
        <w:rPr/>
      </w:pPr>
    </w:p>
    <w:p>
      <w:pPr>
        <w:pStyle w:val="style157"/>
        <w:jc w:val="both"/>
        <w:rPr/>
      </w:pPr>
      <w:r>
        <w:rPr>
          <w:lang w:val="en-US"/>
        </w:rPr>
        <w:t>3. The Question of the “Who” of Dasein</w:t>
      </w:r>
    </w:p>
    <w:p>
      <w:pPr>
        <w:pStyle w:val="style157"/>
        <w:jc w:val="both"/>
        <w:rPr/>
      </w:pPr>
      <w:r>
        <w:rPr>
          <w:lang w:val="en-US"/>
        </w:rPr>
        <w:t>When Heidegger asks the question, “Who is Dasein in everyday life?”, the answer is not immediately “the authentic self.” In everyday existence, Dasein does not primarily live as an individual, self-owned being. Instead, it lives according to socially established norms and expectations. Thus, the everyday “who” of Dasein is not itself but the ‘they’.</w:t>
      </w:r>
    </w:p>
    <w:p>
      <w:pPr>
        <w:pStyle w:val="style157"/>
        <w:jc w:val="both"/>
        <w:rPr/>
      </w:pPr>
    </w:p>
    <w:p>
      <w:pPr>
        <w:pStyle w:val="style157"/>
        <w:jc w:val="both"/>
        <w:rPr/>
      </w:pPr>
      <w:r>
        <w:rPr>
          <w:lang w:val="en-US"/>
        </w:rPr>
        <w:t>4. Das Man (the “They”)</w:t>
      </w:r>
    </w:p>
    <w:p>
      <w:pPr>
        <w:pStyle w:val="style157"/>
        <w:jc w:val="both"/>
        <w:rPr/>
      </w:pPr>
      <w:r>
        <w:rPr>
          <w:lang w:val="en-US"/>
        </w:rPr>
        <w:t>Das Man refers to the anonymous social mode in which people think, act, and judge as “one does.” In this mode, no one in particular is responsible, yet everyone conforms. Das Man determines what is acceptable, normal, and meaningful. Heidegger describes this as the dictatorship of the ‘they’, characterized by averageness, publicness, and levelling down. Individual differences are suppressed, and originality is discouraged. Dasein measures itself against others and seeks validation from public opinion.</w:t>
      </w:r>
    </w:p>
    <w:p>
      <w:pPr>
        <w:pStyle w:val="style157"/>
        <w:jc w:val="both"/>
        <w:rPr/>
      </w:pPr>
    </w:p>
    <w:p>
      <w:pPr>
        <w:pStyle w:val="style157"/>
        <w:jc w:val="both"/>
        <w:rPr/>
      </w:pPr>
      <w:r>
        <w:rPr>
          <w:lang w:val="en-US"/>
        </w:rPr>
        <w:t>5. The Two Possibilities of Dasein</w:t>
      </w:r>
    </w:p>
    <w:p>
      <w:pPr>
        <w:pStyle w:val="style157"/>
        <w:jc w:val="both"/>
        <w:rPr/>
      </w:pPr>
      <w:r>
        <w:rPr>
          <w:lang w:val="en-US"/>
        </w:rPr>
        <w:t>Because Dasein is essentially Being-with, two existential possibilities arise. The first is being the ‘they-self’, where Dasein loses itself in conformity, idle talk, curiosity, and ambiguity. This is the mode of inauthenticity, not in a moral sense, but as an unreflective way of existing. The second possibility is being one’s self, where Dasein takes ownership of its existence. Authenticity does not mean withdrawing from others but relating to them without losing oneself to das Man. Authentic Dasein chooses itself while still remaining Being-with-others.</w:t>
      </w:r>
    </w:p>
    <w:p>
      <w:pPr>
        <w:pStyle w:val="style157"/>
        <w:jc w:val="both"/>
        <w:rPr/>
      </w:pPr>
    </w:p>
    <w:p>
      <w:pPr>
        <w:pStyle w:val="style157"/>
        <w:jc w:val="both"/>
        <w:rPr/>
      </w:pPr>
      <w:r>
        <w:rPr>
          <w:lang w:val="en-US"/>
        </w:rPr>
        <w:t>6. Evaluation</w:t>
      </w:r>
    </w:p>
    <w:p>
      <w:pPr>
        <w:pStyle w:val="style157"/>
        <w:jc w:val="both"/>
        <w:rPr/>
      </w:pPr>
      <w:r>
        <w:rPr>
          <w:lang w:val="en-US"/>
        </w:rPr>
        <w:t>Heidegger’s analysis shows that social existence is both unavoidable and dangerous. Das Man is necessary because it provides shared meanings and practical orientation in everyday life. However, it also threatens individuality by encouraging conformity and self-forgetfulness. Thus, Being-with-others is not rejected but must be transformed through authentic self-understanding.</w:t>
      </w:r>
    </w:p>
    <w:p>
      <w:pPr>
        <w:pStyle w:val="style157"/>
        <w:jc w:val="both"/>
        <w:rPr/>
      </w:pPr>
    </w:p>
    <w:p>
      <w:pPr>
        <w:pStyle w:val="style157"/>
        <w:jc w:val="both"/>
        <w:rPr/>
      </w:pPr>
      <w:r>
        <w:rPr>
          <w:lang w:val="en-US"/>
        </w:rPr>
        <w:t>7. Conclusion</w:t>
      </w:r>
    </w:p>
    <w:p>
      <w:pPr>
        <w:pStyle w:val="style157"/>
        <w:jc w:val="both"/>
        <w:rPr/>
      </w:pPr>
      <w:r>
        <w:rPr>
          <w:lang w:val="en-US"/>
        </w:rPr>
        <w:t>In conclusion, Heidegger’s concept of Being-with-others shows that Dasein is fundamentally social. The self is not an isolated subject but emerges within a shared world. However, this social existence presents two possibilities: Dasein can either exist as the they-self in inauthentic conformity or as an authentic self that takes responsibility for its own Being. The challenge of human existence, therefore, lies in achieving selfhood without denying Being-with-others.</w:t>
      </w:r>
    </w:p>
    <w:p>
      <w:pPr>
        <w:pStyle w:val="style157"/>
        <w:jc w:val="both"/>
        <w:rPr>
          <w:b/>
          <w:bCs/>
        </w:rPr>
      </w:pPr>
      <w:r>
        <w:rPr>
          <w:b/>
          <w:bCs/>
          <w:lang w:val="en-US"/>
        </w:rPr>
        <w:t>Question 6: One of the ways of being-in-the-world is summed up in care the Being of Dasein. The fundamental ontological characteristics of this entity (Dasein) are existentiality, facticity, and being-fallen/falling-prey. The structure or characterization of care..</w:t>
      </w:r>
    </w:p>
    <w:p>
      <w:pPr>
        <w:pStyle w:val="style157"/>
        <w:jc w:val="both"/>
        <w:rPr>
          <w:b w:val="false"/>
          <w:bCs w:val="false"/>
        </w:rPr>
      </w:pPr>
      <w:r>
        <w:rPr>
          <w:b w:val="false"/>
          <w:bCs w:val="false"/>
          <w:lang w:val="en-US"/>
        </w:rPr>
        <w:t>OUTLINE</w:t>
      </w: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2. Care as a Way of Being-in-the-World</w:t>
      </w:r>
    </w:p>
    <w:p>
      <w:pPr>
        <w:pStyle w:val="style157"/>
        <w:jc w:val="both"/>
        <w:rPr>
          <w:b w:val="false"/>
          <w:bCs w:val="false"/>
        </w:rPr>
      </w:pPr>
      <w:r>
        <w:rPr>
          <w:b w:val="false"/>
          <w:bCs w:val="false"/>
          <w:lang w:val="en-US"/>
        </w:rPr>
        <w:t>3. Fundamental Ontological Characteristics of Dasein</w:t>
      </w:r>
    </w:p>
    <w:p>
      <w:pPr>
        <w:pStyle w:val="style157"/>
        <w:jc w:val="both"/>
        <w:rPr>
          <w:b w:val="false"/>
          <w:bCs w:val="false"/>
        </w:rPr>
      </w:pPr>
      <w:r>
        <w:rPr>
          <w:b w:val="false"/>
          <w:bCs w:val="false"/>
          <w:lang w:val="en-US"/>
        </w:rPr>
        <w:t>4. The Structure of Care</w:t>
      </w:r>
    </w:p>
    <w:p>
      <w:pPr>
        <w:pStyle w:val="style157"/>
        <w:jc w:val="both"/>
        <w:rPr>
          <w:b w:val="false"/>
          <w:bCs w:val="false"/>
        </w:rPr>
      </w:pPr>
      <w:r>
        <w:rPr>
          <w:b w:val="false"/>
          <w:bCs w:val="false"/>
          <w:lang w:val="en-US"/>
        </w:rPr>
        <w:t>5. Evaluation</w:t>
      </w:r>
    </w:p>
    <w:p>
      <w:pPr>
        <w:pStyle w:val="style157"/>
        <w:jc w:val="both"/>
        <w:rPr>
          <w:b w:val="false"/>
          <w:bCs w:val="false"/>
        </w:rPr>
      </w:pPr>
      <w:r>
        <w:rPr>
          <w:b w:val="false"/>
          <w:bCs w:val="false"/>
          <w:lang w:val="en-US"/>
        </w:rPr>
        <w:t>6. Conclusion</w:t>
      </w:r>
    </w:p>
    <w:p>
      <w:pPr>
        <w:pStyle w:val="style157"/>
        <w:jc w:val="both"/>
        <w:rPr>
          <w:b w:val="false"/>
          <w:bCs w:val="false"/>
        </w:rPr>
      </w:pP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In Being and Time, Heidegger argues that the fundamental way in which Dasein exists is Being-in-the-world. This mode of existence is not accidental but expresses the very Being of Dasein, which Heidegger ultimately summarizes as Care (Sorge). Care is therefore not one feature among others but the ontological structure that unifies Dasein’s existence. Through Care, Heidegger explains how Dasein exists as a being that is concerned about its own Being and its world.</w:t>
      </w:r>
    </w:p>
    <w:p>
      <w:pPr>
        <w:pStyle w:val="style157"/>
        <w:jc w:val="both"/>
        <w:rPr>
          <w:b w:val="false"/>
          <w:bCs w:val="false"/>
        </w:rPr>
      </w:pPr>
    </w:p>
    <w:p>
      <w:pPr>
        <w:pStyle w:val="style157"/>
        <w:jc w:val="both"/>
        <w:rPr>
          <w:b w:val="false"/>
          <w:bCs w:val="false"/>
        </w:rPr>
      </w:pPr>
      <w:r>
        <w:rPr>
          <w:b w:val="false"/>
          <w:bCs w:val="false"/>
          <w:lang w:val="en-US"/>
        </w:rPr>
        <w:t>2. CARE AS A WAY OF BEING-IN-THE-WORLD</w:t>
      </w:r>
    </w:p>
    <w:p>
      <w:pPr>
        <w:pStyle w:val="style157"/>
        <w:jc w:val="both"/>
        <w:rPr>
          <w:b w:val="false"/>
          <w:bCs w:val="false"/>
        </w:rPr>
      </w:pPr>
      <w:r>
        <w:rPr>
          <w:b w:val="false"/>
          <w:bCs w:val="false"/>
          <w:lang w:val="en-US"/>
        </w:rPr>
        <w:t>Care does not mean emotional concern or moral sympathy. Ontologically, Care names the basic structure of Dasein’s existence. To say that Dasein’s Being is Care means that Dasein always finds itself already involved in the world, related to others, and concerned about its own possibilities. Dasein does not first exist and then care; rather, to exist as Dasein is already to care. Care thus expresses the dynamic unity of Dasein’s involvement with the world, itself, and others.</w:t>
      </w:r>
    </w:p>
    <w:p>
      <w:pPr>
        <w:pStyle w:val="style157"/>
        <w:jc w:val="both"/>
        <w:rPr>
          <w:b w:val="false"/>
          <w:bCs w:val="false"/>
        </w:rPr>
      </w:pPr>
    </w:p>
    <w:p>
      <w:pPr>
        <w:pStyle w:val="style157"/>
        <w:jc w:val="both"/>
        <w:rPr>
          <w:b w:val="false"/>
          <w:bCs w:val="false"/>
        </w:rPr>
      </w:pPr>
      <w:r>
        <w:rPr>
          <w:b w:val="false"/>
          <w:bCs w:val="false"/>
          <w:lang w:val="en-US"/>
        </w:rPr>
        <w:t>3. FUNDAMENTAL ONTOLOGICAL CHARACTERISTICS OF DASEIN</w:t>
      </w:r>
    </w:p>
    <w:p>
      <w:pPr>
        <w:pStyle w:val="style157"/>
        <w:jc w:val="both"/>
        <w:rPr>
          <w:b w:val="false"/>
          <w:bCs w:val="false"/>
        </w:rPr>
      </w:pPr>
      <w:r>
        <w:rPr>
          <w:b w:val="false"/>
          <w:bCs w:val="false"/>
          <w:lang w:val="en-US"/>
        </w:rPr>
        <w:t>Heidegger identifies three equiprimordial characteristics that define Dasein’s Being and together ground Care.</w:t>
      </w:r>
    </w:p>
    <w:p>
      <w:pPr>
        <w:pStyle w:val="style157"/>
        <w:jc w:val="both"/>
        <w:rPr>
          <w:b w:val="false"/>
          <w:bCs w:val="false"/>
        </w:rPr>
      </w:pPr>
      <w:r>
        <w:rPr>
          <w:b w:val="false"/>
          <w:bCs w:val="false"/>
          <w:lang w:val="en-US"/>
        </w:rPr>
        <w:t>(a) Existentiality</w:t>
      </w:r>
    </w:p>
    <w:p>
      <w:pPr>
        <w:pStyle w:val="style157"/>
        <w:jc w:val="both"/>
        <w:rPr>
          <w:b w:val="false"/>
          <w:bCs w:val="false"/>
        </w:rPr>
      </w:pPr>
      <w:r>
        <w:rPr>
          <w:b w:val="false"/>
          <w:bCs w:val="false"/>
          <w:lang w:val="en-US"/>
        </w:rPr>
        <w:t>Existentiality refers to the fact that Dasein is a being of possibilities. Dasein is not fixed or completed; it always understands itself in terms of what it can be. This projecting of itself toward future possibilities shows that Dasein is essentially being-ahead-of-itself. Existentiality therefore expresses Dasein’s openness and potentiality.</w:t>
      </w:r>
    </w:p>
    <w:p>
      <w:pPr>
        <w:pStyle w:val="style157"/>
        <w:jc w:val="both"/>
        <w:rPr>
          <w:b w:val="false"/>
          <w:bCs w:val="false"/>
        </w:rPr>
      </w:pPr>
      <w:r>
        <w:rPr>
          <w:b w:val="false"/>
          <w:bCs w:val="false"/>
          <w:lang w:val="en-US"/>
        </w:rPr>
        <w:t>(b) Facticity (Thrownness)</w:t>
      </w:r>
    </w:p>
    <w:p>
      <w:pPr>
        <w:pStyle w:val="style157"/>
        <w:jc w:val="both"/>
        <w:rPr>
          <w:b w:val="false"/>
          <w:bCs w:val="false"/>
        </w:rPr>
      </w:pPr>
      <w:r>
        <w:rPr>
          <w:b w:val="false"/>
          <w:bCs w:val="false"/>
          <w:lang w:val="en-US"/>
        </w:rPr>
        <w:t>Facticity means that Dasein always finds itself already thrown into a world it did not choose. It is born into a particular time, culture, language, and situation. This “already-being-in” shows that Dasein’s existence is conditioned and situated. Thrownness does not eliminate freedom but sets the concrete conditions within which Dasein projects its possibilities.</w:t>
      </w:r>
    </w:p>
    <w:p>
      <w:pPr>
        <w:pStyle w:val="style157"/>
        <w:jc w:val="both"/>
        <w:rPr>
          <w:b w:val="false"/>
          <w:bCs w:val="false"/>
        </w:rPr>
      </w:pPr>
      <w:r>
        <w:rPr>
          <w:b w:val="false"/>
          <w:bCs w:val="false"/>
          <w:lang w:val="en-US"/>
        </w:rPr>
        <w:t>(c) Falling / Being-fallen-prey</w:t>
      </w:r>
    </w:p>
    <w:p>
      <w:pPr>
        <w:pStyle w:val="style157"/>
        <w:jc w:val="both"/>
        <w:rPr>
          <w:b w:val="false"/>
          <w:bCs w:val="false"/>
        </w:rPr>
      </w:pPr>
      <w:r>
        <w:rPr>
          <w:b w:val="false"/>
          <w:bCs w:val="false"/>
          <w:lang w:val="en-US"/>
        </w:rPr>
        <w:t>Falling describes Dasein’s tendency to become absorbed in everyday life, dominated by idle talk, curiosity, and ambiguity. In this state, Dasein loses itself in the “they” (das Man) and lives inauthentically. Falling is not a moral failure but an existential tendency rooted in Dasein’s Being-in-the-world.</w:t>
      </w:r>
    </w:p>
    <w:p>
      <w:pPr>
        <w:pStyle w:val="style157"/>
        <w:jc w:val="both"/>
        <w:rPr>
          <w:b w:val="false"/>
          <w:bCs w:val="false"/>
        </w:rPr>
      </w:pPr>
    </w:p>
    <w:p>
      <w:pPr>
        <w:pStyle w:val="style157"/>
        <w:jc w:val="both"/>
        <w:rPr>
          <w:b w:val="false"/>
          <w:bCs w:val="false"/>
        </w:rPr>
      </w:pPr>
      <w:r>
        <w:rPr>
          <w:b w:val="false"/>
          <w:bCs w:val="false"/>
          <w:lang w:val="en-US"/>
        </w:rPr>
        <w:t>4. THE STRUCTURE OF CARE</w:t>
      </w:r>
    </w:p>
    <w:p>
      <w:pPr>
        <w:pStyle w:val="style157"/>
        <w:jc w:val="both"/>
        <w:rPr>
          <w:b w:val="false"/>
          <w:bCs w:val="false"/>
        </w:rPr>
      </w:pPr>
      <w:r>
        <w:rPr>
          <w:b w:val="false"/>
          <w:bCs w:val="false"/>
          <w:lang w:val="en-US"/>
        </w:rPr>
        <w:t>Care unifies these three characteristics into a single structure.</w:t>
      </w:r>
    </w:p>
    <w:p>
      <w:pPr>
        <w:pStyle w:val="style157"/>
        <w:jc w:val="both"/>
        <w:rPr>
          <w:b w:val="false"/>
          <w:bCs w:val="false"/>
        </w:rPr>
      </w:pPr>
      <w:r>
        <w:rPr>
          <w:b w:val="false"/>
          <w:bCs w:val="false"/>
          <w:lang w:val="en-US"/>
        </w:rPr>
        <w:t>First, Dasein exists as being-ahead-of-itself, projecting toward future possibilities (existentiality).</w:t>
      </w:r>
    </w:p>
    <w:p>
      <w:pPr>
        <w:pStyle w:val="style157"/>
        <w:jc w:val="both"/>
        <w:rPr>
          <w:b w:val="false"/>
          <w:bCs w:val="false"/>
        </w:rPr>
      </w:pPr>
      <w:r>
        <w:rPr>
          <w:b w:val="false"/>
          <w:bCs w:val="false"/>
          <w:lang w:val="en-US"/>
        </w:rPr>
        <w:t>Second, it exists as being-already-in-the-world, grounded in a factical situation it did not choose (facticity).</w:t>
      </w:r>
    </w:p>
    <w:p>
      <w:pPr>
        <w:pStyle w:val="style157"/>
        <w:jc w:val="both"/>
        <w:rPr>
          <w:b w:val="false"/>
          <w:bCs w:val="false"/>
        </w:rPr>
      </w:pPr>
      <w:r>
        <w:rPr>
          <w:b w:val="false"/>
          <w:bCs w:val="false"/>
          <w:lang w:val="en-US"/>
        </w:rPr>
        <w:t>Third, it exists as being-alongside entities and others, often absorbed in everyday concerns (falling).</w:t>
      </w:r>
    </w:p>
    <w:p>
      <w:pPr>
        <w:pStyle w:val="style157"/>
        <w:jc w:val="both"/>
        <w:rPr>
          <w:b w:val="false"/>
          <w:bCs w:val="false"/>
        </w:rPr>
      </w:pPr>
      <w:r>
        <w:rPr>
          <w:b w:val="false"/>
          <w:bCs w:val="false"/>
          <w:lang w:val="en-US"/>
        </w:rPr>
        <w:t>Heidegger expresses this structure formulaically as:</w:t>
      </w:r>
    </w:p>
    <w:p>
      <w:pPr>
        <w:pStyle w:val="style157"/>
        <w:jc w:val="both"/>
        <w:rPr>
          <w:b w:val="false"/>
          <w:bCs w:val="false"/>
        </w:rPr>
      </w:pPr>
      <w:r>
        <w:rPr>
          <w:b w:val="false"/>
          <w:bCs w:val="false"/>
          <w:lang w:val="en-US"/>
        </w:rPr>
        <w:t>&gt; Care = Being-ahead-of-itself-already-in-the-world-as-being-alongside</w:t>
      </w:r>
    </w:p>
    <w:p>
      <w:pPr>
        <w:pStyle w:val="style157"/>
        <w:jc w:val="both"/>
        <w:rPr>
          <w:b w:val="false"/>
          <w:bCs w:val="false"/>
        </w:rPr>
      </w:pPr>
      <w:r>
        <w:rPr>
          <w:b w:val="false"/>
          <w:bCs w:val="false"/>
          <w:lang w:val="en-US"/>
        </w:rPr>
        <w:t>This shows that Care is the structural totality of Dasein’s Being and not a collection of separate traits.</w:t>
      </w:r>
    </w:p>
    <w:p>
      <w:pPr>
        <w:pStyle w:val="style157"/>
        <w:jc w:val="both"/>
        <w:rPr>
          <w:b w:val="false"/>
          <w:bCs w:val="false"/>
        </w:rPr>
      </w:pPr>
    </w:p>
    <w:p>
      <w:pPr>
        <w:pStyle w:val="style157"/>
        <w:jc w:val="both"/>
        <w:rPr>
          <w:b w:val="false"/>
          <w:bCs w:val="false"/>
        </w:rPr>
      </w:pPr>
      <w:r>
        <w:rPr>
          <w:b w:val="false"/>
          <w:bCs w:val="false"/>
          <w:lang w:val="en-US"/>
        </w:rPr>
        <w:t>5. EVALUATION</w:t>
      </w:r>
    </w:p>
    <w:p>
      <w:pPr>
        <w:pStyle w:val="style157"/>
        <w:jc w:val="both"/>
        <w:rPr>
          <w:b w:val="false"/>
          <w:bCs w:val="false"/>
        </w:rPr>
      </w:pPr>
      <w:r>
        <w:rPr>
          <w:b w:val="false"/>
          <w:bCs w:val="false"/>
          <w:lang w:val="en-US"/>
        </w:rPr>
        <w:t>The concept of Care is crucial because it overcomes traditional metaphysical views that treat human beings as detached subjects. Heidegger shows instead that Dasein is always engaged, situated, and concerned. Care also prepares the way for later analyses of authenticity, anxiety, conscience, and temporality, making it central to the entire project of Being and Time.</w:t>
      </w:r>
    </w:p>
    <w:p>
      <w:pPr>
        <w:pStyle w:val="style157"/>
        <w:jc w:val="both"/>
        <w:rPr>
          <w:b w:val="false"/>
          <w:bCs w:val="false"/>
        </w:rPr>
      </w:pPr>
    </w:p>
    <w:p>
      <w:pPr>
        <w:pStyle w:val="style157"/>
        <w:jc w:val="both"/>
        <w:rPr>
          <w:b w:val="false"/>
          <w:bCs w:val="false"/>
        </w:rPr>
      </w:pPr>
      <w:r>
        <w:rPr>
          <w:b w:val="false"/>
          <w:bCs w:val="false"/>
          <w:lang w:val="en-US"/>
        </w:rPr>
        <w:t>6. CONCLUSION</w:t>
      </w:r>
    </w:p>
    <w:p>
      <w:pPr>
        <w:pStyle w:val="style157"/>
        <w:jc w:val="both"/>
        <w:rPr>
          <w:b w:val="false"/>
          <w:bCs w:val="false"/>
        </w:rPr>
      </w:pPr>
      <w:r>
        <w:rPr>
          <w:b w:val="false"/>
          <w:bCs w:val="false"/>
          <w:lang w:val="en-US"/>
        </w:rPr>
        <w:t>In conclusion, Care (Sorge) is the fundamental way of Being-in-the-world and the Being of Dasein itself. Through the ontological characteristics of existentiality, facticity, and falling, Heidegger demonstrates that Dasein exists as a being that is always already involved in the world, projecting possibilities, and liable to everyday absorption. Care thus functions as the unifying structure that reveals what it means for Dasein to be.</w:t>
      </w:r>
    </w:p>
    <w:p>
      <w:pPr>
        <w:pStyle w:val="style157"/>
        <w:jc w:val="both"/>
        <w:rPr>
          <w:b w:val="false"/>
          <w:bCs w:val="false"/>
        </w:rPr>
      </w:pPr>
    </w:p>
    <w:p>
      <w:pPr>
        <w:pStyle w:val="style157"/>
        <w:jc w:val="both"/>
        <w:rPr>
          <w:b w:val="false"/>
          <w:bCs w:val="false"/>
        </w:rPr>
      </w:pPr>
    </w:p>
    <w:p>
      <w:pPr>
        <w:pStyle w:val="style157"/>
        <w:jc w:val="both"/>
        <w:rPr>
          <w:b/>
          <w:bCs/>
        </w:rPr>
      </w:pPr>
      <w:r>
        <w:rPr>
          <w:b/>
          <w:bCs/>
          <w:lang w:val="en-US"/>
        </w:rPr>
        <w:t xml:space="preserve">Question 7: Dasein as Being-towards-death vs Being-at-an-end. Death as the possibility of the absolute impossibility of Dasein. </w:t>
      </w:r>
    </w:p>
    <w:p>
      <w:pPr>
        <w:pStyle w:val="style157"/>
        <w:jc w:val="both"/>
        <w:rPr>
          <w:b w:val="false"/>
          <w:bCs w:val="false"/>
        </w:rPr>
      </w:pPr>
      <w:r>
        <w:rPr>
          <w:b w:val="false"/>
          <w:bCs w:val="false"/>
          <w:lang w:val="en-US"/>
        </w:rPr>
        <w:t>OUTLINE</w:t>
      </w: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2. Being-at-an-End</w:t>
      </w:r>
    </w:p>
    <w:p>
      <w:pPr>
        <w:pStyle w:val="style157"/>
        <w:jc w:val="both"/>
        <w:rPr>
          <w:b w:val="false"/>
          <w:bCs w:val="false"/>
        </w:rPr>
      </w:pPr>
      <w:r>
        <w:rPr>
          <w:b w:val="false"/>
          <w:bCs w:val="false"/>
          <w:lang w:val="en-US"/>
        </w:rPr>
        <w:t>3. Being-towards-Death</w:t>
      </w:r>
    </w:p>
    <w:p>
      <w:pPr>
        <w:pStyle w:val="style157"/>
        <w:jc w:val="both"/>
        <w:rPr>
          <w:b w:val="false"/>
          <w:bCs w:val="false"/>
        </w:rPr>
      </w:pPr>
      <w:r>
        <w:rPr>
          <w:b w:val="false"/>
          <w:bCs w:val="false"/>
          <w:lang w:val="en-US"/>
        </w:rPr>
        <w:t>4. Death as the Possibility of the Absolute Impossibility of Dasein</w:t>
      </w:r>
    </w:p>
    <w:p>
      <w:pPr>
        <w:pStyle w:val="style157"/>
        <w:jc w:val="both"/>
        <w:rPr>
          <w:b w:val="false"/>
          <w:bCs w:val="false"/>
        </w:rPr>
      </w:pPr>
      <w:r>
        <w:rPr>
          <w:b w:val="false"/>
          <w:bCs w:val="false"/>
          <w:lang w:val="en-US"/>
        </w:rPr>
        <w:t>5. Evaluation</w:t>
      </w:r>
    </w:p>
    <w:p>
      <w:pPr>
        <w:pStyle w:val="style157"/>
        <w:jc w:val="both"/>
        <w:rPr>
          <w:b w:val="false"/>
          <w:bCs w:val="false"/>
        </w:rPr>
      </w:pPr>
      <w:r>
        <w:rPr>
          <w:b w:val="false"/>
          <w:bCs w:val="false"/>
          <w:lang w:val="en-US"/>
        </w:rPr>
        <w:t>6. Conclusion</w:t>
      </w:r>
    </w:p>
    <w:p>
      <w:pPr>
        <w:pStyle w:val="style157"/>
        <w:jc w:val="both"/>
        <w:rPr>
          <w:b w:val="false"/>
          <w:bCs w:val="false"/>
        </w:rPr>
      </w:pP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In Being and Time, Heidegger introduces the analysis of death in order to grasp Dasein as a whole. Since Dasein is essentially temporal and always unfinished, the question arises: how can Dasein be understood in its totality? Heidegger’s answer lies in an existential analysis of death. However, this requires a strict distinction between Being-at-an-end and Being-towards-death, because the ordinary understanding of death fails to disclose Dasein’s authentic mode of Being.</w:t>
      </w:r>
    </w:p>
    <w:p>
      <w:pPr>
        <w:pStyle w:val="style157"/>
        <w:jc w:val="both"/>
        <w:rPr>
          <w:b w:val="false"/>
          <w:bCs w:val="false"/>
        </w:rPr>
      </w:pPr>
    </w:p>
    <w:p>
      <w:pPr>
        <w:pStyle w:val="style157"/>
        <w:jc w:val="both"/>
        <w:rPr>
          <w:b w:val="false"/>
          <w:bCs w:val="false"/>
        </w:rPr>
      </w:pPr>
      <w:r>
        <w:rPr>
          <w:b w:val="false"/>
          <w:bCs w:val="false"/>
          <w:lang w:val="en-US"/>
        </w:rPr>
        <w:t>2. Being-at-an-End</w:t>
      </w:r>
    </w:p>
    <w:p>
      <w:pPr>
        <w:pStyle w:val="style157"/>
        <w:jc w:val="both"/>
        <w:rPr>
          <w:b w:val="false"/>
          <w:bCs w:val="false"/>
        </w:rPr>
      </w:pPr>
      <w:r>
        <w:rPr>
          <w:b w:val="false"/>
          <w:bCs w:val="false"/>
          <w:lang w:val="en-US"/>
        </w:rPr>
        <w:t>Being-at-an-end refers to death understood as a factual termination of life. Here, death is conceived ontically, that is, as an event that occurs when biological functioning ceases. In this sense, death is something that simply happens to a living being, similar to how an object breaks or wears out. Heidegger argues that this understanding is inadequate because Dasein does not merely occur until it stops existing. Dasein exists as a being that relates to its own Being. Therefore, death cannot be properly understood as a mere end-point that arrives from the outside.</w:t>
      </w:r>
    </w:p>
    <w:p>
      <w:pPr>
        <w:pStyle w:val="style157"/>
        <w:jc w:val="both"/>
        <w:rPr>
          <w:b w:val="false"/>
          <w:bCs w:val="false"/>
        </w:rPr>
      </w:pPr>
    </w:p>
    <w:p>
      <w:pPr>
        <w:pStyle w:val="style157"/>
        <w:jc w:val="both"/>
        <w:rPr>
          <w:b w:val="false"/>
          <w:bCs w:val="false"/>
        </w:rPr>
      </w:pPr>
      <w:r>
        <w:rPr>
          <w:b w:val="false"/>
          <w:bCs w:val="false"/>
          <w:lang w:val="en-US"/>
        </w:rPr>
        <w:t>3. Being-towards-Death</w:t>
      </w:r>
    </w:p>
    <w:p>
      <w:pPr>
        <w:pStyle w:val="style157"/>
        <w:jc w:val="both"/>
        <w:rPr>
          <w:b w:val="false"/>
          <w:bCs w:val="false"/>
        </w:rPr>
      </w:pPr>
      <w:r>
        <w:rPr>
          <w:b w:val="false"/>
          <w:bCs w:val="false"/>
          <w:lang w:val="en-US"/>
        </w:rPr>
        <w:t>In contrast, Being-towards-death is an existential structure of Dasein. Death is not primarily an event in the future, but a possibility that Dasein always already is. Dasein exists in such a way that its Being is constantly oriented toward its own death. This orientation is not morbid reflection but an existential condition. Through anticipation, Dasein relates to death as its ownmost possibility, shaping how it understands itself and lives its life.</w:t>
      </w:r>
    </w:p>
    <w:p>
      <w:pPr>
        <w:pStyle w:val="style157"/>
        <w:jc w:val="both"/>
        <w:rPr>
          <w:b w:val="false"/>
          <w:bCs w:val="false"/>
        </w:rPr>
      </w:pPr>
    </w:p>
    <w:p>
      <w:pPr>
        <w:pStyle w:val="style157"/>
        <w:jc w:val="both"/>
        <w:rPr>
          <w:b w:val="false"/>
          <w:bCs w:val="false"/>
        </w:rPr>
      </w:pPr>
      <w:r>
        <w:rPr>
          <w:b w:val="false"/>
          <w:bCs w:val="false"/>
          <w:lang w:val="en-US"/>
        </w:rPr>
        <w:t>4. Death as the Possibility of the Absolute Impossibility of Dasein</w:t>
      </w:r>
    </w:p>
    <w:p>
      <w:pPr>
        <w:pStyle w:val="style157"/>
        <w:jc w:val="both"/>
        <w:rPr>
          <w:b w:val="false"/>
          <w:bCs w:val="false"/>
        </w:rPr>
      </w:pPr>
      <w:r>
        <w:rPr>
          <w:b w:val="false"/>
          <w:bCs w:val="false"/>
          <w:lang w:val="en-US"/>
        </w:rPr>
        <w:t>Heidegger famously defines death as “the possibility of the absolute impossibility of Dasein.” This means that death is the possibility in which all possibilities of Dasein collapse. Death is ownmost because no one can die for another; it is non-relational because it cannot be shared; and it is unsurpassable because no further possibility lies beyond it. In anticipating this possibility, Dasein is individualized and torn away from the anonymity of das Man. Death thus reveals Dasein to itself as a finite being responsible for its own existence.</w:t>
      </w:r>
    </w:p>
    <w:p>
      <w:pPr>
        <w:pStyle w:val="style157"/>
        <w:jc w:val="both"/>
        <w:rPr>
          <w:b w:val="false"/>
          <w:bCs w:val="false"/>
        </w:rPr>
      </w:pPr>
    </w:p>
    <w:p>
      <w:pPr>
        <w:pStyle w:val="style157"/>
        <w:jc w:val="both"/>
        <w:rPr>
          <w:b w:val="false"/>
          <w:bCs w:val="false"/>
        </w:rPr>
      </w:pPr>
      <w:r>
        <w:rPr>
          <w:b w:val="false"/>
          <w:bCs w:val="false"/>
          <w:lang w:val="en-US"/>
        </w:rPr>
        <w:t>5. Evaluation</w:t>
      </w:r>
    </w:p>
    <w:p>
      <w:pPr>
        <w:pStyle w:val="style157"/>
        <w:jc w:val="both"/>
        <w:rPr>
          <w:b w:val="false"/>
          <w:bCs w:val="false"/>
        </w:rPr>
      </w:pPr>
      <w:r>
        <w:rPr>
          <w:b w:val="false"/>
          <w:bCs w:val="false"/>
          <w:lang w:val="en-US"/>
        </w:rPr>
        <w:t>Everyday understanding treats death as something distant, something that happens to others. This is an inauthentic mode of Being-towards-death. Heidegger’s existential analysis challenges this by showing that death is not merely a biological fact but a fundamental structure of existence. Being-towards-death discloses Dasein’s finitude and makes authenticity possible by calling Dasein back from conformity to resolute self-understanding.</w:t>
      </w:r>
    </w:p>
    <w:p>
      <w:pPr>
        <w:pStyle w:val="style157"/>
        <w:jc w:val="both"/>
        <w:rPr>
          <w:b w:val="false"/>
          <w:bCs w:val="false"/>
        </w:rPr>
      </w:pPr>
    </w:p>
    <w:p>
      <w:pPr>
        <w:pStyle w:val="style157"/>
        <w:jc w:val="both"/>
        <w:rPr>
          <w:b w:val="false"/>
          <w:bCs w:val="false"/>
        </w:rPr>
      </w:pPr>
      <w:r>
        <w:rPr>
          <w:b w:val="false"/>
          <w:bCs w:val="false"/>
          <w:lang w:val="en-US"/>
        </w:rPr>
        <w:t>6. Conclusion</w:t>
      </w:r>
    </w:p>
    <w:p>
      <w:pPr>
        <w:pStyle w:val="style157"/>
        <w:jc w:val="both"/>
        <w:rPr>
          <w:b w:val="false"/>
          <w:bCs w:val="false"/>
        </w:rPr>
      </w:pPr>
      <w:r>
        <w:rPr>
          <w:b w:val="false"/>
          <w:bCs w:val="false"/>
          <w:lang w:val="en-US"/>
        </w:rPr>
        <w:t>In conclusion, Being-at-an-end reduces death to a factual termination, while Being-towards-death understands death as an existential possibility that belongs essentially to Dasein. Death, as the possibility of the absolute impossibility of Dasein, reveals Dasein’s finitude and individuality. Through authentic Being-towards-death, Dasein can grasp itself as a whole and exist resolutely in the face of its ownmost possibility.</w:t>
      </w:r>
    </w:p>
    <w:p>
      <w:pPr>
        <w:pStyle w:val="style157"/>
        <w:jc w:val="both"/>
        <w:rPr>
          <w:b w:val="false"/>
          <w:bCs w:val="false"/>
        </w:rPr>
      </w:pPr>
    </w:p>
    <w:p>
      <w:pPr>
        <w:pStyle w:val="style157"/>
        <w:jc w:val="both"/>
        <w:rPr>
          <w:b w:val="false"/>
          <w:bCs w:val="false"/>
        </w:rPr>
      </w:pPr>
    </w:p>
    <w:p>
      <w:pPr>
        <w:pStyle w:val="style157"/>
        <w:jc w:val="both"/>
        <w:rPr>
          <w:b w:val="false"/>
          <w:bCs w:val="false"/>
        </w:rPr>
      </w:pPr>
      <w:r>
        <w:rPr>
          <w:b/>
          <w:bCs/>
          <w:lang w:val="en-US"/>
        </w:rPr>
        <w:t>Question 8: The analysis of Death as being-towards-the-end in terms of the Being of Dasein as Care and its threefold characteristics/structure</w:t>
      </w:r>
    </w:p>
    <w:p>
      <w:pPr>
        <w:pStyle w:val="style157"/>
        <w:jc w:val="both"/>
        <w:rPr>
          <w:b w:val="false"/>
          <w:bCs w:val="false"/>
        </w:rPr>
      </w:pPr>
      <w:r>
        <w:rPr>
          <w:b w:val="false"/>
          <w:bCs w:val="false"/>
          <w:lang w:val="en-US"/>
        </w:rPr>
        <w:t>OUTLINE</w:t>
      </w:r>
    </w:p>
    <w:p>
      <w:pPr>
        <w:pStyle w:val="style157"/>
        <w:jc w:val="both"/>
        <w:rPr>
          <w:b w:val="false"/>
          <w:bCs w:val="false"/>
        </w:rPr>
      </w:pPr>
      <w:r>
        <w:rPr>
          <w:b w:val="false"/>
          <w:bCs w:val="false"/>
          <w:lang w:val="en-US"/>
        </w:rPr>
        <w:t>I. Introduction</w:t>
      </w:r>
    </w:p>
    <w:p>
      <w:pPr>
        <w:pStyle w:val="style157"/>
        <w:jc w:val="both"/>
        <w:rPr>
          <w:b w:val="false"/>
          <w:bCs w:val="false"/>
        </w:rPr>
      </w:pPr>
      <w:r>
        <w:rPr>
          <w:b w:val="false"/>
          <w:bCs w:val="false"/>
          <w:lang w:val="en-US"/>
        </w:rPr>
        <w:t>II. Death as Being-towards-the-end</w:t>
      </w:r>
    </w:p>
    <w:p>
      <w:pPr>
        <w:pStyle w:val="style157"/>
        <w:jc w:val="both"/>
        <w:rPr>
          <w:b w:val="false"/>
          <w:bCs w:val="false"/>
        </w:rPr>
      </w:pPr>
      <w:r>
        <w:rPr>
          <w:b w:val="false"/>
          <w:bCs w:val="false"/>
          <w:lang w:val="en-US"/>
        </w:rPr>
        <w:t>III. Care (Sorge) as the Being of Dasein</w:t>
      </w:r>
    </w:p>
    <w:p>
      <w:pPr>
        <w:pStyle w:val="style157"/>
        <w:jc w:val="both"/>
        <w:rPr>
          <w:b w:val="false"/>
          <w:bCs w:val="false"/>
        </w:rPr>
      </w:pPr>
      <w:r>
        <w:rPr>
          <w:b w:val="false"/>
          <w:bCs w:val="false"/>
          <w:lang w:val="en-US"/>
        </w:rPr>
        <w:t>The threefold structure of Care:</w:t>
      </w:r>
    </w:p>
    <w:p>
      <w:pPr>
        <w:pStyle w:val="style157"/>
        <w:jc w:val="both"/>
        <w:rPr>
          <w:b w:val="false"/>
          <w:bCs w:val="false"/>
        </w:rPr>
      </w:pPr>
      <w:r>
        <w:rPr>
          <w:b w:val="false"/>
          <w:bCs w:val="false"/>
          <w:lang w:val="en-US"/>
        </w:rPr>
        <w:t>1. Thrownness (Being-already-in-the-world)</w:t>
      </w:r>
    </w:p>
    <w:p>
      <w:pPr>
        <w:pStyle w:val="style157"/>
        <w:jc w:val="both"/>
        <w:rPr>
          <w:b w:val="false"/>
          <w:bCs w:val="false"/>
        </w:rPr>
      </w:pPr>
      <w:r>
        <w:rPr>
          <w:b w:val="false"/>
          <w:bCs w:val="false"/>
          <w:lang w:val="en-US"/>
        </w:rPr>
        <w:t>2. Projection (Being-ahead-of-itself)</w:t>
      </w:r>
    </w:p>
    <w:p>
      <w:pPr>
        <w:pStyle w:val="style157"/>
        <w:jc w:val="both"/>
        <w:rPr>
          <w:b w:val="false"/>
          <w:bCs w:val="false"/>
        </w:rPr>
      </w:pPr>
      <w:r>
        <w:rPr>
          <w:b w:val="false"/>
          <w:bCs w:val="false"/>
          <w:lang w:val="en-US"/>
        </w:rPr>
        <w:t>3. Fallenness (Being-alongside entities)</w:t>
      </w:r>
    </w:p>
    <w:p>
      <w:pPr>
        <w:pStyle w:val="style157"/>
        <w:jc w:val="both"/>
        <w:rPr>
          <w:b w:val="false"/>
          <w:bCs w:val="false"/>
        </w:rPr>
      </w:pPr>
      <w:r>
        <w:rPr>
          <w:b w:val="false"/>
          <w:bCs w:val="false"/>
          <w:lang w:val="en-US"/>
        </w:rPr>
        <w:t>IV. Death Interpreted Through the Threefold Structure of Care</w:t>
      </w:r>
    </w:p>
    <w:p>
      <w:pPr>
        <w:pStyle w:val="style157"/>
        <w:jc w:val="both"/>
        <w:rPr>
          <w:b w:val="false"/>
          <w:bCs w:val="false"/>
        </w:rPr>
      </w:pPr>
      <w:r>
        <w:rPr>
          <w:b w:val="false"/>
          <w:bCs w:val="false"/>
          <w:lang w:val="en-US"/>
        </w:rPr>
        <w:t>1. Death and Thrownness</w:t>
      </w:r>
    </w:p>
    <w:p>
      <w:pPr>
        <w:pStyle w:val="style157"/>
        <w:jc w:val="both"/>
        <w:rPr>
          <w:b w:val="false"/>
          <w:bCs w:val="false"/>
        </w:rPr>
      </w:pPr>
      <w:r>
        <w:rPr>
          <w:b w:val="false"/>
          <w:bCs w:val="false"/>
          <w:lang w:val="en-US"/>
        </w:rPr>
        <w:t>2. Death and Projection</w:t>
      </w:r>
    </w:p>
    <w:p>
      <w:pPr>
        <w:pStyle w:val="style157"/>
        <w:jc w:val="both"/>
        <w:rPr>
          <w:b w:val="false"/>
          <w:bCs w:val="false"/>
        </w:rPr>
      </w:pPr>
      <w:r>
        <w:rPr>
          <w:b w:val="false"/>
          <w:bCs w:val="false"/>
          <w:lang w:val="en-US"/>
        </w:rPr>
        <w:t>3. Death and Fallenness</w:t>
      </w:r>
    </w:p>
    <w:p>
      <w:pPr>
        <w:pStyle w:val="style157"/>
        <w:jc w:val="both"/>
        <w:rPr>
          <w:b w:val="false"/>
          <w:bCs w:val="false"/>
        </w:rPr>
      </w:pPr>
      <w:r>
        <w:rPr>
          <w:b w:val="false"/>
          <w:bCs w:val="false"/>
          <w:lang w:val="en-US"/>
        </w:rPr>
        <w:t>V. Evaluation</w:t>
      </w:r>
    </w:p>
    <w:p>
      <w:pPr>
        <w:pStyle w:val="style157"/>
        <w:jc w:val="both"/>
        <w:rPr>
          <w:b w:val="false"/>
          <w:bCs w:val="false"/>
        </w:rPr>
      </w:pPr>
      <w:r>
        <w:rPr>
          <w:b w:val="false"/>
          <w:bCs w:val="false"/>
          <w:lang w:val="en-US"/>
        </w:rPr>
        <w:t>VI. Conclusion</w:t>
      </w:r>
    </w:p>
    <w:p>
      <w:pPr>
        <w:pStyle w:val="style157"/>
        <w:jc w:val="both"/>
        <w:rPr>
          <w:b w:val="false"/>
          <w:bCs w:val="false"/>
        </w:rPr>
      </w:pPr>
    </w:p>
    <w:p>
      <w:pPr>
        <w:pStyle w:val="style157"/>
        <w:jc w:val="both"/>
        <w:rPr>
          <w:b w:val="false"/>
          <w:bCs w:val="false"/>
        </w:rPr>
      </w:pPr>
      <w:r>
        <w:rPr>
          <w:b w:val="false"/>
          <w:bCs w:val="false"/>
          <w:lang w:val="en-US"/>
        </w:rPr>
        <w:t>I. INTRODUCTION</w:t>
      </w:r>
    </w:p>
    <w:p>
      <w:pPr>
        <w:pStyle w:val="style157"/>
        <w:jc w:val="both"/>
        <w:rPr>
          <w:b w:val="false"/>
          <w:bCs w:val="false"/>
        </w:rPr>
      </w:pPr>
      <w:r>
        <w:rPr>
          <w:b w:val="false"/>
          <w:bCs w:val="false"/>
          <w:lang w:val="en-US"/>
        </w:rPr>
        <w:t>In Being and Time, Heidegger’s analysis of death is not a biological or metaphysical inquiry but an existential analysis rooted in the Being of Dasein. Death becomes philosophically significant because it reveals Dasein as a finite being whose Being is structured by Care (Sorge). Heidegger introduces death to solve the problem of how Dasein can be understood as a whole, since Dasein always exists as unfinished and ahead of itself. The analysis of death as Being-towards-the-end shows that death is not an external event but an essential structure of Dasein’s existence.</w:t>
      </w:r>
    </w:p>
    <w:p>
      <w:pPr>
        <w:pStyle w:val="style157"/>
        <w:jc w:val="both"/>
        <w:rPr>
          <w:b w:val="false"/>
          <w:bCs w:val="false"/>
        </w:rPr>
      </w:pPr>
    </w:p>
    <w:p>
      <w:pPr>
        <w:pStyle w:val="style157"/>
        <w:jc w:val="both"/>
        <w:rPr>
          <w:b w:val="false"/>
          <w:bCs w:val="false"/>
        </w:rPr>
      </w:pPr>
      <w:r>
        <w:rPr>
          <w:b w:val="false"/>
          <w:bCs w:val="false"/>
          <w:lang w:val="en-US"/>
        </w:rPr>
        <w:t>II. DEATH AS BEING-TOWARDS-THE-END</w:t>
      </w:r>
    </w:p>
    <w:p>
      <w:pPr>
        <w:pStyle w:val="style157"/>
        <w:jc w:val="both"/>
        <w:rPr>
          <w:b w:val="false"/>
          <w:bCs w:val="false"/>
        </w:rPr>
      </w:pPr>
      <w:r>
        <w:rPr>
          <w:b w:val="false"/>
          <w:bCs w:val="false"/>
          <w:lang w:val="en-US"/>
        </w:rPr>
        <w:t>For Heidegger, death is not simply the last moment of life or the stopping of biological functions. Such views are ontical and concern death as a fact. Heidegger instead offers an existential-ontological interpretation. Death is understood as Being-towards-the-end, meaning that Dasein exists in constant relation to its end.</w:t>
      </w:r>
    </w:p>
    <w:p>
      <w:pPr>
        <w:pStyle w:val="style157"/>
        <w:jc w:val="both"/>
        <w:rPr>
          <w:b w:val="false"/>
          <w:bCs w:val="false"/>
        </w:rPr>
      </w:pPr>
      <w:r>
        <w:rPr>
          <w:b w:val="false"/>
          <w:bCs w:val="false"/>
          <w:lang w:val="en-US"/>
        </w:rPr>
        <w:t>Death is Dasein’s ownmost possibility because no one can die for another. It is non-relational, since it cuts off all relations with others, and it is certain but indeterminate, since its “when” is unknown. Importantly, death is not something Dasein encounters at the end of life; rather, Dasein exists towards death at every moment. Thus, death belongs to the very structure of Dasein’s Being.</w:t>
      </w:r>
    </w:p>
    <w:p>
      <w:pPr>
        <w:pStyle w:val="style157"/>
        <w:jc w:val="both"/>
        <w:rPr>
          <w:b w:val="false"/>
          <w:bCs w:val="false"/>
        </w:rPr>
      </w:pPr>
    </w:p>
    <w:p>
      <w:pPr>
        <w:pStyle w:val="style157"/>
        <w:jc w:val="both"/>
        <w:rPr>
          <w:b w:val="false"/>
          <w:bCs w:val="false"/>
        </w:rPr>
      </w:pPr>
      <w:r>
        <w:rPr>
          <w:b w:val="false"/>
          <w:bCs w:val="false"/>
          <w:lang w:val="en-US"/>
        </w:rPr>
        <w:t>III. CARE (SORGE) AS THE BEING OF DASEIN</w:t>
      </w:r>
    </w:p>
    <w:p>
      <w:pPr>
        <w:pStyle w:val="style157"/>
        <w:jc w:val="both"/>
        <w:rPr>
          <w:b w:val="false"/>
          <w:bCs w:val="false"/>
        </w:rPr>
      </w:pPr>
      <w:r>
        <w:rPr>
          <w:b w:val="false"/>
          <w:bCs w:val="false"/>
          <w:lang w:val="en-US"/>
        </w:rPr>
        <w:t>Heidegger defines Care (Sorge) as the Being of Dasein. Care is not an emotional attitude but an ontological structure that unifies all the existential characteristics of Dasein. Care expresses the fact that Dasein is always concerned about its own Being.</w:t>
      </w:r>
    </w:p>
    <w:p>
      <w:pPr>
        <w:pStyle w:val="style157"/>
        <w:jc w:val="both"/>
        <w:rPr>
          <w:b w:val="false"/>
          <w:bCs w:val="false"/>
        </w:rPr>
      </w:pPr>
      <w:r>
        <w:rPr>
          <w:b w:val="false"/>
          <w:bCs w:val="false"/>
          <w:lang w:val="en-US"/>
        </w:rPr>
        <w:t>Care has a threefold structure:</w:t>
      </w:r>
    </w:p>
    <w:p>
      <w:pPr>
        <w:pStyle w:val="style157"/>
        <w:jc w:val="both"/>
        <w:rPr>
          <w:b w:val="false"/>
          <w:bCs w:val="false"/>
        </w:rPr>
      </w:pPr>
      <w:r>
        <w:rPr>
          <w:b w:val="false"/>
          <w:bCs w:val="false"/>
          <w:lang w:val="en-US"/>
        </w:rPr>
        <w:t>1. Being-already-in-the-world (Thrownness – facticity)</w:t>
      </w:r>
    </w:p>
    <w:p>
      <w:pPr>
        <w:pStyle w:val="style157"/>
        <w:jc w:val="both"/>
        <w:rPr>
          <w:b w:val="false"/>
          <w:bCs w:val="false"/>
        </w:rPr>
      </w:pPr>
      <w:r>
        <w:rPr>
          <w:b w:val="false"/>
          <w:bCs w:val="false"/>
          <w:lang w:val="en-US"/>
        </w:rPr>
        <w:t>2. Being-ahead-of-itself (Projection – possibility)</w:t>
      </w:r>
    </w:p>
    <w:p>
      <w:pPr>
        <w:pStyle w:val="style157"/>
        <w:jc w:val="both"/>
        <w:rPr>
          <w:b w:val="false"/>
          <w:bCs w:val="false"/>
        </w:rPr>
      </w:pPr>
      <w:r>
        <w:rPr>
          <w:b w:val="false"/>
          <w:bCs w:val="false"/>
          <w:lang w:val="en-US"/>
        </w:rPr>
        <w:t>3. Being-alongside entities (Fallenness – everyday absorption)</w:t>
      </w:r>
    </w:p>
    <w:p>
      <w:pPr>
        <w:pStyle w:val="style157"/>
        <w:jc w:val="both"/>
        <w:rPr>
          <w:b w:val="false"/>
          <w:bCs w:val="false"/>
        </w:rPr>
      </w:pPr>
      <w:r>
        <w:rPr>
          <w:b w:val="false"/>
          <w:bCs w:val="false"/>
          <w:lang w:val="en-US"/>
        </w:rPr>
        <w:t>This structure shows that Dasein exists temporally: it comes from a past it did not choose, projects itself into the future, and is involved in the present world.</w:t>
      </w:r>
    </w:p>
    <w:p>
      <w:pPr>
        <w:pStyle w:val="style157"/>
        <w:jc w:val="both"/>
        <w:rPr>
          <w:b w:val="false"/>
          <w:bCs w:val="false"/>
        </w:rPr>
      </w:pPr>
    </w:p>
    <w:p>
      <w:pPr>
        <w:pStyle w:val="style157"/>
        <w:jc w:val="both"/>
        <w:rPr>
          <w:b w:val="false"/>
          <w:bCs w:val="false"/>
        </w:rPr>
      </w:pPr>
      <w:r>
        <w:rPr>
          <w:b w:val="false"/>
          <w:bCs w:val="false"/>
          <w:lang w:val="en-US"/>
        </w:rPr>
        <w:t>IV. DEATH INTERPRETED THROUGH THE THREEFOLD STRUCTURE OF CARE</w:t>
      </w:r>
    </w:p>
    <w:p>
      <w:pPr>
        <w:pStyle w:val="style157"/>
        <w:jc w:val="both"/>
        <w:rPr>
          <w:b w:val="false"/>
          <w:bCs w:val="false"/>
        </w:rPr>
      </w:pPr>
      <w:r>
        <w:rPr>
          <w:b w:val="false"/>
          <w:bCs w:val="false"/>
          <w:lang w:val="en-US"/>
        </w:rPr>
        <w:t>1. Death and Thrownness (Being-already)</w:t>
      </w:r>
    </w:p>
    <w:p>
      <w:pPr>
        <w:pStyle w:val="style157"/>
        <w:jc w:val="both"/>
        <w:rPr>
          <w:b w:val="false"/>
          <w:bCs w:val="false"/>
        </w:rPr>
      </w:pPr>
      <w:r>
        <w:rPr>
          <w:b w:val="false"/>
          <w:bCs w:val="false"/>
          <w:lang w:val="en-US"/>
        </w:rPr>
        <w:t>Dasein is thrown into existence without choosing its birth, situation, or historical context. Similarly, Dasein does not choose death as a fact of existence. Death belongs to the facticity of Dasein. From the moment Dasein exists, it is already delivered over to death. Thus, death reveals the thrown character of existence: Dasein finds itself already heading toward an end it did not choose.</w:t>
      </w:r>
    </w:p>
    <w:p>
      <w:pPr>
        <w:pStyle w:val="style157"/>
        <w:jc w:val="both"/>
        <w:rPr>
          <w:b w:val="false"/>
          <w:bCs w:val="false"/>
        </w:rPr>
      </w:pPr>
      <w:r>
        <w:rPr>
          <w:b w:val="false"/>
          <w:bCs w:val="false"/>
          <w:lang w:val="en-US"/>
        </w:rPr>
        <w:t>2. Death and Projection (Being-ahead-of-itself)</w:t>
      </w:r>
    </w:p>
    <w:p>
      <w:pPr>
        <w:pStyle w:val="style157"/>
        <w:jc w:val="both"/>
        <w:rPr>
          <w:b w:val="false"/>
          <w:bCs w:val="false"/>
        </w:rPr>
      </w:pPr>
      <w:r>
        <w:rPr>
          <w:b w:val="false"/>
          <w:bCs w:val="false"/>
          <w:lang w:val="en-US"/>
        </w:rPr>
        <w:t>Dasein is essentially a being of possibilities. It constantly projects itself toward future possibilities. Death is the ultimate possibility, but it is a peculiar one: it is the possibility of the impossibility of further existence. In anticipating death, Dasein does not imagine a future state but confronts the limit of all possibilities. This anticipation individualizes Dasein and makes authentic existence possible, because Dasein no longer defines itself by social roles or public expectations.</w:t>
      </w:r>
    </w:p>
    <w:p>
      <w:pPr>
        <w:pStyle w:val="style157"/>
        <w:jc w:val="both"/>
        <w:rPr>
          <w:b w:val="false"/>
          <w:bCs w:val="false"/>
        </w:rPr>
      </w:pPr>
      <w:r>
        <w:rPr>
          <w:b w:val="false"/>
          <w:bCs w:val="false"/>
          <w:lang w:val="en-US"/>
        </w:rPr>
        <w:t>3. Death and Fallenness (Being-alongside)</w:t>
      </w:r>
    </w:p>
    <w:p>
      <w:pPr>
        <w:pStyle w:val="style157"/>
        <w:jc w:val="both"/>
        <w:rPr>
          <w:b w:val="false"/>
          <w:bCs w:val="false"/>
        </w:rPr>
      </w:pPr>
      <w:r>
        <w:rPr>
          <w:b w:val="false"/>
          <w:bCs w:val="false"/>
          <w:lang w:val="en-US"/>
        </w:rPr>
        <w:t>In everyday life, Dasein tends to flee from death by interpreting it as something that happens to “others.” This is the inauthentic mode of Being-towards-death governed by das Man (the “they”). Death is covered over through idle talk, curiosity, and distraction. This falling away from death reflects Dasein’s absorption in the world and its tendency to evade its ownmost possibility.</w:t>
      </w:r>
    </w:p>
    <w:p>
      <w:pPr>
        <w:pStyle w:val="style157"/>
        <w:jc w:val="both"/>
        <w:rPr>
          <w:b w:val="false"/>
          <w:bCs w:val="false"/>
        </w:rPr>
      </w:pPr>
    </w:p>
    <w:p>
      <w:pPr>
        <w:pStyle w:val="style157"/>
        <w:jc w:val="both"/>
        <w:rPr>
          <w:b w:val="false"/>
          <w:bCs w:val="false"/>
        </w:rPr>
      </w:pPr>
      <w:r>
        <w:rPr>
          <w:b w:val="false"/>
          <w:bCs w:val="false"/>
          <w:lang w:val="en-US"/>
        </w:rPr>
        <w:t>V. EVALUATION</w:t>
      </w:r>
    </w:p>
    <w:p>
      <w:pPr>
        <w:pStyle w:val="style157"/>
        <w:jc w:val="both"/>
        <w:rPr>
          <w:b w:val="false"/>
          <w:bCs w:val="false"/>
        </w:rPr>
      </w:pPr>
      <w:r>
        <w:rPr>
          <w:b w:val="false"/>
          <w:bCs w:val="false"/>
          <w:lang w:val="en-US"/>
        </w:rPr>
        <w:t>Heidegger’s analysis is philosophically significant because it removes death from biological and metaphysical explanations and places it at the heart of human existence. By interpreting death through Care, Heidegger shows that finitude is not accidental but constitutive of Dasein. However, critics argue that this account neglects social and ethical dimensions of death by emphasizing individual authenticity. Despite this, Heidegger successfully demonstrates that death is essential for understanding the unity and meaning of Dasein’s existence.</w:t>
      </w:r>
    </w:p>
    <w:p>
      <w:pPr>
        <w:pStyle w:val="style157"/>
        <w:jc w:val="both"/>
        <w:rPr>
          <w:b w:val="false"/>
          <w:bCs w:val="false"/>
        </w:rPr>
      </w:pPr>
    </w:p>
    <w:p>
      <w:pPr>
        <w:pStyle w:val="style157"/>
        <w:jc w:val="both"/>
        <w:rPr>
          <w:b w:val="false"/>
          <w:bCs w:val="false"/>
        </w:rPr>
      </w:pPr>
      <w:r>
        <w:rPr>
          <w:b w:val="false"/>
          <w:bCs w:val="false"/>
          <w:lang w:val="en-US"/>
        </w:rPr>
        <w:t>VI. CONCLUSION</w:t>
      </w:r>
    </w:p>
    <w:p>
      <w:pPr>
        <w:pStyle w:val="style157"/>
        <w:jc w:val="both"/>
        <w:rPr>
          <w:b w:val="false"/>
          <w:bCs w:val="false"/>
        </w:rPr>
      </w:pPr>
      <w:r>
        <w:rPr>
          <w:b w:val="false"/>
          <w:bCs w:val="false"/>
          <w:lang w:val="en-US"/>
        </w:rPr>
        <w:t>In conclusion, Heidegger’s analysis of death as Being-towards-the-end reveals death as an existential structure grounded in Care. Through the threefold structure of Care—thrownness, projection, and fallenness—death appears as an unavoidable, ownmost possibility that shapes Dasein’s entire existence. Death is not merely an event at the end of life but a fundamental way in which Dasein exists. Hence, only by understanding death in relation to Care can the Being of Dasein be grasped as a whole.</w:t>
      </w:r>
    </w:p>
    <w:p>
      <w:pPr>
        <w:pStyle w:val="style157"/>
        <w:jc w:val="both"/>
        <w:rPr>
          <w:b w:val="false"/>
          <w:bCs w:val="false"/>
        </w:rPr>
      </w:pPr>
    </w:p>
    <w:p>
      <w:pPr>
        <w:pStyle w:val="style157"/>
        <w:jc w:val="both"/>
        <w:rPr>
          <w:b w:val="false"/>
          <w:bCs w:val="false"/>
        </w:rPr>
      </w:pPr>
    </w:p>
    <w:p>
      <w:pPr>
        <w:pStyle w:val="style157"/>
        <w:jc w:val="both"/>
        <w:rPr>
          <w:b/>
          <w:bCs/>
        </w:rPr>
      </w:pPr>
      <w:r>
        <w:rPr>
          <w:b/>
          <w:bCs/>
          <w:lang w:val="en-US"/>
        </w:rPr>
        <w:t>Question 9: Time, temporality and care as the being of Dasein. What does Heidegger mean by Temporality? The primordial unity of the structure of care lies in temporality. The three ecstasis of Temporality. The interpenetration of these ecstasis.</w:t>
      </w:r>
    </w:p>
    <w:p>
      <w:pPr>
        <w:pStyle w:val="style157"/>
        <w:jc w:val="both"/>
        <w:rPr>
          <w:b w:val="false"/>
          <w:bCs w:val="false"/>
        </w:rPr>
      </w:pPr>
      <w:r>
        <w:rPr>
          <w:b w:val="false"/>
          <w:bCs w:val="false"/>
          <w:lang w:val="en-US"/>
        </w:rPr>
        <w:t>OUTLINE</w:t>
      </w: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2. Care (Sorge) as the Being of Dasein</w:t>
      </w:r>
    </w:p>
    <w:p>
      <w:pPr>
        <w:pStyle w:val="style157"/>
        <w:jc w:val="both"/>
        <w:rPr>
          <w:b w:val="false"/>
          <w:bCs w:val="false"/>
        </w:rPr>
      </w:pPr>
      <w:r>
        <w:rPr>
          <w:b w:val="false"/>
          <w:bCs w:val="false"/>
          <w:lang w:val="en-US"/>
        </w:rPr>
        <w:t>3. What Heidegger Means by Temporality</w:t>
      </w:r>
    </w:p>
    <w:p>
      <w:pPr>
        <w:pStyle w:val="style157"/>
        <w:jc w:val="both"/>
        <w:rPr>
          <w:b w:val="false"/>
          <w:bCs w:val="false"/>
        </w:rPr>
      </w:pPr>
      <w:r>
        <w:rPr>
          <w:b w:val="false"/>
          <w:bCs w:val="false"/>
          <w:lang w:val="en-US"/>
        </w:rPr>
        <w:t>4. Temporality as the Ontological Meaning of Care</w:t>
      </w:r>
    </w:p>
    <w:p>
      <w:pPr>
        <w:pStyle w:val="style157"/>
        <w:jc w:val="both"/>
        <w:rPr>
          <w:b w:val="false"/>
          <w:bCs w:val="false"/>
        </w:rPr>
      </w:pPr>
      <w:r>
        <w:rPr>
          <w:b w:val="false"/>
          <w:bCs w:val="false"/>
          <w:lang w:val="en-US"/>
        </w:rPr>
        <w:t>5. The Three Ecstases of Temporality</w:t>
      </w:r>
    </w:p>
    <w:p>
      <w:pPr>
        <w:pStyle w:val="style157"/>
        <w:jc w:val="both"/>
        <w:rPr>
          <w:b w:val="false"/>
          <w:bCs w:val="false"/>
        </w:rPr>
      </w:pPr>
      <w:r>
        <w:rPr>
          <w:b w:val="false"/>
          <w:bCs w:val="false"/>
          <w:lang w:val="en-US"/>
        </w:rPr>
        <w:t>6. The Interpenetration of the Ecstases</w:t>
      </w:r>
    </w:p>
    <w:p>
      <w:pPr>
        <w:pStyle w:val="style157"/>
        <w:jc w:val="both"/>
        <w:rPr>
          <w:b w:val="false"/>
          <w:bCs w:val="false"/>
        </w:rPr>
      </w:pPr>
      <w:r>
        <w:rPr>
          <w:b w:val="false"/>
          <w:bCs w:val="false"/>
          <w:lang w:val="en-US"/>
        </w:rPr>
        <w:t>7. Evaluation</w:t>
      </w:r>
    </w:p>
    <w:p>
      <w:pPr>
        <w:pStyle w:val="style157"/>
        <w:jc w:val="both"/>
        <w:rPr>
          <w:b w:val="false"/>
          <w:bCs w:val="false"/>
        </w:rPr>
      </w:pPr>
      <w:r>
        <w:rPr>
          <w:b w:val="false"/>
          <w:bCs w:val="false"/>
          <w:lang w:val="en-US"/>
        </w:rPr>
        <w:t>8. Conclusion</w:t>
      </w:r>
    </w:p>
    <w:p>
      <w:pPr>
        <w:pStyle w:val="style157"/>
        <w:jc w:val="both"/>
        <w:rPr>
          <w:b w:val="false"/>
          <w:bCs w:val="false"/>
        </w:rPr>
      </w:pPr>
    </w:p>
    <w:p>
      <w:pPr>
        <w:pStyle w:val="style157"/>
        <w:jc w:val="both"/>
        <w:rPr>
          <w:b w:val="false"/>
          <w:bCs w:val="false"/>
        </w:rPr>
      </w:pPr>
      <w:r>
        <w:rPr>
          <w:b w:val="false"/>
          <w:bCs w:val="false"/>
          <w:lang w:val="en-US"/>
        </w:rPr>
        <w:t>1. Introduction</w:t>
      </w:r>
    </w:p>
    <w:p>
      <w:pPr>
        <w:pStyle w:val="style157"/>
        <w:jc w:val="both"/>
        <w:rPr>
          <w:b w:val="false"/>
          <w:bCs w:val="false"/>
        </w:rPr>
      </w:pPr>
      <w:r>
        <w:rPr>
          <w:b w:val="false"/>
          <w:bCs w:val="false"/>
          <w:lang w:val="en-US"/>
        </w:rPr>
        <w:t>In Being and Time, Heidegger’s fundamental aim is to disclose the Being of Dasein. Through the existential analytic, Heidegger arrives at care (Sorge) as the fundamental structure of Dasein. However, care itself requires a deeper ontological grounding. Heidegger argues that this grounding is temporality (Zeitlichkeit). Thus, time, temporality, and care are inseparably connected, and temporality is revealed as the ontological meaning of Dasein’s Being.</w:t>
      </w:r>
    </w:p>
    <w:p>
      <w:pPr>
        <w:pStyle w:val="style157"/>
        <w:jc w:val="both"/>
        <w:rPr>
          <w:b w:val="false"/>
          <w:bCs w:val="false"/>
        </w:rPr>
      </w:pPr>
    </w:p>
    <w:p>
      <w:pPr>
        <w:pStyle w:val="style157"/>
        <w:jc w:val="both"/>
        <w:rPr>
          <w:b w:val="false"/>
          <w:bCs w:val="false"/>
        </w:rPr>
      </w:pPr>
      <w:r>
        <w:rPr>
          <w:b w:val="false"/>
          <w:bCs w:val="false"/>
          <w:lang w:val="en-US"/>
        </w:rPr>
        <w:t>2. Care (Sorge) as the Being of Dasein</w:t>
      </w:r>
    </w:p>
    <w:p>
      <w:pPr>
        <w:pStyle w:val="style157"/>
        <w:jc w:val="both"/>
        <w:rPr>
          <w:b w:val="false"/>
          <w:bCs w:val="false"/>
        </w:rPr>
      </w:pPr>
      <w:r>
        <w:rPr>
          <w:b w:val="false"/>
          <w:bCs w:val="false"/>
          <w:lang w:val="en-US"/>
        </w:rPr>
        <w:t>Care is not an emotional or psychological attitude. Rather, it is the structural totality of Dasein’s existence. Heidegger defines care as the unity of three moments:</w:t>
      </w:r>
    </w:p>
    <w:p>
      <w:pPr>
        <w:pStyle w:val="style157"/>
        <w:jc w:val="both"/>
        <w:rPr>
          <w:b w:val="false"/>
          <w:bCs w:val="false"/>
        </w:rPr>
      </w:pPr>
      <w:r>
        <w:rPr>
          <w:b w:val="false"/>
          <w:bCs w:val="false"/>
          <w:lang w:val="en-US"/>
        </w:rPr>
        <w:t>Being-ahead-of-itself (projection)</w:t>
      </w:r>
    </w:p>
    <w:p>
      <w:pPr>
        <w:pStyle w:val="style157"/>
        <w:jc w:val="both"/>
        <w:rPr>
          <w:b w:val="false"/>
          <w:bCs w:val="false"/>
        </w:rPr>
      </w:pPr>
      <w:r>
        <w:rPr>
          <w:b w:val="false"/>
          <w:bCs w:val="false"/>
          <w:lang w:val="en-US"/>
        </w:rPr>
        <w:t>Already-being-in-the-world (thrownness)</w:t>
      </w:r>
    </w:p>
    <w:p>
      <w:pPr>
        <w:pStyle w:val="style157"/>
        <w:jc w:val="both"/>
        <w:rPr>
          <w:b w:val="false"/>
          <w:bCs w:val="false"/>
        </w:rPr>
      </w:pPr>
      <w:r>
        <w:rPr>
          <w:b w:val="false"/>
          <w:bCs w:val="false"/>
          <w:lang w:val="en-US"/>
        </w:rPr>
        <w:t>Being-alongside entities (fallenness)</w:t>
      </w:r>
    </w:p>
    <w:p>
      <w:pPr>
        <w:pStyle w:val="style157"/>
        <w:jc w:val="both"/>
        <w:rPr>
          <w:b w:val="false"/>
          <w:bCs w:val="false"/>
        </w:rPr>
      </w:pPr>
      <w:r>
        <w:rPr>
          <w:b w:val="false"/>
          <w:bCs w:val="false"/>
          <w:lang w:val="en-US"/>
        </w:rPr>
        <w:t>Through care, Dasein exists as a being that is always involved with its world, concerned about its own Being, and oriented toward possibilities. Care therefore expresses how Dasein exists, not what it feels.</w:t>
      </w:r>
    </w:p>
    <w:p>
      <w:pPr>
        <w:pStyle w:val="style157"/>
        <w:jc w:val="both"/>
        <w:rPr>
          <w:b w:val="false"/>
          <w:bCs w:val="false"/>
        </w:rPr>
      </w:pPr>
    </w:p>
    <w:p>
      <w:pPr>
        <w:pStyle w:val="style157"/>
        <w:jc w:val="both"/>
        <w:rPr>
          <w:b w:val="false"/>
          <w:bCs w:val="false"/>
        </w:rPr>
      </w:pPr>
      <w:r>
        <w:rPr>
          <w:b w:val="false"/>
          <w:bCs w:val="false"/>
          <w:lang w:val="en-US"/>
        </w:rPr>
        <w:t>3. What Heidegger Means by Temporality</w:t>
      </w:r>
    </w:p>
    <w:p>
      <w:pPr>
        <w:pStyle w:val="style157"/>
        <w:jc w:val="both"/>
        <w:rPr>
          <w:b w:val="false"/>
          <w:bCs w:val="false"/>
        </w:rPr>
      </w:pPr>
      <w:r>
        <w:rPr>
          <w:b w:val="false"/>
          <w:bCs w:val="false"/>
          <w:lang w:val="en-US"/>
        </w:rPr>
        <w:t>Heidegger sharply distinguishes temporality from the ordinary or vulgar concept of time. Time, in the everyday sense, is understood as a sequence of “nows” measured by clocks. Temporality, however, is ontological, not chronological.</w:t>
      </w:r>
    </w:p>
    <w:p>
      <w:pPr>
        <w:pStyle w:val="style157"/>
        <w:jc w:val="both"/>
        <w:rPr>
          <w:b w:val="false"/>
          <w:bCs w:val="false"/>
        </w:rPr>
      </w:pPr>
      <w:r>
        <w:rPr>
          <w:b w:val="false"/>
          <w:bCs w:val="false"/>
          <w:lang w:val="en-US"/>
        </w:rPr>
        <w:t>Temporality refers to the way Dasein exists as stretched along past, present, and future. It is the condition that makes Dasein’s understanding of itself and the world possible. Thus, temporality is not something that happens in time; rather, Dasein is temporal.</w:t>
      </w:r>
    </w:p>
    <w:p>
      <w:pPr>
        <w:pStyle w:val="style157"/>
        <w:jc w:val="both"/>
        <w:rPr>
          <w:b w:val="false"/>
          <w:bCs w:val="false"/>
        </w:rPr>
      </w:pPr>
    </w:p>
    <w:p>
      <w:pPr>
        <w:pStyle w:val="style157"/>
        <w:jc w:val="both"/>
        <w:rPr>
          <w:b w:val="false"/>
          <w:bCs w:val="false"/>
        </w:rPr>
      </w:pPr>
      <w:r>
        <w:rPr>
          <w:b w:val="false"/>
          <w:bCs w:val="false"/>
          <w:lang w:val="en-US"/>
        </w:rPr>
        <w:t>4. Temporality as the Ontological Meaning of Care</w:t>
      </w:r>
    </w:p>
    <w:p>
      <w:pPr>
        <w:pStyle w:val="style157"/>
        <w:jc w:val="both"/>
        <w:rPr>
          <w:b w:val="false"/>
          <w:bCs w:val="false"/>
        </w:rPr>
      </w:pPr>
      <w:r>
        <w:rPr>
          <w:b w:val="false"/>
          <w:bCs w:val="false"/>
          <w:lang w:val="en-US"/>
        </w:rPr>
        <w:t>Heidegger states that “the primordial unity of the structure of care lies in temporality.” This means that the three moments of care can only be fully understood through temporality.</w:t>
      </w:r>
    </w:p>
    <w:p>
      <w:pPr>
        <w:pStyle w:val="style157"/>
        <w:jc w:val="both"/>
        <w:rPr>
          <w:b w:val="false"/>
          <w:bCs w:val="false"/>
        </w:rPr>
      </w:pPr>
      <w:r>
        <w:rPr>
          <w:b w:val="false"/>
          <w:bCs w:val="false"/>
          <w:lang w:val="en-US"/>
        </w:rPr>
        <w:t>Projection toward possibilities presupposes the future</w:t>
      </w:r>
    </w:p>
    <w:p>
      <w:pPr>
        <w:pStyle w:val="style157"/>
        <w:jc w:val="both"/>
        <w:rPr>
          <w:b w:val="false"/>
          <w:bCs w:val="false"/>
        </w:rPr>
      </w:pPr>
      <w:r>
        <w:rPr>
          <w:b w:val="false"/>
          <w:bCs w:val="false"/>
          <w:lang w:val="en-US"/>
        </w:rPr>
        <w:t>Thrownness presupposes the past</w:t>
      </w:r>
    </w:p>
    <w:p>
      <w:pPr>
        <w:pStyle w:val="style157"/>
        <w:jc w:val="both"/>
        <w:rPr>
          <w:b w:val="false"/>
          <w:bCs w:val="false"/>
        </w:rPr>
      </w:pPr>
      <w:r>
        <w:rPr>
          <w:b w:val="false"/>
          <w:bCs w:val="false"/>
          <w:lang w:val="en-US"/>
        </w:rPr>
        <w:t>Involvement with entities presupposes the present</w:t>
      </w:r>
    </w:p>
    <w:p>
      <w:pPr>
        <w:pStyle w:val="style157"/>
        <w:jc w:val="both"/>
        <w:rPr>
          <w:b w:val="false"/>
          <w:bCs w:val="false"/>
        </w:rPr>
      </w:pPr>
      <w:r>
        <w:rPr>
          <w:b w:val="false"/>
          <w:bCs w:val="false"/>
          <w:lang w:val="en-US"/>
        </w:rPr>
        <w:t>Care is therefore temporal through and through. Temporality gives care its unity and coherence. Without temporality, care would collapse into disconnected elements.</w:t>
      </w:r>
    </w:p>
    <w:p>
      <w:pPr>
        <w:pStyle w:val="style157"/>
        <w:jc w:val="both"/>
        <w:rPr>
          <w:b w:val="false"/>
          <w:bCs w:val="false"/>
        </w:rPr>
      </w:pPr>
    </w:p>
    <w:p>
      <w:pPr>
        <w:pStyle w:val="style157"/>
        <w:jc w:val="both"/>
        <w:rPr>
          <w:b w:val="false"/>
          <w:bCs w:val="false"/>
        </w:rPr>
      </w:pPr>
      <w:r>
        <w:rPr>
          <w:b w:val="false"/>
          <w:bCs w:val="false"/>
          <w:lang w:val="en-US"/>
        </w:rPr>
        <w:t>5. The Three Ecstases of Temporality</w:t>
      </w:r>
    </w:p>
    <w:p>
      <w:pPr>
        <w:pStyle w:val="style157"/>
        <w:jc w:val="both"/>
        <w:rPr>
          <w:b w:val="false"/>
          <w:bCs w:val="false"/>
        </w:rPr>
      </w:pPr>
      <w:r>
        <w:rPr>
          <w:b w:val="false"/>
          <w:bCs w:val="false"/>
          <w:lang w:val="en-US"/>
        </w:rPr>
        <w:t>Temporality unfolds through what Heidegger calls three ecstases. “Ecstasis” means “standing-out-toward,” indicating that Dasein is always outside itself in time.</w:t>
      </w:r>
    </w:p>
    <w:p>
      <w:pPr>
        <w:pStyle w:val="style157"/>
        <w:jc w:val="both"/>
        <w:rPr>
          <w:b w:val="false"/>
          <w:bCs w:val="false"/>
        </w:rPr>
      </w:pPr>
      <w:r>
        <w:rPr>
          <w:b w:val="false"/>
          <w:bCs w:val="false"/>
          <w:lang w:val="en-US"/>
        </w:rPr>
        <w:t>(a) The Future</w:t>
      </w:r>
    </w:p>
    <w:p>
      <w:pPr>
        <w:pStyle w:val="style157"/>
        <w:jc w:val="both"/>
        <w:rPr>
          <w:b w:val="false"/>
          <w:bCs w:val="false"/>
        </w:rPr>
      </w:pPr>
      <w:r>
        <w:rPr>
          <w:b w:val="false"/>
          <w:bCs w:val="false"/>
          <w:lang w:val="en-US"/>
        </w:rPr>
        <w:t>The future has primacy in Heidegger’s analysis. Dasein exists by projecting itself toward possibilities. Authentic existence, especially being-toward-death, reveals the future as decisive. Dasein is not what it already is, but what it can be.</w:t>
      </w:r>
    </w:p>
    <w:p>
      <w:pPr>
        <w:pStyle w:val="style157"/>
        <w:jc w:val="both"/>
        <w:rPr>
          <w:b w:val="false"/>
          <w:bCs w:val="false"/>
        </w:rPr>
      </w:pPr>
      <w:r>
        <w:rPr>
          <w:b w:val="false"/>
          <w:bCs w:val="false"/>
          <w:lang w:val="en-US"/>
        </w:rPr>
        <w:t>(b) The Past (Having-Been)</w:t>
      </w:r>
    </w:p>
    <w:p>
      <w:pPr>
        <w:pStyle w:val="style157"/>
        <w:jc w:val="both"/>
        <w:rPr>
          <w:b w:val="false"/>
          <w:bCs w:val="false"/>
        </w:rPr>
      </w:pPr>
      <w:r>
        <w:rPr>
          <w:b w:val="false"/>
          <w:bCs w:val="false"/>
          <w:lang w:val="en-US"/>
        </w:rPr>
        <w:t>The past is understood as having-been, not as something merely gone. Dasein is always thrown into a world, a history, and circumstances it did not choose. The past continues to shape Dasein’s possibilities.</w:t>
      </w:r>
    </w:p>
    <w:p>
      <w:pPr>
        <w:pStyle w:val="style157"/>
        <w:jc w:val="both"/>
        <w:rPr>
          <w:b w:val="false"/>
          <w:bCs w:val="false"/>
        </w:rPr>
      </w:pPr>
      <w:r>
        <w:rPr>
          <w:b w:val="false"/>
          <w:bCs w:val="false"/>
          <w:lang w:val="en-US"/>
        </w:rPr>
        <w:t>(c) The Present</w:t>
      </w:r>
    </w:p>
    <w:p>
      <w:pPr>
        <w:pStyle w:val="style157"/>
        <w:jc w:val="both"/>
        <w:rPr>
          <w:b w:val="false"/>
          <w:bCs w:val="false"/>
        </w:rPr>
      </w:pPr>
      <w:r>
        <w:rPr>
          <w:b w:val="false"/>
          <w:bCs w:val="false"/>
          <w:lang w:val="en-US"/>
        </w:rPr>
        <w:t>The present is not a neutral “now” but the moment of involvement. It is where Dasein takes care of things, engages with others, and deals with entities within the world.</w:t>
      </w:r>
    </w:p>
    <w:p>
      <w:pPr>
        <w:pStyle w:val="style157"/>
        <w:jc w:val="both"/>
        <w:rPr>
          <w:b w:val="false"/>
          <w:bCs w:val="false"/>
        </w:rPr>
      </w:pPr>
    </w:p>
    <w:p>
      <w:pPr>
        <w:pStyle w:val="style157"/>
        <w:jc w:val="both"/>
        <w:rPr>
          <w:b w:val="false"/>
          <w:bCs w:val="false"/>
        </w:rPr>
      </w:pPr>
      <w:r>
        <w:rPr>
          <w:b w:val="false"/>
          <w:bCs w:val="false"/>
          <w:lang w:val="en-US"/>
        </w:rPr>
        <w:t>6. The Interpenetration of the Ecstases</w:t>
      </w:r>
    </w:p>
    <w:p>
      <w:pPr>
        <w:pStyle w:val="style157"/>
        <w:jc w:val="both"/>
        <w:rPr>
          <w:b w:val="false"/>
          <w:bCs w:val="false"/>
        </w:rPr>
      </w:pPr>
      <w:r>
        <w:rPr>
          <w:b w:val="false"/>
          <w:bCs w:val="false"/>
          <w:lang w:val="en-US"/>
        </w:rPr>
        <w:t>The three ecstases are not separate moments. They interpenetrate and function together. The future projects possibilities, the past supplies the conditions from which Dasein projects, and the present is where these projections are enacted.</w:t>
      </w:r>
    </w:p>
    <w:p>
      <w:pPr>
        <w:pStyle w:val="style157"/>
        <w:jc w:val="both"/>
        <w:rPr>
          <w:b w:val="false"/>
          <w:bCs w:val="false"/>
        </w:rPr>
      </w:pPr>
      <w:r>
        <w:rPr>
          <w:b w:val="false"/>
          <w:bCs w:val="false"/>
          <w:lang w:val="en-US"/>
        </w:rPr>
        <w:t>For example, Dasein projects itself toward a future possibility based on its thrown past and acts upon this projection in the present. Temporality is therefore a unified structure, not a linear sequence.</w:t>
      </w:r>
    </w:p>
    <w:p>
      <w:pPr>
        <w:pStyle w:val="style157"/>
        <w:jc w:val="both"/>
        <w:rPr>
          <w:b w:val="false"/>
          <w:bCs w:val="false"/>
        </w:rPr>
      </w:pPr>
    </w:p>
    <w:p>
      <w:pPr>
        <w:pStyle w:val="style157"/>
        <w:jc w:val="both"/>
        <w:rPr>
          <w:b w:val="false"/>
          <w:bCs w:val="false"/>
        </w:rPr>
      </w:pPr>
      <w:r>
        <w:rPr>
          <w:b w:val="false"/>
          <w:bCs w:val="false"/>
          <w:lang w:val="en-US"/>
        </w:rPr>
        <w:t>7. Evaluation</w:t>
      </w:r>
    </w:p>
    <w:p>
      <w:pPr>
        <w:pStyle w:val="style157"/>
        <w:jc w:val="both"/>
        <w:rPr>
          <w:b w:val="false"/>
          <w:bCs w:val="false"/>
        </w:rPr>
      </w:pPr>
      <w:r>
        <w:rPr>
          <w:b w:val="false"/>
          <w:bCs w:val="false"/>
          <w:lang w:val="en-US"/>
        </w:rPr>
        <w:t>Heidegger’s analysis radically transforms the traditional understanding of time. By grounding time in Dasein’s existence, he avoids treating time as an external framework. However, the abstract nature of temporality and the difficulty of Heidegger’s terminology make the theory challenging. Despite this, his account powerfully reveals the existential depth of human existence.</w:t>
      </w:r>
    </w:p>
    <w:p>
      <w:pPr>
        <w:pStyle w:val="style157"/>
        <w:jc w:val="both"/>
        <w:rPr>
          <w:b w:val="false"/>
          <w:bCs w:val="false"/>
        </w:rPr>
      </w:pPr>
    </w:p>
    <w:p>
      <w:pPr>
        <w:pStyle w:val="style157"/>
        <w:jc w:val="both"/>
        <w:rPr>
          <w:b w:val="false"/>
          <w:bCs w:val="false"/>
        </w:rPr>
      </w:pPr>
      <w:r>
        <w:rPr>
          <w:b w:val="false"/>
          <w:bCs w:val="false"/>
          <w:lang w:val="en-US"/>
        </w:rPr>
        <w:t>8. Conclusion</w:t>
      </w:r>
    </w:p>
    <w:p>
      <w:pPr>
        <w:pStyle w:val="style157"/>
        <w:jc w:val="both"/>
        <w:rPr>
          <w:b w:val="false"/>
          <w:bCs w:val="false"/>
        </w:rPr>
      </w:pPr>
      <w:r>
        <w:rPr>
          <w:b w:val="false"/>
          <w:bCs w:val="false"/>
          <w:lang w:val="en-US"/>
        </w:rPr>
        <w:t>In conclusion, Heidegger understands temporality as the ontological meaning of care and, therefore, as the Being of Dasein. Care expresses how Dasein exists, while temporality explains why this existence is possible. Through the three interpenetrating ecstases of future, past, and present, temporality reveals Dasein as a being that is always already involved in its own Being. Hence, time is not something Dasein has; time is what Dasein is.</w:t>
      </w: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ptos">
    <w:altName w:val="Aptos"/>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1C065DC"/>
    <w:lvl w:ilvl="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3A6CB0B4"/>
    <w:lvl w:ilvl="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004A782C"/>
    <w:lvl w:ilvl="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AU"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77c6f27-d128-417c-825a-a09a3ffd948e"/>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b64d0e7e-24eb-4dee-8017-bba024190de6"/>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931192c1-6fe5-4734-a499-d3a916157065"/>
    <w:basedOn w:val="style65"/>
    <w:next w:val="style4099"/>
    <w:link w:val="style3"/>
    <w:uiPriority w:val="9"/>
    <w:rPr>
      <w:rFonts w:cs="宋体" w:eastAsia="宋体"/>
      <w:color w:val="0f4761"/>
      <w:sz w:val="28"/>
      <w:szCs w:val="28"/>
    </w:rPr>
  </w:style>
  <w:style w:type="character" w:customStyle="1" w:styleId="style4100">
    <w:name w:val="Heading 4 Char_8944334c-bd99-4978-bc52-4da75beee9a6"/>
    <w:basedOn w:val="style65"/>
    <w:next w:val="style4100"/>
    <w:link w:val="style4"/>
    <w:uiPriority w:val="9"/>
    <w:rPr>
      <w:rFonts w:cs="宋体" w:eastAsia="宋体"/>
      <w:i/>
      <w:iCs/>
      <w:color w:val="0f4761"/>
    </w:rPr>
  </w:style>
  <w:style w:type="character" w:customStyle="1" w:styleId="style4101">
    <w:name w:val="Heading 5 Char_0c4cd307-989e-4dde-abef-de5e35145d4c"/>
    <w:basedOn w:val="style65"/>
    <w:next w:val="style4101"/>
    <w:link w:val="style5"/>
    <w:uiPriority w:val="9"/>
    <w:rPr>
      <w:rFonts w:cs="宋体" w:eastAsia="宋体"/>
      <w:color w:val="0f4761"/>
    </w:rPr>
  </w:style>
  <w:style w:type="character" w:customStyle="1" w:styleId="style4102">
    <w:name w:val="Heading 6 Char_05e0e02e-7768-4390-ab00-43d0564634e6"/>
    <w:basedOn w:val="style65"/>
    <w:next w:val="style4102"/>
    <w:link w:val="style6"/>
    <w:uiPriority w:val="9"/>
    <w:rPr>
      <w:rFonts w:cs="宋体" w:eastAsia="宋体"/>
      <w:i/>
      <w:iCs/>
      <w:color w:val="595959"/>
    </w:rPr>
  </w:style>
  <w:style w:type="character" w:customStyle="1" w:styleId="style4103">
    <w:name w:val="Heading 7 Char_31a5d863-ba70-4a13-a8ba-be05eece5a56"/>
    <w:basedOn w:val="style65"/>
    <w:next w:val="style4103"/>
    <w:link w:val="style7"/>
    <w:uiPriority w:val="9"/>
    <w:rPr>
      <w:rFonts w:cs="宋体" w:eastAsia="宋体"/>
      <w:color w:val="595959"/>
    </w:rPr>
  </w:style>
  <w:style w:type="character" w:customStyle="1" w:styleId="style4104">
    <w:name w:val="Heading 8 Char_a450ee98-8c2a-414b-b99e-d1e17e23388a"/>
    <w:basedOn w:val="style65"/>
    <w:next w:val="style4104"/>
    <w:link w:val="style8"/>
    <w:uiPriority w:val="9"/>
    <w:rPr>
      <w:rFonts w:cs="宋体" w:eastAsia="宋体"/>
      <w:i/>
      <w:iCs/>
      <w:color w:val="272727"/>
    </w:rPr>
  </w:style>
  <w:style w:type="character" w:customStyle="1" w:styleId="style4105">
    <w:name w:val="Heading 9 Char_db30236e-6e21-4c1e-b249-465c504329a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5730ccaa-48e3-4db0-bda6-9ca26571c26c"/>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5424f79-0fbe-4928-b265-c141504b5a4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aef61c1c-5aca-4acd-897b-5e63b6f4dd32"/>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157">
    <w:name w:val="No Spacing"/>
    <w:next w:val="style157"/>
    <w:qFormat/>
    <w:uiPriority w:val="1"/>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5731</Words>
  <Pages>3</Pages>
  <Characters>33753</Characters>
  <Application>WPS Office</Application>
  <DocSecurity>0</DocSecurity>
  <Paragraphs>360</Paragraphs>
  <ScaleCrop>false</ScaleCrop>
  <LinksUpToDate>false</LinksUpToDate>
  <CharactersWithSpaces>39203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2026-01-23T10:41:00Z</dcterms:created>
  <dc:creator>Emmanuel Ezeani</dc:creator>
  <lastModifiedBy>23106RN0DA</lastModifiedBy>
  <dcterms:modified xsi:type="dcterms:W3CDTF">2026-01-23T11:29:52Z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5279dfdfa14f472ead7cb77a88670c48</vt:lpwstr>
  </property>
</Properties>
</file>