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BDAA" w14:textId="43E8D0DE" w:rsidR="001F43CB" w:rsidRDefault="001F43CB" w:rsidP="001F43CB">
      <w:pPr>
        <w:jc w:val="center"/>
        <w:rPr>
          <w:rFonts w:ascii="Times New Roman" w:hAnsi="Times New Roman" w:cs="Times New Roman"/>
          <w:b/>
          <w:bCs/>
        </w:rPr>
      </w:pPr>
      <w:r>
        <w:rPr>
          <w:rFonts w:ascii="Times New Roman" w:hAnsi="Times New Roman" w:cs="Times New Roman"/>
          <w:b/>
          <w:bCs/>
        </w:rPr>
        <w:t>QUESTION ON PERSONHOOD</w:t>
      </w:r>
    </w:p>
    <w:p w14:paraId="340D3E48" w14:textId="2D79A7F2"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Introduction</w:t>
      </w:r>
    </w:p>
    <w:p w14:paraId="7B1B1C35" w14:textId="7A024049" w:rsidR="001F43CB" w:rsidRPr="001F43CB" w:rsidRDefault="00A35E25" w:rsidP="001F43CB">
      <w:pPr>
        <w:jc w:val="both"/>
        <w:rPr>
          <w:rFonts w:ascii="Times New Roman" w:hAnsi="Times New Roman" w:cs="Times New Roman"/>
        </w:rPr>
      </w:pPr>
      <w:r>
        <w:rPr>
          <w:rFonts w:ascii="Times New Roman" w:hAnsi="Times New Roman" w:cs="Times New Roman"/>
        </w:rPr>
        <w:t>…</w:t>
      </w:r>
    </w:p>
    <w:p w14:paraId="5A16051A"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Clarification of Terms</w:t>
      </w:r>
    </w:p>
    <w:p w14:paraId="19CEAD5C" w14:textId="3BB6BE7B"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The word </w:t>
      </w:r>
      <w:r w:rsidRPr="001F43CB">
        <w:rPr>
          <w:rFonts w:ascii="Times New Roman" w:hAnsi="Times New Roman" w:cs="Times New Roman"/>
          <w:b/>
          <w:bCs/>
        </w:rPr>
        <w:t>person</w:t>
      </w:r>
      <w:r w:rsidRPr="001F43CB">
        <w:rPr>
          <w:rFonts w:ascii="Times New Roman" w:hAnsi="Times New Roman" w:cs="Times New Roman"/>
        </w:rPr>
        <w:t xml:space="preserve"> comes from the Latin </w:t>
      </w:r>
      <w:r w:rsidRPr="001F43CB">
        <w:rPr>
          <w:rFonts w:ascii="Times New Roman" w:hAnsi="Times New Roman" w:cs="Times New Roman"/>
          <w:i/>
          <w:iCs/>
        </w:rPr>
        <w:t>persona</w:t>
      </w:r>
      <w:r w:rsidRPr="001F43CB">
        <w:rPr>
          <w:rFonts w:ascii="Times New Roman" w:hAnsi="Times New Roman" w:cs="Times New Roman"/>
        </w:rPr>
        <w:t xml:space="preserve"> and the Greek </w:t>
      </w:r>
      <w:r w:rsidRPr="001F43CB">
        <w:rPr>
          <w:rFonts w:ascii="Times New Roman" w:hAnsi="Times New Roman" w:cs="Times New Roman"/>
          <w:i/>
          <w:iCs/>
        </w:rPr>
        <w:t>prosopon</w:t>
      </w:r>
      <w:r w:rsidRPr="001F43CB">
        <w:rPr>
          <w:rFonts w:ascii="Times New Roman" w:hAnsi="Times New Roman" w:cs="Times New Roman"/>
        </w:rPr>
        <w:t xml:space="preserve">. In the source, </w:t>
      </w:r>
      <w:r w:rsidRPr="001F43CB">
        <w:rPr>
          <w:rFonts w:ascii="Times New Roman" w:hAnsi="Times New Roman" w:cs="Times New Roman"/>
          <w:i/>
          <w:iCs/>
        </w:rPr>
        <w:t>persona</w:t>
      </w:r>
      <w:r w:rsidRPr="001F43CB">
        <w:rPr>
          <w:rFonts w:ascii="Times New Roman" w:hAnsi="Times New Roman" w:cs="Times New Roman"/>
        </w:rPr>
        <w:t xml:space="preserve"> is associated with a “mask” and with the role of an actor or actress in drama. An actor realizes and perfects a character by acting a role; in the same way, the human person expresses and realizes himself through concrete existence and action. This means that personhood is not an empty title. It is shown in life, self-consciousness, freedom, language, culture, work, and </w:t>
      </w:r>
      <w:r w:rsidR="00F10C84">
        <w:rPr>
          <w:rFonts w:ascii="Times New Roman" w:hAnsi="Times New Roman" w:cs="Times New Roman"/>
        </w:rPr>
        <w:t>relations</w:t>
      </w:r>
      <w:r w:rsidRPr="001F43CB">
        <w:rPr>
          <w:rFonts w:ascii="Times New Roman" w:hAnsi="Times New Roman" w:cs="Times New Roman"/>
        </w:rPr>
        <w:t xml:space="preserve"> with others.</w:t>
      </w:r>
    </w:p>
    <w:p w14:paraId="28DD6004"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b/>
          <w:bCs/>
        </w:rPr>
        <w:t>Personhood</w:t>
      </w:r>
      <w:r w:rsidRPr="001F43CB">
        <w:rPr>
          <w:rFonts w:ascii="Times New Roman" w:hAnsi="Times New Roman" w:cs="Times New Roman"/>
        </w:rPr>
        <w:t xml:space="preserve"> refers to the state, dignity, or condition of being a person. It points to what gives the human individual a special worth and an exceptional standing. In the notes, personhood enables humans to distinguish themselves from others as “subsistent beings,” to recognize themselves as unique and unrepeatable psychological concepts, and to </w:t>
      </w:r>
      <w:proofErr w:type="gramStart"/>
      <w:r w:rsidRPr="001F43CB">
        <w:rPr>
          <w:rFonts w:ascii="Times New Roman" w:hAnsi="Times New Roman" w:cs="Times New Roman"/>
        </w:rPr>
        <w:t>enter into</w:t>
      </w:r>
      <w:proofErr w:type="gramEnd"/>
      <w:r w:rsidRPr="001F43CB">
        <w:rPr>
          <w:rFonts w:ascii="Times New Roman" w:hAnsi="Times New Roman" w:cs="Times New Roman"/>
        </w:rPr>
        <w:t xml:space="preserve"> relation with others through a dialogical concept.</w:t>
      </w:r>
    </w:p>
    <w:p w14:paraId="4FB938C4" w14:textId="4FE9C5BF"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Thus, a person is not just “a thing.” A person is a being with interiority, self-awareness, freedom, identity, social </w:t>
      </w:r>
      <w:r w:rsidR="00F10C84">
        <w:rPr>
          <w:rFonts w:ascii="Times New Roman" w:hAnsi="Times New Roman" w:cs="Times New Roman"/>
        </w:rPr>
        <w:t>relationships</w:t>
      </w:r>
      <w:r w:rsidRPr="001F43CB">
        <w:rPr>
          <w:rFonts w:ascii="Times New Roman" w:hAnsi="Times New Roman" w:cs="Times New Roman"/>
        </w:rPr>
        <w:t xml:space="preserve">, and moral value. Personhood is therefore both </w:t>
      </w:r>
      <w:r w:rsidRPr="001F43CB">
        <w:rPr>
          <w:rFonts w:ascii="Times New Roman" w:hAnsi="Times New Roman" w:cs="Times New Roman"/>
          <w:b/>
          <w:bCs/>
        </w:rPr>
        <w:t>ontological</w:t>
      </w:r>
      <w:r w:rsidRPr="001F43CB">
        <w:rPr>
          <w:rFonts w:ascii="Times New Roman" w:hAnsi="Times New Roman" w:cs="Times New Roman"/>
        </w:rPr>
        <w:t xml:space="preserve"> and </w:t>
      </w:r>
      <w:r w:rsidRPr="001F43CB">
        <w:rPr>
          <w:rFonts w:ascii="Times New Roman" w:hAnsi="Times New Roman" w:cs="Times New Roman"/>
          <w:b/>
          <w:bCs/>
        </w:rPr>
        <w:t>relational</w:t>
      </w:r>
      <w:r w:rsidRPr="001F43CB">
        <w:rPr>
          <w:rFonts w:ascii="Times New Roman" w:hAnsi="Times New Roman" w:cs="Times New Roman"/>
        </w:rPr>
        <w:t>. It is ontological because it belongs to the very being of the human person. It is relational because the person also becomes meaningful through communion, communication, society, and moral interaction with others.</w:t>
      </w:r>
    </w:p>
    <w:p w14:paraId="0FC3A3B4"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Personhood in the Contemporary Era, Including African Philosophers</w:t>
      </w:r>
    </w:p>
    <w:p w14:paraId="5F6BE477"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The contemporary era presents diverse views of the human person. Unlike some modern thinkers who reduced the person to rational consciousness, psychological states, or empirical features, contemporary thinkers widened the discussion. They considered the person as embodied, social, dialogical, cultural, spiritual, and historical.</w:t>
      </w:r>
    </w:p>
    <w:p w14:paraId="49288C49"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Jacques Maritain sees the human person as both a part and more than a part of the universe. The human person is part of the universe because he is connected to physical, cosmic, vegetative, animal, ethnic, civic, and social orders. But at the same time, the person transcends these orders because of his spiritual dimension and personal interiority.</w:t>
      </w:r>
    </w:p>
    <w:p w14:paraId="339AAB4E"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Martin Buber presents a dialogical understanding of the person. For him, the human person is not properly understood in isolation. The person comes alive in the </w:t>
      </w:r>
      <w:r w:rsidRPr="001F43CB">
        <w:rPr>
          <w:rFonts w:ascii="Times New Roman" w:hAnsi="Times New Roman" w:cs="Times New Roman"/>
          <w:b/>
          <w:bCs/>
        </w:rPr>
        <w:t>I-Thou</w:t>
      </w:r>
      <w:r w:rsidRPr="001F43CB">
        <w:rPr>
          <w:rFonts w:ascii="Times New Roman" w:hAnsi="Times New Roman" w:cs="Times New Roman"/>
        </w:rPr>
        <w:t xml:space="preserve"> relationship, not merely in the </w:t>
      </w:r>
      <w:r w:rsidRPr="001F43CB">
        <w:rPr>
          <w:rFonts w:ascii="Times New Roman" w:hAnsi="Times New Roman" w:cs="Times New Roman"/>
          <w:b/>
          <w:bCs/>
        </w:rPr>
        <w:t>I-It</w:t>
      </w:r>
      <w:r w:rsidRPr="001F43CB">
        <w:rPr>
          <w:rFonts w:ascii="Times New Roman" w:hAnsi="Times New Roman" w:cs="Times New Roman"/>
        </w:rPr>
        <w:t xml:space="preserve"> relationship. The person is therefore a being of communion and dialogue.</w:t>
      </w:r>
    </w:p>
    <w:p w14:paraId="4FAAA08F"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Emmanuel Mounier defends personalism. He rejects the reduction of the person to thought, consciousness, or psychological states. For him, the person is an “incarnate or incorporate existence.” The person is embodied, active, communicative, and called to a vocation.</w:t>
      </w:r>
    </w:p>
    <w:p w14:paraId="5FDE63E4"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African philosophers interpret the person from a holistic and communal angle. The African view does not usually separate the person sharply into body and soul in a Cartesian manner. </w:t>
      </w:r>
      <w:r w:rsidRPr="001F43CB">
        <w:rPr>
          <w:rFonts w:ascii="Times New Roman" w:hAnsi="Times New Roman" w:cs="Times New Roman"/>
        </w:rPr>
        <w:lastRenderedPageBreak/>
        <w:t>Rather, the human person is seen as a unity of physical, spiritual, social, and moral dimensions. The source states that African perspectives unveil the cultural uniqueness that permeates social practices, norms, beliefs, and religion. It also notes that African thought is generally holistic rather than dualistic.</w:t>
      </w:r>
    </w:p>
    <w:p w14:paraId="71AB08C7"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Kwasi Wiredu, for instance, uses Akan thought to explain the person through elements such as </w:t>
      </w:r>
      <w:r w:rsidRPr="001F43CB">
        <w:rPr>
          <w:rFonts w:ascii="Times New Roman" w:hAnsi="Times New Roman" w:cs="Times New Roman"/>
          <w:b/>
          <w:bCs/>
        </w:rPr>
        <w:t>Okra</w:t>
      </w:r>
      <w:r w:rsidRPr="001F43CB">
        <w:rPr>
          <w:rFonts w:ascii="Times New Roman" w:hAnsi="Times New Roman" w:cs="Times New Roman"/>
        </w:rPr>
        <w:t xml:space="preserve">, </w:t>
      </w:r>
      <w:proofErr w:type="spellStart"/>
      <w:r w:rsidRPr="001F43CB">
        <w:rPr>
          <w:rFonts w:ascii="Times New Roman" w:hAnsi="Times New Roman" w:cs="Times New Roman"/>
          <w:b/>
          <w:bCs/>
        </w:rPr>
        <w:t>Sunsum</w:t>
      </w:r>
      <w:proofErr w:type="spellEnd"/>
      <w:r w:rsidRPr="001F43CB">
        <w:rPr>
          <w:rFonts w:ascii="Times New Roman" w:hAnsi="Times New Roman" w:cs="Times New Roman"/>
        </w:rPr>
        <w:t xml:space="preserve">, </w:t>
      </w:r>
      <w:proofErr w:type="spellStart"/>
      <w:r w:rsidRPr="001F43CB">
        <w:rPr>
          <w:rFonts w:ascii="Times New Roman" w:hAnsi="Times New Roman" w:cs="Times New Roman"/>
          <w:b/>
          <w:bCs/>
        </w:rPr>
        <w:t>Mogya</w:t>
      </w:r>
      <w:proofErr w:type="spellEnd"/>
      <w:r w:rsidRPr="001F43CB">
        <w:rPr>
          <w:rFonts w:ascii="Times New Roman" w:hAnsi="Times New Roman" w:cs="Times New Roman"/>
        </w:rPr>
        <w:t xml:space="preserve">, </w:t>
      </w:r>
      <w:proofErr w:type="spellStart"/>
      <w:r w:rsidRPr="001F43CB">
        <w:rPr>
          <w:rFonts w:ascii="Times New Roman" w:hAnsi="Times New Roman" w:cs="Times New Roman"/>
          <w:b/>
          <w:bCs/>
        </w:rPr>
        <w:t>Nipadua</w:t>
      </w:r>
      <w:proofErr w:type="spellEnd"/>
      <w:r w:rsidRPr="001F43CB">
        <w:rPr>
          <w:rFonts w:ascii="Times New Roman" w:hAnsi="Times New Roman" w:cs="Times New Roman"/>
        </w:rPr>
        <w:t xml:space="preserve">, and </w:t>
      </w:r>
      <w:proofErr w:type="spellStart"/>
      <w:r w:rsidRPr="001F43CB">
        <w:rPr>
          <w:rFonts w:ascii="Times New Roman" w:hAnsi="Times New Roman" w:cs="Times New Roman"/>
          <w:b/>
          <w:bCs/>
        </w:rPr>
        <w:t>Ntoro</w:t>
      </w:r>
      <w:proofErr w:type="spellEnd"/>
      <w:r w:rsidRPr="001F43CB">
        <w:rPr>
          <w:rFonts w:ascii="Times New Roman" w:hAnsi="Times New Roman" w:cs="Times New Roman"/>
        </w:rPr>
        <w:t xml:space="preserve">. In this view, </w:t>
      </w:r>
      <w:r w:rsidRPr="001F43CB">
        <w:rPr>
          <w:rFonts w:ascii="Times New Roman" w:hAnsi="Times New Roman" w:cs="Times New Roman"/>
          <w:b/>
          <w:bCs/>
        </w:rPr>
        <w:t>Okra</w:t>
      </w:r>
      <w:r w:rsidRPr="001F43CB">
        <w:rPr>
          <w:rFonts w:ascii="Times New Roman" w:hAnsi="Times New Roman" w:cs="Times New Roman"/>
        </w:rPr>
        <w:t xml:space="preserve"> is the life principle and source of human dignity and destiny. </w:t>
      </w:r>
      <w:proofErr w:type="spellStart"/>
      <w:r w:rsidRPr="001F43CB">
        <w:rPr>
          <w:rFonts w:ascii="Times New Roman" w:hAnsi="Times New Roman" w:cs="Times New Roman"/>
          <w:b/>
          <w:bCs/>
        </w:rPr>
        <w:t>Sunsum</w:t>
      </w:r>
      <w:proofErr w:type="spellEnd"/>
      <w:r w:rsidRPr="001F43CB">
        <w:rPr>
          <w:rFonts w:ascii="Times New Roman" w:hAnsi="Times New Roman" w:cs="Times New Roman"/>
        </w:rPr>
        <w:t xml:space="preserve"> is linked with personality or spiritual individuality. </w:t>
      </w:r>
      <w:proofErr w:type="spellStart"/>
      <w:r w:rsidRPr="001F43CB">
        <w:rPr>
          <w:rFonts w:ascii="Times New Roman" w:hAnsi="Times New Roman" w:cs="Times New Roman"/>
          <w:b/>
          <w:bCs/>
        </w:rPr>
        <w:t>Mogya</w:t>
      </w:r>
      <w:proofErr w:type="spellEnd"/>
      <w:r w:rsidRPr="001F43CB">
        <w:rPr>
          <w:rFonts w:ascii="Times New Roman" w:hAnsi="Times New Roman" w:cs="Times New Roman"/>
        </w:rPr>
        <w:t xml:space="preserve"> refers to the blood principle, </w:t>
      </w:r>
      <w:proofErr w:type="spellStart"/>
      <w:r w:rsidRPr="001F43CB">
        <w:rPr>
          <w:rFonts w:ascii="Times New Roman" w:hAnsi="Times New Roman" w:cs="Times New Roman"/>
          <w:b/>
          <w:bCs/>
        </w:rPr>
        <w:t>Nipadua</w:t>
      </w:r>
      <w:proofErr w:type="spellEnd"/>
      <w:r w:rsidRPr="001F43CB">
        <w:rPr>
          <w:rFonts w:ascii="Times New Roman" w:hAnsi="Times New Roman" w:cs="Times New Roman"/>
        </w:rPr>
        <w:t xml:space="preserve"> to the physical body, and </w:t>
      </w:r>
      <w:proofErr w:type="spellStart"/>
      <w:r w:rsidRPr="001F43CB">
        <w:rPr>
          <w:rFonts w:ascii="Times New Roman" w:hAnsi="Times New Roman" w:cs="Times New Roman"/>
          <w:b/>
          <w:bCs/>
        </w:rPr>
        <w:t>Ntoro</w:t>
      </w:r>
      <w:proofErr w:type="spellEnd"/>
      <w:r w:rsidRPr="001F43CB">
        <w:rPr>
          <w:rFonts w:ascii="Times New Roman" w:hAnsi="Times New Roman" w:cs="Times New Roman"/>
        </w:rPr>
        <w:t xml:space="preserve"> to the semen or paternal principle. This shows that the African human person is not a mere body, nor merely a soul, but a complex and holistic being.</w:t>
      </w:r>
    </w:p>
    <w:p w14:paraId="497CAA29"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Positions of Major Proponents</w:t>
      </w:r>
    </w:p>
    <w:p w14:paraId="4E98C813"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Jacques Maritain</w:t>
      </w:r>
    </w:p>
    <w:p w14:paraId="5640714B"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Jacques Maritain holds that the human person is “a part of this universe,” but also more than a mere part. The human person is inserted into physical, biological, ethnic, political, and social structures. However, the person also transcends the universe because of spiritual interiority and personal dignity. For Maritain, the person is not swallowed up by society, nature, or the state. The person has an inner worth that cannot be reduced to external functions.</w:t>
      </w:r>
    </w:p>
    <w:p w14:paraId="014735C6"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His view rests on the ontological idea of the person as a unified being. The soul is the principle of unity, and because of this, the human person can relate to others without losing himself. Maritain therefore sees personhood as both individual and social. The person belongs to the community, but the person is not destroyed by the community.</w:t>
      </w:r>
    </w:p>
    <w:p w14:paraId="23E69325"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Martin Buber</w:t>
      </w:r>
    </w:p>
    <w:p w14:paraId="5FA7BE58"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Martin Buber’s position is dialogical. He argues that the most authentic human relation is the </w:t>
      </w:r>
      <w:r w:rsidRPr="001F43CB">
        <w:rPr>
          <w:rFonts w:ascii="Times New Roman" w:hAnsi="Times New Roman" w:cs="Times New Roman"/>
          <w:b/>
          <w:bCs/>
        </w:rPr>
        <w:t>I-Thou</w:t>
      </w:r>
      <w:r w:rsidRPr="001F43CB">
        <w:rPr>
          <w:rFonts w:ascii="Times New Roman" w:hAnsi="Times New Roman" w:cs="Times New Roman"/>
        </w:rPr>
        <w:t xml:space="preserve"> relation. This is different from the </w:t>
      </w:r>
      <w:r w:rsidRPr="001F43CB">
        <w:rPr>
          <w:rFonts w:ascii="Times New Roman" w:hAnsi="Times New Roman" w:cs="Times New Roman"/>
          <w:b/>
          <w:bCs/>
        </w:rPr>
        <w:t>I-It</w:t>
      </w:r>
      <w:r w:rsidRPr="001F43CB">
        <w:rPr>
          <w:rFonts w:ascii="Times New Roman" w:hAnsi="Times New Roman" w:cs="Times New Roman"/>
        </w:rPr>
        <w:t xml:space="preserve"> relation. In the I-It relation, the other is treated as an object, tool, or thing. But in the I-Thou relation, the other is encountered as a living presence and a real partner in dialogue.</w:t>
      </w:r>
    </w:p>
    <w:p w14:paraId="413E1B62"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For Buber, the human person is a dialogic being whose origin and meaning unfold through relationship with the Thou. A person needs to relate to things, but his existence does not depend finally on things. It depends more deeply on personal encounter, mutual recognition, and communion. Therefore, to be a person is to be capable of real meeting.</w:t>
      </w:r>
    </w:p>
    <w:p w14:paraId="06AD65DB"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Emmanuel Mounier</w:t>
      </w:r>
    </w:p>
    <w:p w14:paraId="45294193"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Emmanuel Mounier presents a personalist view. He disagrees with any theory that reduces the person to consciousness, thought, psychology, or social function. According to him, the person is an </w:t>
      </w:r>
      <w:r w:rsidRPr="001F43CB">
        <w:rPr>
          <w:rFonts w:ascii="Times New Roman" w:hAnsi="Times New Roman" w:cs="Times New Roman"/>
          <w:b/>
          <w:bCs/>
        </w:rPr>
        <w:t>incarnate or incorporate existence</w:t>
      </w:r>
      <w:r w:rsidRPr="001F43CB">
        <w:rPr>
          <w:rFonts w:ascii="Times New Roman" w:hAnsi="Times New Roman" w:cs="Times New Roman"/>
        </w:rPr>
        <w:t>. This means that the person is embodied and active in the world.</w:t>
      </w:r>
    </w:p>
    <w:p w14:paraId="5AC57506"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Mounier also argues that every human person is always communicating with others through self-expression. The person has a role and a place in the universe that no other person can take </w:t>
      </w:r>
      <w:r w:rsidRPr="001F43CB">
        <w:rPr>
          <w:rFonts w:ascii="Times New Roman" w:hAnsi="Times New Roman" w:cs="Times New Roman"/>
        </w:rPr>
        <w:lastRenderedPageBreak/>
        <w:t xml:space="preserve">up. This role is called vocation. Through inner unity, the person becomes conscious of dignity, value, grandeur, and vocation, and this enables him to </w:t>
      </w:r>
      <w:proofErr w:type="gramStart"/>
      <w:r w:rsidRPr="001F43CB">
        <w:rPr>
          <w:rFonts w:ascii="Times New Roman" w:hAnsi="Times New Roman" w:cs="Times New Roman"/>
        </w:rPr>
        <w:t>enter into</w:t>
      </w:r>
      <w:proofErr w:type="gramEnd"/>
      <w:r w:rsidRPr="001F43CB">
        <w:rPr>
          <w:rFonts w:ascii="Times New Roman" w:hAnsi="Times New Roman" w:cs="Times New Roman"/>
        </w:rPr>
        <w:t xml:space="preserve"> rapport with others.</w:t>
      </w:r>
    </w:p>
    <w:p w14:paraId="6427521A"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Kwasi Wiredu</w:t>
      </w:r>
    </w:p>
    <w:p w14:paraId="53859100"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Kwasi Wiredu explains personhood from Akan philosophical thought. In his view, the human person is not understood through a strict Western body-soul dualism. Rather, the person is a holistic reality made up of several principles. These include </w:t>
      </w:r>
      <w:r w:rsidRPr="001F43CB">
        <w:rPr>
          <w:rFonts w:ascii="Times New Roman" w:hAnsi="Times New Roman" w:cs="Times New Roman"/>
          <w:b/>
          <w:bCs/>
        </w:rPr>
        <w:t>Okra</w:t>
      </w:r>
      <w:r w:rsidRPr="001F43CB">
        <w:rPr>
          <w:rFonts w:ascii="Times New Roman" w:hAnsi="Times New Roman" w:cs="Times New Roman"/>
        </w:rPr>
        <w:t xml:space="preserve">, the life principle and source of human dignity and destiny; </w:t>
      </w:r>
      <w:proofErr w:type="spellStart"/>
      <w:r w:rsidRPr="001F43CB">
        <w:rPr>
          <w:rFonts w:ascii="Times New Roman" w:hAnsi="Times New Roman" w:cs="Times New Roman"/>
          <w:b/>
          <w:bCs/>
        </w:rPr>
        <w:t>Sunsum</w:t>
      </w:r>
      <w:proofErr w:type="spellEnd"/>
      <w:r w:rsidRPr="001F43CB">
        <w:rPr>
          <w:rFonts w:ascii="Times New Roman" w:hAnsi="Times New Roman" w:cs="Times New Roman"/>
        </w:rPr>
        <w:t xml:space="preserve">, the personality principle; </w:t>
      </w:r>
      <w:proofErr w:type="spellStart"/>
      <w:r w:rsidRPr="001F43CB">
        <w:rPr>
          <w:rFonts w:ascii="Times New Roman" w:hAnsi="Times New Roman" w:cs="Times New Roman"/>
          <w:b/>
          <w:bCs/>
        </w:rPr>
        <w:t>Mogya</w:t>
      </w:r>
      <w:proofErr w:type="spellEnd"/>
      <w:r w:rsidRPr="001F43CB">
        <w:rPr>
          <w:rFonts w:ascii="Times New Roman" w:hAnsi="Times New Roman" w:cs="Times New Roman"/>
        </w:rPr>
        <w:t xml:space="preserve">, the blood principle; </w:t>
      </w:r>
      <w:proofErr w:type="spellStart"/>
      <w:r w:rsidRPr="001F43CB">
        <w:rPr>
          <w:rFonts w:ascii="Times New Roman" w:hAnsi="Times New Roman" w:cs="Times New Roman"/>
          <w:b/>
          <w:bCs/>
        </w:rPr>
        <w:t>Nipadua</w:t>
      </w:r>
      <w:proofErr w:type="spellEnd"/>
      <w:r w:rsidRPr="001F43CB">
        <w:rPr>
          <w:rFonts w:ascii="Times New Roman" w:hAnsi="Times New Roman" w:cs="Times New Roman"/>
        </w:rPr>
        <w:t xml:space="preserve">, the physical body; and </w:t>
      </w:r>
      <w:proofErr w:type="spellStart"/>
      <w:r w:rsidRPr="001F43CB">
        <w:rPr>
          <w:rFonts w:ascii="Times New Roman" w:hAnsi="Times New Roman" w:cs="Times New Roman"/>
          <w:b/>
          <w:bCs/>
        </w:rPr>
        <w:t>Ntoro</w:t>
      </w:r>
      <w:proofErr w:type="spellEnd"/>
      <w:r w:rsidRPr="001F43CB">
        <w:rPr>
          <w:rFonts w:ascii="Times New Roman" w:hAnsi="Times New Roman" w:cs="Times New Roman"/>
        </w:rPr>
        <w:t>, connected with paternal inheritance.</w:t>
      </w:r>
    </w:p>
    <w:p w14:paraId="461899DF"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Wiredu’s view shows that the human person has physical, spiritual, social, and destiny-related dimensions. A person is not just an isolated individual. The person is connected to family, lineage, community, moral responsibility, and destiny. This African standpoint gives personhood a deep communal and moral character.</w:t>
      </w:r>
    </w:p>
    <w:p w14:paraId="38D3D6EE"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Implications of Their Respective Views</w:t>
      </w:r>
    </w:p>
    <w:p w14:paraId="31E936E9"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Maritain’s view implies that every human person has dignity beyond social usefulness. Since the person is more than a part of the universe, no society, government, or institution should treat the person as a mere instrument. His view supports human rights, respect for conscience, and the protection of personal dignity.</w:t>
      </w:r>
    </w:p>
    <w:p w14:paraId="5AEC694D"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Buber’s view implies that genuine personhood requires authentic relationship. A society becomes dehumanizing when people treat one another as objects. His I-Thou theory teaches that love, dialogue, friendship, and mutual recognition are central to human life. It also has ethical implications: to encounter another person truly is to respect that person.</w:t>
      </w:r>
    </w:p>
    <w:p w14:paraId="3A9094F3"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Mounier’s view implies that the person is not passive. The person must act, communicate, and </w:t>
      </w:r>
      <w:proofErr w:type="spellStart"/>
      <w:r w:rsidRPr="001F43CB">
        <w:rPr>
          <w:rFonts w:ascii="Times New Roman" w:hAnsi="Times New Roman" w:cs="Times New Roman"/>
        </w:rPr>
        <w:t>fulfill</w:t>
      </w:r>
      <w:proofErr w:type="spellEnd"/>
      <w:r w:rsidRPr="001F43CB">
        <w:rPr>
          <w:rFonts w:ascii="Times New Roman" w:hAnsi="Times New Roman" w:cs="Times New Roman"/>
        </w:rPr>
        <w:t xml:space="preserve"> a vocation. This gives human life direction and responsibility. It also means that education, religion, politics, and society should help persons develop their gifts rather than reduce them to numbers or functions.</w:t>
      </w:r>
    </w:p>
    <w:p w14:paraId="57AF1048"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Wiredu’s view implies that personhood is holistic and communal. The person is not only an individual self but also a bearer of family, lineage, destiny, and moral identity. This supports communal responsibility, respect for elders, moral development, and social harmony. It also implies that dignity is not merely biological but deeply connected with life, character, and destiny.</w:t>
      </w:r>
    </w:p>
    <w:p w14:paraId="72108A79"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Evaluation</w:t>
      </w:r>
    </w:p>
    <w:p w14:paraId="7F9D2882" w14:textId="128A32ED" w:rsidR="001F43CB" w:rsidRPr="001F43CB" w:rsidRDefault="001F43CB" w:rsidP="001F43CB">
      <w:pPr>
        <w:jc w:val="both"/>
        <w:rPr>
          <w:rFonts w:ascii="Times New Roman" w:hAnsi="Times New Roman" w:cs="Times New Roman"/>
        </w:rPr>
      </w:pPr>
      <w:r w:rsidRPr="001F43CB">
        <w:rPr>
          <w:rFonts w:ascii="Times New Roman" w:hAnsi="Times New Roman" w:cs="Times New Roman"/>
        </w:rPr>
        <w:t xml:space="preserve">The contemporary discourse on personhood is strong because it corrects narrow views of the human being. It refuses to reduce the person to the body alone, to the mind alone, or to society alone. Maritain protects the inner dignity of the person. Buber shows that </w:t>
      </w:r>
      <w:r w:rsidR="00F10C84">
        <w:rPr>
          <w:rFonts w:ascii="Times New Roman" w:hAnsi="Times New Roman" w:cs="Times New Roman"/>
        </w:rPr>
        <w:t xml:space="preserve">the </w:t>
      </w:r>
      <w:r w:rsidRPr="001F43CB">
        <w:rPr>
          <w:rFonts w:ascii="Times New Roman" w:hAnsi="Times New Roman" w:cs="Times New Roman"/>
        </w:rPr>
        <w:t>relationship is not accidental but central to human existence. Mounier reminds us that a person is embodied, active, and vocational. Wiredu and other African philosophers enrich the debate by showing that personhood has communal, spiritual, and cultural depth.</w:t>
      </w:r>
    </w:p>
    <w:p w14:paraId="4B27FA70" w14:textId="782D6B37" w:rsidR="001F43CB" w:rsidRPr="001F43CB" w:rsidRDefault="001F43CB" w:rsidP="001F43CB">
      <w:pPr>
        <w:jc w:val="both"/>
        <w:rPr>
          <w:rFonts w:ascii="Times New Roman" w:hAnsi="Times New Roman" w:cs="Times New Roman"/>
        </w:rPr>
      </w:pPr>
      <w:r w:rsidRPr="001F43CB">
        <w:rPr>
          <w:rFonts w:ascii="Times New Roman" w:hAnsi="Times New Roman" w:cs="Times New Roman"/>
        </w:rPr>
        <w:lastRenderedPageBreak/>
        <w:t xml:space="preserve">Another strength is that these views make personhood practical. They are useful in ethics, politics, religion, education, and social life. If the person has dignity, then exploitation is wrong. If the person is dialogical, then objectifying others is wrong. If the person has </w:t>
      </w:r>
      <w:r w:rsidR="00F10C84">
        <w:rPr>
          <w:rFonts w:ascii="Times New Roman" w:hAnsi="Times New Roman" w:cs="Times New Roman"/>
        </w:rPr>
        <w:t xml:space="preserve">a </w:t>
      </w:r>
      <w:r w:rsidRPr="001F43CB">
        <w:rPr>
          <w:rFonts w:ascii="Times New Roman" w:hAnsi="Times New Roman" w:cs="Times New Roman"/>
        </w:rPr>
        <w:t>vocation, then society should help individuals develop. If the person is communal, then selfish individualism must be checked.</w:t>
      </w:r>
    </w:p>
    <w:p w14:paraId="57BF743A"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However, there are weaknesses. Maritain’s position may be too metaphysical for thinkers who do not accept the language of soul or spiritual substance. Buber’s view may overemphasize relation, because even when a person is alone, sick, silent, or socially rejected, he or she remains a person. Mounier’s idea of vocation is inspiring, but it may become too abstract if not clearly connected to concrete social conditions. Wiredu’s Akan view is rich, but its concepts may not be easily understood outside Akan culture.</w:t>
      </w:r>
    </w:p>
    <w:p w14:paraId="66DAB13B" w14:textId="77777777" w:rsidR="001F43CB" w:rsidRPr="001F43CB" w:rsidRDefault="001F43CB" w:rsidP="001F43CB">
      <w:pPr>
        <w:jc w:val="both"/>
        <w:rPr>
          <w:rFonts w:ascii="Times New Roman" w:hAnsi="Times New Roman" w:cs="Times New Roman"/>
        </w:rPr>
      </w:pPr>
      <w:r w:rsidRPr="001F43CB">
        <w:rPr>
          <w:rFonts w:ascii="Times New Roman" w:hAnsi="Times New Roman" w:cs="Times New Roman"/>
        </w:rPr>
        <w:t>Also, some African normative views of personhood can become problematic if they imply that those who fail communal moral expectations are “not persons.” This may endanger the dignity of children, strangers, the mentally ill, the disabled, or social nonconformists. A balanced view should therefore hold that every human being has basic personhood and dignity, while moral and communal maturity can develop gradually.</w:t>
      </w:r>
    </w:p>
    <w:p w14:paraId="6ECE0E4E" w14:textId="77777777" w:rsidR="001F43CB" w:rsidRPr="001F43CB" w:rsidRDefault="001F43CB" w:rsidP="001F43CB">
      <w:pPr>
        <w:jc w:val="both"/>
        <w:rPr>
          <w:rFonts w:ascii="Times New Roman" w:hAnsi="Times New Roman" w:cs="Times New Roman"/>
          <w:b/>
          <w:bCs/>
        </w:rPr>
      </w:pPr>
      <w:r w:rsidRPr="001F43CB">
        <w:rPr>
          <w:rFonts w:ascii="Times New Roman" w:hAnsi="Times New Roman" w:cs="Times New Roman"/>
          <w:b/>
          <w:bCs/>
        </w:rPr>
        <w:t>Conclusion</w:t>
      </w:r>
    </w:p>
    <w:p w14:paraId="7207B96C" w14:textId="4EA3C05E" w:rsidR="001F43CB" w:rsidRPr="001F43CB" w:rsidRDefault="00A35E25" w:rsidP="001F43CB">
      <w:pPr>
        <w:jc w:val="both"/>
        <w:rPr>
          <w:rFonts w:ascii="Times New Roman" w:hAnsi="Times New Roman" w:cs="Times New Roman"/>
        </w:rPr>
      </w:pPr>
      <w:r>
        <w:rPr>
          <w:rFonts w:ascii="Times New Roman" w:hAnsi="Times New Roman" w:cs="Times New Roman"/>
        </w:rPr>
        <w:t>…</w:t>
      </w:r>
    </w:p>
    <w:p w14:paraId="23C15D91" w14:textId="77777777" w:rsidR="00292EEB" w:rsidRDefault="00292EEB" w:rsidP="001F43CB">
      <w:pPr>
        <w:jc w:val="both"/>
        <w:rPr>
          <w:rFonts w:ascii="Times New Roman" w:hAnsi="Times New Roman" w:cs="Times New Roman"/>
        </w:rPr>
      </w:pPr>
    </w:p>
    <w:p w14:paraId="1E5D4072" w14:textId="77777777" w:rsidR="00D21FDF" w:rsidRDefault="00D21FDF" w:rsidP="001F43CB">
      <w:pPr>
        <w:jc w:val="both"/>
        <w:rPr>
          <w:rFonts w:ascii="Times New Roman" w:hAnsi="Times New Roman" w:cs="Times New Roman"/>
        </w:rPr>
      </w:pPr>
    </w:p>
    <w:p w14:paraId="520DAEA5" w14:textId="77777777" w:rsidR="00D21FDF" w:rsidRDefault="00D21FDF" w:rsidP="001F43CB">
      <w:pPr>
        <w:jc w:val="both"/>
        <w:rPr>
          <w:rFonts w:ascii="Times New Roman" w:hAnsi="Times New Roman" w:cs="Times New Roman"/>
        </w:rPr>
      </w:pPr>
    </w:p>
    <w:p w14:paraId="62E55A31" w14:textId="77777777" w:rsidR="00D21FDF" w:rsidRDefault="00D21FDF" w:rsidP="001F43CB">
      <w:pPr>
        <w:jc w:val="both"/>
        <w:rPr>
          <w:rFonts w:ascii="Times New Roman" w:hAnsi="Times New Roman" w:cs="Times New Roman"/>
        </w:rPr>
      </w:pPr>
    </w:p>
    <w:p w14:paraId="105DDB38" w14:textId="77777777" w:rsidR="00D21FDF" w:rsidRDefault="00D21FDF" w:rsidP="001F43CB">
      <w:pPr>
        <w:jc w:val="both"/>
        <w:rPr>
          <w:rFonts w:ascii="Times New Roman" w:hAnsi="Times New Roman" w:cs="Times New Roman"/>
        </w:rPr>
      </w:pPr>
    </w:p>
    <w:p w14:paraId="1D5D4F6E" w14:textId="77777777" w:rsidR="00D21FDF" w:rsidRDefault="00D21FDF" w:rsidP="001F43CB">
      <w:pPr>
        <w:jc w:val="both"/>
        <w:rPr>
          <w:rFonts w:ascii="Times New Roman" w:hAnsi="Times New Roman" w:cs="Times New Roman"/>
        </w:rPr>
      </w:pPr>
    </w:p>
    <w:p w14:paraId="57DB422A" w14:textId="77777777" w:rsidR="00A35E25" w:rsidRDefault="00A35E25" w:rsidP="001F43CB">
      <w:pPr>
        <w:jc w:val="both"/>
        <w:rPr>
          <w:rFonts w:ascii="Times New Roman" w:hAnsi="Times New Roman" w:cs="Times New Roman"/>
        </w:rPr>
      </w:pPr>
    </w:p>
    <w:p w14:paraId="654C26BF" w14:textId="77777777" w:rsidR="00A35E25" w:rsidRDefault="00A35E25" w:rsidP="001F43CB">
      <w:pPr>
        <w:jc w:val="both"/>
        <w:rPr>
          <w:rFonts w:ascii="Times New Roman" w:hAnsi="Times New Roman" w:cs="Times New Roman"/>
        </w:rPr>
      </w:pPr>
    </w:p>
    <w:p w14:paraId="3F6F65A7" w14:textId="77777777" w:rsidR="00A35E25" w:rsidRDefault="00A35E25" w:rsidP="001F43CB">
      <w:pPr>
        <w:jc w:val="both"/>
        <w:rPr>
          <w:rFonts w:ascii="Times New Roman" w:hAnsi="Times New Roman" w:cs="Times New Roman"/>
        </w:rPr>
      </w:pPr>
    </w:p>
    <w:p w14:paraId="7C5E0E96" w14:textId="77777777" w:rsidR="00A35E25" w:rsidRDefault="00A35E25" w:rsidP="001F43CB">
      <w:pPr>
        <w:jc w:val="both"/>
        <w:rPr>
          <w:rFonts w:ascii="Times New Roman" w:hAnsi="Times New Roman" w:cs="Times New Roman"/>
        </w:rPr>
      </w:pPr>
    </w:p>
    <w:p w14:paraId="445882C6" w14:textId="77777777" w:rsidR="00A35E25" w:rsidRDefault="00A35E25" w:rsidP="001F43CB">
      <w:pPr>
        <w:jc w:val="both"/>
        <w:rPr>
          <w:rFonts w:ascii="Times New Roman" w:hAnsi="Times New Roman" w:cs="Times New Roman"/>
        </w:rPr>
      </w:pPr>
    </w:p>
    <w:p w14:paraId="45F5BB37" w14:textId="77777777" w:rsidR="00A35E25" w:rsidRDefault="00A35E25" w:rsidP="001F43CB">
      <w:pPr>
        <w:jc w:val="both"/>
        <w:rPr>
          <w:rFonts w:ascii="Times New Roman" w:hAnsi="Times New Roman" w:cs="Times New Roman"/>
        </w:rPr>
      </w:pPr>
    </w:p>
    <w:p w14:paraId="736EFEBD" w14:textId="77777777" w:rsidR="00A35E25" w:rsidRDefault="00A35E25" w:rsidP="001F43CB">
      <w:pPr>
        <w:jc w:val="both"/>
        <w:rPr>
          <w:rFonts w:ascii="Times New Roman" w:hAnsi="Times New Roman" w:cs="Times New Roman"/>
        </w:rPr>
      </w:pPr>
    </w:p>
    <w:p w14:paraId="31476530" w14:textId="77777777" w:rsidR="00A35E25" w:rsidRDefault="00A35E25" w:rsidP="001F43CB">
      <w:pPr>
        <w:jc w:val="both"/>
        <w:rPr>
          <w:rFonts w:ascii="Times New Roman" w:hAnsi="Times New Roman" w:cs="Times New Roman"/>
        </w:rPr>
      </w:pPr>
    </w:p>
    <w:p w14:paraId="441406EF" w14:textId="77777777" w:rsidR="00D21FDF" w:rsidRDefault="00D21FDF" w:rsidP="001F43CB">
      <w:pPr>
        <w:jc w:val="both"/>
        <w:rPr>
          <w:rFonts w:ascii="Times New Roman" w:hAnsi="Times New Roman" w:cs="Times New Roman"/>
        </w:rPr>
      </w:pPr>
    </w:p>
    <w:p w14:paraId="485714B7" w14:textId="28D1EF5E" w:rsidR="00D21FDF" w:rsidRDefault="00D21FDF" w:rsidP="00D21FDF">
      <w:pPr>
        <w:jc w:val="center"/>
        <w:rPr>
          <w:rFonts w:ascii="Times New Roman" w:hAnsi="Times New Roman" w:cs="Times New Roman"/>
          <w:b/>
          <w:bCs/>
        </w:rPr>
      </w:pPr>
      <w:r>
        <w:rPr>
          <w:rFonts w:ascii="Times New Roman" w:hAnsi="Times New Roman" w:cs="Times New Roman"/>
          <w:b/>
          <w:bCs/>
        </w:rPr>
        <w:lastRenderedPageBreak/>
        <w:t>QUESTION ON BODY AND SOUL</w:t>
      </w:r>
    </w:p>
    <w:p w14:paraId="679E6DD0" w14:textId="053B2069"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Introduction</w:t>
      </w:r>
    </w:p>
    <w:p w14:paraId="43E7BAB9" w14:textId="03D4CBE4" w:rsidR="00D21FDF" w:rsidRPr="00D21FDF" w:rsidRDefault="00A35E25" w:rsidP="00D21FDF">
      <w:pPr>
        <w:jc w:val="both"/>
        <w:rPr>
          <w:rFonts w:ascii="Times New Roman" w:hAnsi="Times New Roman" w:cs="Times New Roman"/>
        </w:rPr>
      </w:pPr>
      <w:r>
        <w:rPr>
          <w:rFonts w:ascii="Times New Roman" w:hAnsi="Times New Roman" w:cs="Times New Roman"/>
        </w:rPr>
        <w:t>….</w:t>
      </w:r>
    </w:p>
    <w:p w14:paraId="2BF33635" w14:textId="77777777"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Clarification of Terms</w:t>
      </w:r>
    </w:p>
    <w:p w14:paraId="2C73516B"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b/>
          <w:bCs/>
        </w:rPr>
        <w:t>Body:</w:t>
      </w:r>
      <w:r w:rsidRPr="00D21FDF">
        <w:rPr>
          <w:rFonts w:ascii="Times New Roman" w:hAnsi="Times New Roman" w:cs="Times New Roman"/>
        </w:rPr>
        <w:t xml:space="preserve"> The body refers to the material, visible, and corporeal dimension of the human person. In the source, the body is described as “a spiritualized matter, or a spirit existing in the matter, incorporated into the matter.” It is the bodily dimension that makes the human person visible, present in the world, and identifiable among other beings. The human person receives the body, not by personal choice, but from the Creator, who gives it existence and determination. The body is also said to be taken up from the moment of conception.</w:t>
      </w:r>
    </w:p>
    <w:p w14:paraId="5F073842"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b/>
          <w:bCs/>
        </w:rPr>
        <w:t>Soul:</w:t>
      </w:r>
      <w:r w:rsidRPr="00D21FDF">
        <w:rPr>
          <w:rFonts w:ascii="Times New Roman" w:hAnsi="Times New Roman" w:cs="Times New Roman"/>
        </w:rPr>
        <w:t xml:space="preserve"> The soul is the immaterial and animating principle of the human person. According to Aristotle, the soul refers to a living corporeal substance composed of form and matter. Aristotle used the Greek word </w:t>
      </w:r>
      <w:proofErr w:type="spellStart"/>
      <w:r w:rsidRPr="00D21FDF">
        <w:rPr>
          <w:rFonts w:ascii="Times New Roman" w:hAnsi="Times New Roman" w:cs="Times New Roman"/>
          <w:i/>
          <w:iCs/>
        </w:rPr>
        <w:t>psuche</w:t>
      </w:r>
      <w:proofErr w:type="spellEnd"/>
      <w:r w:rsidRPr="00D21FDF">
        <w:rPr>
          <w:rFonts w:ascii="Times New Roman" w:hAnsi="Times New Roman" w:cs="Times New Roman"/>
        </w:rPr>
        <w:t xml:space="preserve">, Latin </w:t>
      </w:r>
      <w:r w:rsidRPr="00D21FDF">
        <w:rPr>
          <w:rFonts w:ascii="Times New Roman" w:hAnsi="Times New Roman" w:cs="Times New Roman"/>
          <w:i/>
          <w:iCs/>
        </w:rPr>
        <w:t>anima</w:t>
      </w:r>
      <w:r w:rsidRPr="00D21FDF">
        <w:rPr>
          <w:rFonts w:ascii="Times New Roman" w:hAnsi="Times New Roman" w:cs="Times New Roman"/>
        </w:rPr>
        <w:t>, to describe this living principle. In the human person, the soul is not an external force added to the body. Rather, it is the intrinsic principle that animates and informs the body. Therefore, the soul is ontologically constitutive of the human organism.</w:t>
      </w:r>
    </w:p>
    <w:p w14:paraId="33061345" w14:textId="77777777"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The Concept of the Body</w:t>
      </w:r>
    </w:p>
    <w:p w14:paraId="0B1E0900"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The body is not a useless attachment to the soul. It is a fundamental dimension of human existence. Through the body, the human person belongs to the world, acts in the world, and communicates with other beings. The source makes it clear that the body performs several important functions.</w:t>
      </w:r>
    </w:p>
    <w:p w14:paraId="1A4BEAB1"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First, the body performs a </w:t>
      </w:r>
      <w:r w:rsidRPr="00D21FDF">
        <w:rPr>
          <w:rFonts w:ascii="Times New Roman" w:hAnsi="Times New Roman" w:cs="Times New Roman"/>
          <w:b/>
          <w:bCs/>
        </w:rPr>
        <w:t>worldly function</w:t>
      </w:r>
      <w:r w:rsidRPr="00D21FDF">
        <w:rPr>
          <w:rFonts w:ascii="Times New Roman" w:hAnsi="Times New Roman" w:cs="Times New Roman"/>
        </w:rPr>
        <w:t xml:space="preserve">. It helps human beings to recognize themselves as constituted by the same elements as the world and subject to the fortunes and laws of the world. Through the body, humans “tie themselves” to the world, become present in it, act in it, and </w:t>
      </w:r>
      <w:proofErr w:type="gramStart"/>
      <w:r w:rsidRPr="00D21FDF">
        <w:rPr>
          <w:rFonts w:ascii="Times New Roman" w:hAnsi="Times New Roman" w:cs="Times New Roman"/>
        </w:rPr>
        <w:t>make contact with</w:t>
      </w:r>
      <w:proofErr w:type="gramEnd"/>
      <w:r w:rsidRPr="00D21FDF">
        <w:rPr>
          <w:rFonts w:ascii="Times New Roman" w:hAnsi="Times New Roman" w:cs="Times New Roman"/>
        </w:rPr>
        <w:t xml:space="preserve"> it. This means that the body gives man a place in space and history.</w:t>
      </w:r>
    </w:p>
    <w:p w14:paraId="6D7749C9"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Second, the body performs an </w:t>
      </w:r>
      <w:r w:rsidRPr="00D21FDF">
        <w:rPr>
          <w:rFonts w:ascii="Times New Roman" w:hAnsi="Times New Roman" w:cs="Times New Roman"/>
          <w:b/>
          <w:bCs/>
        </w:rPr>
        <w:t>individuation or identity function</w:t>
      </w:r>
      <w:r w:rsidRPr="00D21FDF">
        <w:rPr>
          <w:rFonts w:ascii="Times New Roman" w:hAnsi="Times New Roman" w:cs="Times New Roman"/>
        </w:rPr>
        <w:t>. It distinguishes one person from another and enables us to identify gender differences. A person is not just an abstract soul. He has a particular body, a face, a height, a voice, and a physical identity. Thus, to say “I have a body” also means that the identity of “I” is bodily expressed.</w:t>
      </w:r>
    </w:p>
    <w:p w14:paraId="14569AC9"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Third, the body performs an </w:t>
      </w:r>
      <w:r w:rsidRPr="00D21FDF">
        <w:rPr>
          <w:rFonts w:ascii="Times New Roman" w:hAnsi="Times New Roman" w:cs="Times New Roman"/>
          <w:b/>
          <w:bCs/>
        </w:rPr>
        <w:t>epistemological function</w:t>
      </w:r>
      <w:r w:rsidRPr="00D21FDF">
        <w:rPr>
          <w:rFonts w:ascii="Times New Roman" w:hAnsi="Times New Roman" w:cs="Times New Roman"/>
        </w:rPr>
        <w:t>. It is a necessary instrument of knowledge. Through the body, the human person perceives, touches, smells, tastes, sees, hears, and becomes conscious of the surrounding world. The body therefore carries cognitive and voluntary functions. The phenomenon of knowledge includes sensitive knowledge through the external senses and internal senses, and intellective knowledge through coordination, classification, and reasoning.</w:t>
      </w:r>
    </w:p>
    <w:p w14:paraId="597CC0BF"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Fourth, the body performs the </w:t>
      </w:r>
      <w:r w:rsidRPr="00D21FDF">
        <w:rPr>
          <w:rFonts w:ascii="Times New Roman" w:hAnsi="Times New Roman" w:cs="Times New Roman"/>
          <w:b/>
          <w:bCs/>
        </w:rPr>
        <w:t>function of possession</w:t>
      </w:r>
      <w:r w:rsidRPr="00D21FDF">
        <w:rPr>
          <w:rFonts w:ascii="Times New Roman" w:hAnsi="Times New Roman" w:cs="Times New Roman"/>
        </w:rPr>
        <w:t xml:space="preserve">. Through the body, the human person possesses existence and conquers the universe. With the help of the hand, which is part of the </w:t>
      </w:r>
      <w:r w:rsidRPr="00D21FDF">
        <w:rPr>
          <w:rFonts w:ascii="Times New Roman" w:hAnsi="Times New Roman" w:cs="Times New Roman"/>
        </w:rPr>
        <w:lastRenderedPageBreak/>
        <w:t>body, man manipulates things in the world. This shows that the body is essential to work, creativity, technology, and cultural transformation.</w:t>
      </w:r>
    </w:p>
    <w:p w14:paraId="21FB5447"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Fifth, the body has an </w:t>
      </w:r>
      <w:r w:rsidRPr="00D21FDF">
        <w:rPr>
          <w:rFonts w:ascii="Times New Roman" w:hAnsi="Times New Roman" w:cs="Times New Roman"/>
          <w:b/>
          <w:bCs/>
        </w:rPr>
        <w:t>ascetic function</w:t>
      </w:r>
      <w:r w:rsidRPr="00D21FDF">
        <w:rPr>
          <w:rFonts w:ascii="Times New Roman" w:hAnsi="Times New Roman" w:cs="Times New Roman"/>
        </w:rPr>
        <w:t>. The body can acquire virtuous habits through self-control and discipline. This means that the body is not only biological. It is involved in moral and spiritual formation. A disciplined body helps the soul to express virtue in practical life.</w:t>
      </w:r>
    </w:p>
    <w:p w14:paraId="41DCE90E" w14:textId="77777777"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The Concept of the Soul</w:t>
      </w:r>
    </w:p>
    <w:p w14:paraId="52E59FF1"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The soul is the life-principle of the body. From the beginning, the human body is animated by the human soul. The soul is </w:t>
      </w:r>
      <w:proofErr w:type="gramStart"/>
      <w:r w:rsidRPr="00D21FDF">
        <w:rPr>
          <w:rFonts w:ascii="Times New Roman" w:hAnsi="Times New Roman" w:cs="Times New Roman"/>
        </w:rPr>
        <w:t>therefore intrinsic, not extrinsic,</w:t>
      </w:r>
      <w:proofErr w:type="gramEnd"/>
      <w:r w:rsidRPr="00D21FDF">
        <w:rPr>
          <w:rFonts w:ascii="Times New Roman" w:hAnsi="Times New Roman" w:cs="Times New Roman"/>
        </w:rPr>
        <w:t xml:space="preserve"> to the body. It is not something “added to” an already existing body; it is the form of matter. This is why the source says that the soul is “ontologically constitutive of” the bodily organism.</w:t>
      </w:r>
    </w:p>
    <w:p w14:paraId="4E35C2EE"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There are different </w:t>
      </w:r>
      <w:r w:rsidRPr="00D21FDF">
        <w:rPr>
          <w:rFonts w:ascii="Times New Roman" w:hAnsi="Times New Roman" w:cs="Times New Roman"/>
          <w:b/>
          <w:bCs/>
        </w:rPr>
        <w:t>theories on the origin of the soul</w:t>
      </w:r>
      <w:r w:rsidRPr="00D21FDF">
        <w:rPr>
          <w:rFonts w:ascii="Times New Roman" w:hAnsi="Times New Roman" w:cs="Times New Roman"/>
        </w:rPr>
        <w:t xml:space="preserve">. The first is the view that the child derives the soul from the parents. This position is associated with Tertullian and Augustine, but it seems to undermine the self-subsistence of the soul. The second is the view that the soul emanates from a supreme being. Thinkers like Spinoza </w:t>
      </w:r>
      <w:proofErr w:type="gramStart"/>
      <w:r w:rsidRPr="00D21FDF">
        <w:rPr>
          <w:rFonts w:ascii="Times New Roman" w:hAnsi="Times New Roman" w:cs="Times New Roman"/>
        </w:rPr>
        <w:t>are connected with</w:t>
      </w:r>
      <w:proofErr w:type="gramEnd"/>
      <w:r w:rsidRPr="00D21FDF">
        <w:rPr>
          <w:rFonts w:ascii="Times New Roman" w:hAnsi="Times New Roman" w:cs="Times New Roman"/>
        </w:rPr>
        <w:t xml:space="preserve"> this view because they underline the derivation of all things from one spiritual substance. The third view holds that God created all souls simultaneously at the origin of the world. This is associated with Philo of Alexandria, Origen, and Augustine. The fourth view states that God creates every soul in isolation from others </w:t>
      </w:r>
      <w:proofErr w:type="gramStart"/>
      <w:r w:rsidRPr="00D21FDF">
        <w:rPr>
          <w:rFonts w:ascii="Times New Roman" w:hAnsi="Times New Roman" w:cs="Times New Roman"/>
        </w:rPr>
        <w:t>at the moment</w:t>
      </w:r>
      <w:proofErr w:type="gramEnd"/>
      <w:r w:rsidRPr="00D21FDF">
        <w:rPr>
          <w:rFonts w:ascii="Times New Roman" w:hAnsi="Times New Roman" w:cs="Times New Roman"/>
        </w:rPr>
        <w:t xml:space="preserve"> of the body’s formation. Descartes and Leibniz are linked with this view. The fifth view is materialism, which claims that the soul evolved from matter. This position also undermines the self-subsistence nature of the soul.</w:t>
      </w:r>
    </w:p>
    <w:p w14:paraId="7F841141"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The source also identifies </w:t>
      </w:r>
      <w:r w:rsidRPr="00D21FDF">
        <w:rPr>
          <w:rFonts w:ascii="Times New Roman" w:hAnsi="Times New Roman" w:cs="Times New Roman"/>
          <w:b/>
          <w:bCs/>
        </w:rPr>
        <w:t>three kinds of soul</w:t>
      </w:r>
      <w:r w:rsidRPr="00D21FDF">
        <w:rPr>
          <w:rFonts w:ascii="Times New Roman" w:hAnsi="Times New Roman" w:cs="Times New Roman"/>
        </w:rPr>
        <w:t xml:space="preserve">. The first is the </w:t>
      </w:r>
      <w:r w:rsidRPr="00D21FDF">
        <w:rPr>
          <w:rFonts w:ascii="Times New Roman" w:hAnsi="Times New Roman" w:cs="Times New Roman"/>
          <w:b/>
          <w:bCs/>
        </w:rPr>
        <w:t>vegetative soul</w:t>
      </w:r>
      <w:r w:rsidRPr="00D21FDF">
        <w:rPr>
          <w:rFonts w:ascii="Times New Roman" w:hAnsi="Times New Roman" w:cs="Times New Roman"/>
        </w:rPr>
        <w:t xml:space="preserve">, which performs the functions of nutrition and reproduction. Plants, non-rational animals, and human beings possess this kind of soul. The second is the </w:t>
      </w:r>
      <w:r w:rsidRPr="00D21FDF">
        <w:rPr>
          <w:rFonts w:ascii="Times New Roman" w:hAnsi="Times New Roman" w:cs="Times New Roman"/>
          <w:b/>
          <w:bCs/>
        </w:rPr>
        <w:t>sentient soul</w:t>
      </w:r>
      <w:r w:rsidRPr="00D21FDF">
        <w:rPr>
          <w:rFonts w:ascii="Times New Roman" w:hAnsi="Times New Roman" w:cs="Times New Roman"/>
        </w:rPr>
        <w:t xml:space="preserve">, which performs the functions of sensation, memory, imagination, appetite, emotion, and locomotion. Non-rational animals and human beings possess this kind of soul. The third is the </w:t>
      </w:r>
      <w:r w:rsidRPr="00D21FDF">
        <w:rPr>
          <w:rFonts w:ascii="Times New Roman" w:hAnsi="Times New Roman" w:cs="Times New Roman"/>
          <w:b/>
          <w:bCs/>
        </w:rPr>
        <w:t>rational soul</w:t>
      </w:r>
      <w:r w:rsidRPr="00D21FDF">
        <w:rPr>
          <w:rFonts w:ascii="Times New Roman" w:hAnsi="Times New Roman" w:cs="Times New Roman"/>
        </w:rPr>
        <w:t>, which is proper to human beings alone. The rational soul performs intellective cognition, such as concepts, propositions, and chains of reasoning, and intellective appetite, such as intention, consent, choice, and joy. It also performs practical functions like abstraction, composition and division, and discourse.</w:t>
      </w:r>
    </w:p>
    <w:p w14:paraId="0896E0EE" w14:textId="77777777"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Body and Soul within the Causes of Human Existence</w:t>
      </w:r>
    </w:p>
    <w:p w14:paraId="1F3FB6BF"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The foundation for placing body and soul within human existence is found in the four Aristotelian causes: material, formal, efficient, and final causes. The source states that philosophical anthropology draws on data gathered by scientists, grasps the phenomenological properties of the human person, and ascertains the “ultimate or fundamental causes of human existence,” namely material, formal, efficient, and final causes.</w:t>
      </w:r>
    </w:p>
    <w:p w14:paraId="6A527E46"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In this framework, the </w:t>
      </w:r>
      <w:r w:rsidRPr="00D21FDF">
        <w:rPr>
          <w:rFonts w:ascii="Times New Roman" w:hAnsi="Times New Roman" w:cs="Times New Roman"/>
          <w:b/>
          <w:bCs/>
        </w:rPr>
        <w:t>material cause</w:t>
      </w:r>
      <w:r w:rsidRPr="00D21FDF">
        <w:rPr>
          <w:rFonts w:ascii="Times New Roman" w:hAnsi="Times New Roman" w:cs="Times New Roman"/>
        </w:rPr>
        <w:t xml:space="preserve"> of the human person is the body, because the body is the material element through which man belongs to the physical world. The </w:t>
      </w:r>
      <w:r w:rsidRPr="00D21FDF">
        <w:rPr>
          <w:rFonts w:ascii="Times New Roman" w:hAnsi="Times New Roman" w:cs="Times New Roman"/>
          <w:b/>
          <w:bCs/>
        </w:rPr>
        <w:t>formal cause</w:t>
      </w:r>
      <w:r w:rsidRPr="00D21FDF">
        <w:rPr>
          <w:rFonts w:ascii="Times New Roman" w:hAnsi="Times New Roman" w:cs="Times New Roman"/>
        </w:rPr>
        <w:t xml:space="preserve"> is the soul, because the soul gives form, life, organization, and rational direction to the body. Without the soul, the body is no longer a living human body. The </w:t>
      </w:r>
      <w:r w:rsidRPr="00D21FDF">
        <w:rPr>
          <w:rFonts w:ascii="Times New Roman" w:hAnsi="Times New Roman" w:cs="Times New Roman"/>
          <w:b/>
          <w:bCs/>
        </w:rPr>
        <w:t>efficient cause</w:t>
      </w:r>
      <w:r w:rsidRPr="00D21FDF">
        <w:rPr>
          <w:rFonts w:ascii="Times New Roman" w:hAnsi="Times New Roman" w:cs="Times New Roman"/>
        </w:rPr>
        <w:t xml:space="preserve"> is God and parents, because God is the ultimate giver of existence while parents cooperate in biological </w:t>
      </w:r>
      <w:r w:rsidRPr="00D21FDF">
        <w:rPr>
          <w:rFonts w:ascii="Times New Roman" w:hAnsi="Times New Roman" w:cs="Times New Roman"/>
        </w:rPr>
        <w:lastRenderedPageBreak/>
        <w:t xml:space="preserve">generation. The </w:t>
      </w:r>
      <w:r w:rsidRPr="00D21FDF">
        <w:rPr>
          <w:rFonts w:ascii="Times New Roman" w:hAnsi="Times New Roman" w:cs="Times New Roman"/>
          <w:b/>
          <w:bCs/>
        </w:rPr>
        <w:t>final cause</w:t>
      </w:r>
      <w:r w:rsidRPr="00D21FDF">
        <w:rPr>
          <w:rFonts w:ascii="Times New Roman" w:hAnsi="Times New Roman" w:cs="Times New Roman"/>
        </w:rPr>
        <w:t xml:space="preserve"> is the purpose of human existence, namely self-actualization and self-transcendence. This means that man exists not merely to live biologically, but to realize himself, know truth, act freely, love, work, create culture, and move beyond himself toward higher fulfilment. The diagram in the source places “human existence” at the centre of these causes and shows that philosophical anthropology moves from the study of human phenomena to their deeper metaphysical foundation.</w:t>
      </w:r>
    </w:p>
    <w:p w14:paraId="79C328CE"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This framework helps us understand why body and soul must not be separated. The soul externalizes itself in the body and through the body. From the moment of conception, the soul penetrates, forms, and adapts matter to man’s needs so that it becomes a human body. The soul communicates with the outside world through the body. Aquinas’ position, as given in the source, is that the act of being belongs to the soul, while the body participates in the soul’s act of being when animated by the soul. Therefore, we cannot speak of a “human body” in isolation from the soul, because it is the spiritual soul that informs it. Body and soul are not separate substances; they form a unity.</w:t>
      </w:r>
    </w:p>
    <w:p w14:paraId="4F015DD2" w14:textId="77777777"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Evaluation: Significance and Loopholes</w:t>
      </w:r>
    </w:p>
    <w:p w14:paraId="02792C37"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The first significance of the discourse is that it protects the </w:t>
      </w:r>
      <w:r w:rsidRPr="00D21FDF">
        <w:rPr>
          <w:rFonts w:ascii="Times New Roman" w:hAnsi="Times New Roman" w:cs="Times New Roman"/>
          <w:b/>
          <w:bCs/>
        </w:rPr>
        <w:t>unity of the human person</w:t>
      </w:r>
      <w:r w:rsidRPr="00D21FDF">
        <w:rPr>
          <w:rFonts w:ascii="Times New Roman" w:hAnsi="Times New Roman" w:cs="Times New Roman"/>
        </w:rPr>
        <w:t>. It avoids reducing man to either body alone or soul alone. If man is reduced to body alone, he becomes only a biological machine. If he is reduced to soul alone, his material, historical, social, and cultural life is ignored. The body-soul union presents man as a complex but unified substance.</w:t>
      </w:r>
    </w:p>
    <w:p w14:paraId="7DA1F52C"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Second, it explains </w:t>
      </w:r>
      <w:r w:rsidRPr="00D21FDF">
        <w:rPr>
          <w:rFonts w:ascii="Times New Roman" w:hAnsi="Times New Roman" w:cs="Times New Roman"/>
          <w:b/>
          <w:bCs/>
        </w:rPr>
        <w:t>human dignity</w:t>
      </w:r>
      <w:r w:rsidRPr="00D21FDF">
        <w:rPr>
          <w:rFonts w:ascii="Times New Roman" w:hAnsi="Times New Roman" w:cs="Times New Roman"/>
        </w:rPr>
        <w:t>. The human person is not simply matter. He possesses a rational and immortal soul. At the same time, he is not a ghost trapped in a body. His body is part of his dignity. This is why the body must not be abused, degraded, or treated as a mere object.</w:t>
      </w:r>
    </w:p>
    <w:p w14:paraId="494785DB"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Third, it explains </w:t>
      </w:r>
      <w:r w:rsidRPr="00D21FDF">
        <w:rPr>
          <w:rFonts w:ascii="Times New Roman" w:hAnsi="Times New Roman" w:cs="Times New Roman"/>
          <w:b/>
          <w:bCs/>
        </w:rPr>
        <w:t>knowledge and action</w:t>
      </w:r>
      <w:r w:rsidRPr="00D21FDF">
        <w:rPr>
          <w:rFonts w:ascii="Times New Roman" w:hAnsi="Times New Roman" w:cs="Times New Roman"/>
        </w:rPr>
        <w:t>. Human beings know through bodily senses, but they also reason through the intellective power of the soul. Human action also involves body and soul: the soul wills and understands, while the body executes action in the world.</w:t>
      </w:r>
    </w:p>
    <w:p w14:paraId="57E7107A"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Fourth, it supports </w:t>
      </w:r>
      <w:r w:rsidRPr="00D21FDF">
        <w:rPr>
          <w:rFonts w:ascii="Times New Roman" w:hAnsi="Times New Roman" w:cs="Times New Roman"/>
          <w:b/>
          <w:bCs/>
        </w:rPr>
        <w:t>moral and spiritual formation</w:t>
      </w:r>
      <w:r w:rsidRPr="00D21FDF">
        <w:rPr>
          <w:rFonts w:ascii="Times New Roman" w:hAnsi="Times New Roman" w:cs="Times New Roman"/>
        </w:rPr>
        <w:t>. Since the body has an ascetic function, discipline of the body is important for virtue. The human person grows morally when bodily desires are guided by reason and spiritual purpose.</w:t>
      </w:r>
    </w:p>
    <w:p w14:paraId="56700411"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Fifth, it gives a foundation for </w:t>
      </w:r>
      <w:r w:rsidRPr="00D21FDF">
        <w:rPr>
          <w:rFonts w:ascii="Times New Roman" w:hAnsi="Times New Roman" w:cs="Times New Roman"/>
          <w:b/>
          <w:bCs/>
        </w:rPr>
        <w:t>self-actualization and self-transcendence</w:t>
      </w:r>
      <w:r w:rsidRPr="00D21FDF">
        <w:rPr>
          <w:rFonts w:ascii="Times New Roman" w:hAnsi="Times New Roman" w:cs="Times New Roman"/>
        </w:rPr>
        <w:t>. The human person can go beyond mere biological survival because he has a rational soul. Yet he actualizes himself in the world through the body, language, work, culture, freedom, and relationships.</w:t>
      </w:r>
    </w:p>
    <w:p w14:paraId="2258E1A9" w14:textId="77777777" w:rsidR="00D21FDF" w:rsidRPr="00D21FDF" w:rsidRDefault="00D21FDF" w:rsidP="00D21FDF">
      <w:pPr>
        <w:jc w:val="both"/>
        <w:rPr>
          <w:rFonts w:ascii="Times New Roman" w:hAnsi="Times New Roman" w:cs="Times New Roman"/>
        </w:rPr>
      </w:pPr>
      <w:r w:rsidRPr="00D21FDF">
        <w:rPr>
          <w:rFonts w:ascii="Times New Roman" w:hAnsi="Times New Roman" w:cs="Times New Roman"/>
        </w:rPr>
        <w:t xml:space="preserve">However, there are some loopholes. One difficulty is the problem of explaining exactly </w:t>
      </w:r>
      <w:r w:rsidRPr="00D21FDF">
        <w:rPr>
          <w:rFonts w:ascii="Times New Roman" w:hAnsi="Times New Roman" w:cs="Times New Roman"/>
          <w:i/>
          <w:iCs/>
        </w:rPr>
        <w:t>how</w:t>
      </w:r>
      <w:r w:rsidRPr="00D21FDF">
        <w:rPr>
          <w:rFonts w:ascii="Times New Roman" w:hAnsi="Times New Roman" w:cs="Times New Roman"/>
        </w:rPr>
        <w:t xml:space="preserve"> an immaterial soul interacts with a material body. The source affirms the union, but the precise mechanism remains philosophically difficult. Another loophole is that some theories of the soul’s origin conflict with one another. For example, traducianism, creationism, emanationism, and materialism cannot all be true in the same sense. Also, the claim that the soul survives bodily death is meaningful in metaphysics and religion, but it cannot be proven scientifically </w:t>
      </w:r>
      <w:r w:rsidRPr="00D21FDF">
        <w:rPr>
          <w:rFonts w:ascii="Times New Roman" w:hAnsi="Times New Roman" w:cs="Times New Roman"/>
        </w:rPr>
        <w:lastRenderedPageBreak/>
        <w:t>in the same way physical facts are proven. The source itself admits that we cannot prove or disprove the content of life beyond death and the soul’s plight after death in scientific or logical terms, just as we cannot scientifically prove or disprove the existence of God.</w:t>
      </w:r>
    </w:p>
    <w:p w14:paraId="46D5CFEF" w14:textId="77777777" w:rsidR="00D21FDF" w:rsidRPr="00D21FDF" w:rsidRDefault="00D21FDF" w:rsidP="00D21FDF">
      <w:pPr>
        <w:jc w:val="both"/>
        <w:rPr>
          <w:rFonts w:ascii="Times New Roman" w:hAnsi="Times New Roman" w:cs="Times New Roman"/>
          <w:b/>
          <w:bCs/>
        </w:rPr>
      </w:pPr>
      <w:r w:rsidRPr="00D21FDF">
        <w:rPr>
          <w:rFonts w:ascii="Times New Roman" w:hAnsi="Times New Roman" w:cs="Times New Roman"/>
          <w:b/>
          <w:bCs/>
        </w:rPr>
        <w:t>Conclusion</w:t>
      </w:r>
    </w:p>
    <w:p w14:paraId="1396DEDD" w14:textId="52925915" w:rsidR="00D21FDF" w:rsidRPr="00D21FDF" w:rsidRDefault="00A35E25" w:rsidP="00D21FDF">
      <w:pPr>
        <w:jc w:val="both"/>
        <w:rPr>
          <w:rFonts w:ascii="Times New Roman" w:hAnsi="Times New Roman" w:cs="Times New Roman"/>
        </w:rPr>
      </w:pPr>
      <w:r>
        <w:rPr>
          <w:rFonts w:ascii="Times New Roman" w:hAnsi="Times New Roman" w:cs="Times New Roman"/>
        </w:rPr>
        <w:t>….</w:t>
      </w:r>
    </w:p>
    <w:p w14:paraId="696F27F7" w14:textId="77777777" w:rsidR="00D21FDF" w:rsidRDefault="00D21FDF" w:rsidP="001F43CB">
      <w:pPr>
        <w:jc w:val="both"/>
        <w:rPr>
          <w:rFonts w:ascii="Times New Roman" w:hAnsi="Times New Roman" w:cs="Times New Roman"/>
        </w:rPr>
      </w:pPr>
    </w:p>
    <w:p w14:paraId="3C514D79" w14:textId="77777777" w:rsidR="000C50B4" w:rsidRDefault="000C50B4" w:rsidP="001F43CB">
      <w:pPr>
        <w:jc w:val="both"/>
        <w:rPr>
          <w:rFonts w:ascii="Times New Roman" w:hAnsi="Times New Roman" w:cs="Times New Roman"/>
        </w:rPr>
      </w:pPr>
    </w:p>
    <w:p w14:paraId="64BBB800" w14:textId="77777777" w:rsidR="000C50B4" w:rsidRDefault="000C50B4" w:rsidP="001F43CB">
      <w:pPr>
        <w:jc w:val="both"/>
        <w:rPr>
          <w:rFonts w:ascii="Times New Roman" w:hAnsi="Times New Roman" w:cs="Times New Roman"/>
        </w:rPr>
      </w:pPr>
    </w:p>
    <w:p w14:paraId="525C9C52" w14:textId="77777777" w:rsidR="000C50B4" w:rsidRDefault="000C50B4" w:rsidP="001F43CB">
      <w:pPr>
        <w:jc w:val="both"/>
        <w:rPr>
          <w:rFonts w:ascii="Times New Roman" w:hAnsi="Times New Roman" w:cs="Times New Roman"/>
        </w:rPr>
      </w:pPr>
    </w:p>
    <w:p w14:paraId="1ED94874" w14:textId="77777777" w:rsidR="000C50B4" w:rsidRDefault="000C50B4" w:rsidP="001F43CB">
      <w:pPr>
        <w:jc w:val="both"/>
        <w:rPr>
          <w:rFonts w:ascii="Times New Roman" w:hAnsi="Times New Roman" w:cs="Times New Roman"/>
        </w:rPr>
      </w:pPr>
    </w:p>
    <w:p w14:paraId="47C09EC2" w14:textId="77777777" w:rsidR="000C50B4" w:rsidRDefault="000C50B4" w:rsidP="001F43CB">
      <w:pPr>
        <w:jc w:val="both"/>
        <w:rPr>
          <w:rFonts w:ascii="Times New Roman" w:hAnsi="Times New Roman" w:cs="Times New Roman"/>
        </w:rPr>
      </w:pPr>
    </w:p>
    <w:p w14:paraId="20B36E4A" w14:textId="77777777" w:rsidR="000C50B4" w:rsidRDefault="000C50B4" w:rsidP="001F43CB">
      <w:pPr>
        <w:jc w:val="both"/>
        <w:rPr>
          <w:rFonts w:ascii="Times New Roman" w:hAnsi="Times New Roman" w:cs="Times New Roman"/>
        </w:rPr>
      </w:pPr>
    </w:p>
    <w:p w14:paraId="31F4D98B" w14:textId="77777777" w:rsidR="000C50B4" w:rsidRDefault="000C50B4" w:rsidP="001F43CB">
      <w:pPr>
        <w:jc w:val="both"/>
        <w:rPr>
          <w:rFonts w:ascii="Times New Roman" w:hAnsi="Times New Roman" w:cs="Times New Roman"/>
        </w:rPr>
      </w:pPr>
    </w:p>
    <w:p w14:paraId="58E29FD4" w14:textId="77777777" w:rsidR="000C50B4" w:rsidRDefault="000C50B4" w:rsidP="001F43CB">
      <w:pPr>
        <w:jc w:val="both"/>
        <w:rPr>
          <w:rFonts w:ascii="Times New Roman" w:hAnsi="Times New Roman" w:cs="Times New Roman"/>
        </w:rPr>
      </w:pPr>
    </w:p>
    <w:p w14:paraId="5736BD0D" w14:textId="77777777" w:rsidR="000C50B4" w:rsidRDefault="000C50B4" w:rsidP="001F43CB">
      <w:pPr>
        <w:jc w:val="both"/>
        <w:rPr>
          <w:rFonts w:ascii="Times New Roman" w:hAnsi="Times New Roman" w:cs="Times New Roman"/>
        </w:rPr>
      </w:pPr>
    </w:p>
    <w:p w14:paraId="0CBA7409" w14:textId="77777777" w:rsidR="000C50B4" w:rsidRDefault="000C50B4" w:rsidP="001F43CB">
      <w:pPr>
        <w:jc w:val="both"/>
        <w:rPr>
          <w:rFonts w:ascii="Times New Roman" w:hAnsi="Times New Roman" w:cs="Times New Roman"/>
        </w:rPr>
      </w:pPr>
    </w:p>
    <w:p w14:paraId="3526774E" w14:textId="77777777" w:rsidR="000C50B4" w:rsidRDefault="000C50B4" w:rsidP="001F43CB">
      <w:pPr>
        <w:jc w:val="both"/>
        <w:rPr>
          <w:rFonts w:ascii="Times New Roman" w:hAnsi="Times New Roman" w:cs="Times New Roman"/>
        </w:rPr>
      </w:pPr>
    </w:p>
    <w:p w14:paraId="7E748474" w14:textId="77777777" w:rsidR="000C50B4" w:rsidRDefault="000C50B4" w:rsidP="001F43CB">
      <w:pPr>
        <w:jc w:val="both"/>
        <w:rPr>
          <w:rFonts w:ascii="Times New Roman" w:hAnsi="Times New Roman" w:cs="Times New Roman"/>
        </w:rPr>
      </w:pPr>
    </w:p>
    <w:p w14:paraId="3F4C65FF" w14:textId="77777777" w:rsidR="000C50B4" w:rsidRDefault="000C50B4" w:rsidP="001F43CB">
      <w:pPr>
        <w:jc w:val="both"/>
        <w:rPr>
          <w:rFonts w:ascii="Times New Roman" w:hAnsi="Times New Roman" w:cs="Times New Roman"/>
        </w:rPr>
      </w:pPr>
    </w:p>
    <w:p w14:paraId="186805A1" w14:textId="77777777" w:rsidR="00A35E25" w:rsidRDefault="00A35E25" w:rsidP="001F43CB">
      <w:pPr>
        <w:jc w:val="both"/>
        <w:rPr>
          <w:rFonts w:ascii="Times New Roman" w:hAnsi="Times New Roman" w:cs="Times New Roman"/>
        </w:rPr>
      </w:pPr>
    </w:p>
    <w:p w14:paraId="2118D432" w14:textId="77777777" w:rsidR="00A35E25" w:rsidRDefault="00A35E25" w:rsidP="001F43CB">
      <w:pPr>
        <w:jc w:val="both"/>
        <w:rPr>
          <w:rFonts w:ascii="Times New Roman" w:hAnsi="Times New Roman" w:cs="Times New Roman"/>
        </w:rPr>
      </w:pPr>
    </w:p>
    <w:p w14:paraId="6FE5CDAD" w14:textId="77777777" w:rsidR="00A35E25" w:rsidRDefault="00A35E25" w:rsidP="001F43CB">
      <w:pPr>
        <w:jc w:val="both"/>
        <w:rPr>
          <w:rFonts w:ascii="Times New Roman" w:hAnsi="Times New Roman" w:cs="Times New Roman"/>
        </w:rPr>
      </w:pPr>
    </w:p>
    <w:p w14:paraId="33BAEE68" w14:textId="77777777" w:rsidR="00A35E25" w:rsidRDefault="00A35E25" w:rsidP="001F43CB">
      <w:pPr>
        <w:jc w:val="both"/>
        <w:rPr>
          <w:rFonts w:ascii="Times New Roman" w:hAnsi="Times New Roman" w:cs="Times New Roman"/>
        </w:rPr>
      </w:pPr>
    </w:p>
    <w:p w14:paraId="5AD31FF2" w14:textId="77777777" w:rsidR="00A35E25" w:rsidRDefault="00A35E25" w:rsidP="001F43CB">
      <w:pPr>
        <w:jc w:val="both"/>
        <w:rPr>
          <w:rFonts w:ascii="Times New Roman" w:hAnsi="Times New Roman" w:cs="Times New Roman"/>
        </w:rPr>
      </w:pPr>
    </w:p>
    <w:p w14:paraId="17AA5E9F" w14:textId="77777777" w:rsidR="00A35E25" w:rsidRDefault="00A35E25" w:rsidP="001F43CB">
      <w:pPr>
        <w:jc w:val="both"/>
        <w:rPr>
          <w:rFonts w:ascii="Times New Roman" w:hAnsi="Times New Roman" w:cs="Times New Roman"/>
        </w:rPr>
      </w:pPr>
    </w:p>
    <w:p w14:paraId="6224481B" w14:textId="77777777" w:rsidR="00A35E25" w:rsidRDefault="00A35E25" w:rsidP="001F43CB">
      <w:pPr>
        <w:jc w:val="both"/>
        <w:rPr>
          <w:rFonts w:ascii="Times New Roman" w:hAnsi="Times New Roman" w:cs="Times New Roman"/>
        </w:rPr>
      </w:pPr>
    </w:p>
    <w:p w14:paraId="04415015" w14:textId="77777777" w:rsidR="00A35E25" w:rsidRDefault="00A35E25" w:rsidP="001F43CB">
      <w:pPr>
        <w:jc w:val="both"/>
        <w:rPr>
          <w:rFonts w:ascii="Times New Roman" w:hAnsi="Times New Roman" w:cs="Times New Roman"/>
        </w:rPr>
      </w:pPr>
    </w:p>
    <w:p w14:paraId="07555A06" w14:textId="77777777" w:rsidR="00A35E25" w:rsidRDefault="00A35E25" w:rsidP="001F43CB">
      <w:pPr>
        <w:jc w:val="both"/>
        <w:rPr>
          <w:rFonts w:ascii="Times New Roman" w:hAnsi="Times New Roman" w:cs="Times New Roman"/>
        </w:rPr>
      </w:pPr>
    </w:p>
    <w:p w14:paraId="5C9BDC39" w14:textId="77777777" w:rsidR="00A35E25" w:rsidRDefault="00A35E25" w:rsidP="001F43CB">
      <w:pPr>
        <w:jc w:val="both"/>
        <w:rPr>
          <w:rFonts w:ascii="Times New Roman" w:hAnsi="Times New Roman" w:cs="Times New Roman"/>
        </w:rPr>
      </w:pPr>
    </w:p>
    <w:p w14:paraId="26AF89BF" w14:textId="77777777" w:rsidR="000C50B4" w:rsidRDefault="000C50B4" w:rsidP="001F43CB">
      <w:pPr>
        <w:jc w:val="both"/>
        <w:rPr>
          <w:rFonts w:ascii="Times New Roman" w:hAnsi="Times New Roman" w:cs="Times New Roman"/>
        </w:rPr>
      </w:pPr>
    </w:p>
    <w:p w14:paraId="4647BC0C" w14:textId="11D9C871" w:rsidR="000C50B4" w:rsidRDefault="000C50B4" w:rsidP="000C50B4">
      <w:pPr>
        <w:jc w:val="center"/>
        <w:rPr>
          <w:rFonts w:ascii="Times New Roman" w:hAnsi="Times New Roman" w:cs="Times New Roman"/>
          <w:b/>
          <w:bCs/>
        </w:rPr>
      </w:pPr>
      <w:r>
        <w:rPr>
          <w:rFonts w:ascii="Times New Roman" w:hAnsi="Times New Roman" w:cs="Times New Roman"/>
          <w:b/>
          <w:bCs/>
        </w:rPr>
        <w:lastRenderedPageBreak/>
        <w:t>QUESTION ON AFTERLIFE</w:t>
      </w:r>
    </w:p>
    <w:p w14:paraId="639D4E4B" w14:textId="220C2081"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Introduction</w:t>
      </w:r>
    </w:p>
    <w:p w14:paraId="24D16E49" w14:textId="496F5626" w:rsidR="000C50B4" w:rsidRPr="000C50B4" w:rsidRDefault="00A35E25" w:rsidP="000C50B4">
      <w:pPr>
        <w:jc w:val="both"/>
        <w:rPr>
          <w:rFonts w:ascii="Times New Roman" w:hAnsi="Times New Roman" w:cs="Times New Roman"/>
        </w:rPr>
      </w:pPr>
      <w:r>
        <w:rPr>
          <w:rFonts w:ascii="Times New Roman" w:hAnsi="Times New Roman" w:cs="Times New Roman"/>
        </w:rPr>
        <w:t>…</w:t>
      </w:r>
    </w:p>
    <w:p w14:paraId="1180B499" w14:textId="77777777"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Clarification of Terms</w:t>
      </w:r>
    </w:p>
    <w:p w14:paraId="119D0F67"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b/>
          <w:bCs/>
        </w:rPr>
        <w:t>Soul:</w:t>
      </w:r>
      <w:r w:rsidRPr="000C50B4">
        <w:rPr>
          <w:rFonts w:ascii="Times New Roman" w:hAnsi="Times New Roman" w:cs="Times New Roman"/>
        </w:rPr>
        <w:t xml:space="preserve"> The soul may be understood as the principle of life in a living being. In the Aristotelian tradition, the soul is not a ghost trapped inside the body, but the form or animating principle of the living body. The course material explains that the human body is animated by the human soul, and that the soul is intrinsic rather than extrinsic to the human person. It is not “added” to a body already complete as mere matter; rather, it is ontologically constitutive of the human being.</w:t>
      </w:r>
    </w:p>
    <w:p w14:paraId="51649046"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In the human person, the soul is rational. It is the source of intellectual cognition, such as concepts, propositions and reasoning, and intellectual appetite, such as intention, choice and consent. This is why the human person is not merely vegetative or sentient, but rational. Vegetative soul performs nutrition and reproduction; sentient soul performs sensation, appetite and locomotion; rational soul performs intellectual knowledge and free choice.</w:t>
      </w:r>
    </w:p>
    <w:p w14:paraId="19FFAD91"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b/>
          <w:bCs/>
        </w:rPr>
        <w:t>Immortality of the soul:</w:t>
      </w:r>
      <w:r w:rsidRPr="000C50B4">
        <w:rPr>
          <w:rFonts w:ascii="Times New Roman" w:hAnsi="Times New Roman" w:cs="Times New Roman"/>
        </w:rPr>
        <w:t xml:space="preserve"> Immortality of the soul means that the soul is not destroyed by bodily death. It means that after the dissolution of the body, the spiritual principle of the human person continues to exist in some form. The course note describes this as a “trans-temporal notion of destiny,” which emphasizes the permanence or non-mortality of the soul. In that sense, “the soul’s destiny is its immortality after bodily death.”</w:t>
      </w:r>
    </w:p>
    <w:p w14:paraId="00B248E1"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b/>
          <w:bCs/>
        </w:rPr>
        <w:t>Afterlife:</w:t>
      </w:r>
      <w:r w:rsidRPr="000C50B4">
        <w:rPr>
          <w:rFonts w:ascii="Times New Roman" w:hAnsi="Times New Roman" w:cs="Times New Roman"/>
        </w:rPr>
        <w:t xml:space="preserve"> Afterlife refers to the belief or philosophical claim that human existence does not end completely with physical death. It asks where the soul goes, how it survives, what kind of state it enters, and whether it receives reward, punishment, reincarnation, ancestral status, or union with God.</w:t>
      </w:r>
    </w:p>
    <w:p w14:paraId="52A291DD" w14:textId="77777777"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The Notion of Death</w:t>
      </w:r>
    </w:p>
    <w:p w14:paraId="41C2B8FB"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Death is the unavoidable boundary of earthly life. The course material defines death as an existential, tragic and dramatic phenomenon that has preoccupied philosophy from the beginning. Some ancient Greek philosophers, especially Socrates, saw death as the separation of the soul from the body. A modern philosopher like Levinas is said to underline that our notion of death is “second-hand knowledge” because no living person has fully experienced death and returned with complete knowledge of it. In simple terms, death may be described as the cessation of one’s vital signs. This cessation may be confirmed clinically or absolutely.</w:t>
      </w:r>
    </w:p>
    <w:p w14:paraId="663F577D"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b/>
          <w:bCs/>
        </w:rPr>
        <w:t>a. Characteristics of Death</w:t>
      </w:r>
    </w:p>
    <w:p w14:paraId="270C3C3D"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Death has several major characteristics.</w:t>
      </w:r>
    </w:p>
    <w:p w14:paraId="1B6FC43B"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First, </w:t>
      </w:r>
      <w:r w:rsidRPr="000C50B4">
        <w:rPr>
          <w:rFonts w:ascii="Times New Roman" w:hAnsi="Times New Roman" w:cs="Times New Roman"/>
          <w:b/>
          <w:bCs/>
        </w:rPr>
        <w:t>death is universal</w:t>
      </w:r>
      <w:r w:rsidRPr="000C50B4">
        <w:rPr>
          <w:rFonts w:ascii="Times New Roman" w:hAnsi="Times New Roman" w:cs="Times New Roman"/>
        </w:rPr>
        <w:t>. It applies to every human person. No matter one’s social position, intelligence, wealth, beauty, power or holiness, the body is subject to death.</w:t>
      </w:r>
    </w:p>
    <w:p w14:paraId="29C7DDA2"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lastRenderedPageBreak/>
        <w:t xml:space="preserve">Second, </w:t>
      </w:r>
      <w:r w:rsidRPr="000C50B4">
        <w:rPr>
          <w:rFonts w:ascii="Times New Roman" w:hAnsi="Times New Roman" w:cs="Times New Roman"/>
          <w:b/>
          <w:bCs/>
        </w:rPr>
        <w:t>death is inescapable</w:t>
      </w:r>
      <w:r w:rsidRPr="000C50B4">
        <w:rPr>
          <w:rFonts w:ascii="Times New Roman" w:hAnsi="Times New Roman" w:cs="Times New Roman"/>
        </w:rPr>
        <w:t>. Human beings may postpone death through medicine, nutrition and careful living, but they cannot finally escape it.</w:t>
      </w:r>
    </w:p>
    <w:p w14:paraId="738E4D4A"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Third, </w:t>
      </w:r>
      <w:r w:rsidRPr="000C50B4">
        <w:rPr>
          <w:rFonts w:ascii="Times New Roman" w:hAnsi="Times New Roman" w:cs="Times New Roman"/>
          <w:b/>
          <w:bCs/>
        </w:rPr>
        <w:t>death is imminent</w:t>
      </w:r>
      <w:r w:rsidRPr="000C50B4">
        <w:rPr>
          <w:rFonts w:ascii="Times New Roman" w:hAnsi="Times New Roman" w:cs="Times New Roman"/>
        </w:rPr>
        <w:t>. This does not mean that every person will die immediately, but that death is always possible. It is “around the corner” because human life is fragile.</w:t>
      </w:r>
    </w:p>
    <w:p w14:paraId="35380DFD"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Fourth, </w:t>
      </w:r>
      <w:r w:rsidRPr="000C50B4">
        <w:rPr>
          <w:rFonts w:ascii="Times New Roman" w:hAnsi="Times New Roman" w:cs="Times New Roman"/>
          <w:b/>
          <w:bCs/>
        </w:rPr>
        <w:t>death is inevitable</w:t>
      </w:r>
      <w:r w:rsidRPr="000C50B4">
        <w:rPr>
          <w:rFonts w:ascii="Times New Roman" w:hAnsi="Times New Roman" w:cs="Times New Roman"/>
        </w:rPr>
        <w:t>. It must come when it must come. Even if science extends the human lifespan, it has not abolished the fact of death.</w:t>
      </w:r>
    </w:p>
    <w:p w14:paraId="427D715C"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Fifth, </w:t>
      </w:r>
      <w:r w:rsidRPr="000C50B4">
        <w:rPr>
          <w:rFonts w:ascii="Times New Roman" w:hAnsi="Times New Roman" w:cs="Times New Roman"/>
          <w:b/>
          <w:bCs/>
        </w:rPr>
        <w:t>death is fearful</w:t>
      </w:r>
      <w:r w:rsidRPr="000C50B4">
        <w:rPr>
          <w:rFonts w:ascii="Times New Roman" w:hAnsi="Times New Roman" w:cs="Times New Roman"/>
        </w:rPr>
        <w:t>. People fear death because it brings separation, pain, uncertainty and grief. It also raises the deep question of what happens after physical life ends.</w:t>
      </w:r>
    </w:p>
    <w:p w14:paraId="6172B714"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course also distinguishes between </w:t>
      </w:r>
      <w:r w:rsidRPr="000C50B4">
        <w:rPr>
          <w:rFonts w:ascii="Times New Roman" w:hAnsi="Times New Roman" w:cs="Times New Roman"/>
          <w:b/>
          <w:bCs/>
        </w:rPr>
        <w:t>clinical death</w:t>
      </w:r>
      <w:r w:rsidRPr="000C50B4">
        <w:rPr>
          <w:rFonts w:ascii="Times New Roman" w:hAnsi="Times New Roman" w:cs="Times New Roman"/>
        </w:rPr>
        <w:t xml:space="preserve"> and </w:t>
      </w:r>
      <w:r w:rsidRPr="000C50B4">
        <w:rPr>
          <w:rFonts w:ascii="Times New Roman" w:hAnsi="Times New Roman" w:cs="Times New Roman"/>
          <w:b/>
          <w:bCs/>
        </w:rPr>
        <w:t>absolute death</w:t>
      </w:r>
      <w:r w:rsidRPr="000C50B4">
        <w:rPr>
          <w:rFonts w:ascii="Times New Roman" w:hAnsi="Times New Roman" w:cs="Times New Roman"/>
        </w:rPr>
        <w:t>. Clinical death occurs when heartbeat and respiration stop, while the full molecular disintegration necessary for biological death has not yet fully taken place. Absolute death occurs when blood stops flowing, gravity takes over, postmortem lividity occurs, and the body becomes rigid. Anyone who undergoes this condition is said to be dead.</w:t>
      </w:r>
    </w:p>
    <w:p w14:paraId="08E6603F"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b/>
          <w:bCs/>
        </w:rPr>
        <w:t xml:space="preserve">b. Death </w:t>
      </w:r>
      <w:proofErr w:type="gramStart"/>
      <w:r w:rsidRPr="000C50B4">
        <w:rPr>
          <w:rFonts w:ascii="Times New Roman" w:hAnsi="Times New Roman" w:cs="Times New Roman"/>
          <w:b/>
          <w:bCs/>
        </w:rPr>
        <w:t>as a Means to</w:t>
      </w:r>
      <w:proofErr w:type="gramEnd"/>
      <w:r w:rsidRPr="000C50B4">
        <w:rPr>
          <w:rFonts w:ascii="Times New Roman" w:hAnsi="Times New Roman" w:cs="Times New Roman"/>
          <w:b/>
          <w:bCs/>
        </w:rPr>
        <w:t xml:space="preserve"> Immortality</w:t>
      </w:r>
    </w:p>
    <w:p w14:paraId="09070C89"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In the discourse on immortality, death is not simply the end of the human person. It is also treated as the passage through which the soul enters its final state. The course </w:t>
      </w:r>
      <w:proofErr w:type="gramStart"/>
      <w:r w:rsidRPr="000C50B4">
        <w:rPr>
          <w:rFonts w:ascii="Times New Roman" w:hAnsi="Times New Roman" w:cs="Times New Roman"/>
        </w:rPr>
        <w:t>note</w:t>
      </w:r>
      <w:proofErr w:type="gramEnd"/>
      <w:r w:rsidRPr="000C50B4">
        <w:rPr>
          <w:rFonts w:ascii="Times New Roman" w:hAnsi="Times New Roman" w:cs="Times New Roman"/>
        </w:rPr>
        <w:t xml:space="preserve"> states that death is a necessary end of the human body, but the soul, depending on one’s standpoint, survives bodily death. This is why death is considered a means to immortality. Without death, the question of afterlife would not arise in the same way. Death removes the visible bodily form and opens the question of the soul’s invisible destiny.</w:t>
      </w:r>
    </w:p>
    <w:p w14:paraId="6E78875C"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However, this is also where the problem begins. If death destroys the body, and the human person is a union of body and soul, then what exactly survives? Is it the whole person, or only a part of the person? If only the soul survives, can we still call that surviving soul the same human person? This is one of the central problems in the discourse.</w:t>
      </w:r>
    </w:p>
    <w:p w14:paraId="20EDB8FA" w14:textId="77777777"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The Notion of Human Destiny</w:t>
      </w:r>
    </w:p>
    <w:p w14:paraId="5ADE1FAB"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Human destiny refers to the final direction or end of human existence. The course material identifies two broad perspectives on destiny: </w:t>
      </w:r>
      <w:proofErr w:type="spellStart"/>
      <w:r w:rsidRPr="000C50B4">
        <w:rPr>
          <w:rFonts w:ascii="Times New Roman" w:hAnsi="Times New Roman" w:cs="Times New Roman"/>
          <w:b/>
          <w:bCs/>
        </w:rPr>
        <w:t>spatio</w:t>
      </w:r>
      <w:proofErr w:type="spellEnd"/>
      <w:r w:rsidRPr="000C50B4">
        <w:rPr>
          <w:rFonts w:ascii="Times New Roman" w:hAnsi="Times New Roman" w:cs="Times New Roman"/>
          <w:b/>
          <w:bCs/>
        </w:rPr>
        <w:t>-temporal destiny</w:t>
      </w:r>
      <w:r w:rsidRPr="000C50B4">
        <w:rPr>
          <w:rFonts w:ascii="Times New Roman" w:hAnsi="Times New Roman" w:cs="Times New Roman"/>
        </w:rPr>
        <w:t xml:space="preserve"> and </w:t>
      </w:r>
      <w:r w:rsidRPr="000C50B4">
        <w:rPr>
          <w:rFonts w:ascii="Times New Roman" w:hAnsi="Times New Roman" w:cs="Times New Roman"/>
          <w:b/>
          <w:bCs/>
        </w:rPr>
        <w:t>trans-temporal destiny</w:t>
      </w:r>
      <w:r w:rsidRPr="000C50B4">
        <w:rPr>
          <w:rFonts w:ascii="Times New Roman" w:hAnsi="Times New Roman" w:cs="Times New Roman"/>
        </w:rPr>
        <w:t xml:space="preserve">. </w:t>
      </w:r>
      <w:proofErr w:type="spellStart"/>
      <w:r w:rsidRPr="000C50B4">
        <w:rPr>
          <w:rFonts w:ascii="Times New Roman" w:hAnsi="Times New Roman" w:cs="Times New Roman"/>
        </w:rPr>
        <w:t>Spatio</w:t>
      </w:r>
      <w:proofErr w:type="spellEnd"/>
      <w:r w:rsidRPr="000C50B4">
        <w:rPr>
          <w:rFonts w:ascii="Times New Roman" w:hAnsi="Times New Roman" w:cs="Times New Roman"/>
        </w:rPr>
        <w:t>-temporal destiny concerns the predetermined or lived course of events within earthly life. It may involve ideas such as free will, fate, predestination, success, failure and moral responsibility. Trans-temporal destiny, however, concerns the immortal soul after bodily death. This second sense is the one most directly linked with afterlife and immortality.</w:t>
      </w:r>
    </w:p>
    <w:p w14:paraId="1671BC97"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Therefore, destiny is subsumed under afterlife and immortality because the final destiny of the human person is not limited to earthly achievements. If the soul is immortal, then human destiny extends beyond biological death. In this view, earthly life is not complete in itself; it points beyond itself to a final condition of the soul.</w:t>
      </w:r>
    </w:p>
    <w:p w14:paraId="245C9BB0"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Different traditions explain this destiny in different ways. For example, some African perspectives hold that the souls of good people may live as ancestors after death. The Igbo view mentioned in the source says that while the human body dies, souls that are imbued with virtues </w:t>
      </w:r>
      <w:r w:rsidRPr="000C50B4">
        <w:rPr>
          <w:rFonts w:ascii="Times New Roman" w:hAnsi="Times New Roman" w:cs="Times New Roman"/>
        </w:rPr>
        <w:lastRenderedPageBreak/>
        <w:t>live on as ancestors. But not every dead person becomes an ancestor. Certain moral and social criteria must be fulfilled, such as living a morally good life, having success, living long, dying a good death, receiving proper burial, and remaining within the community. This shows that destiny is not only metaphysical; it also has moral, social and cultural dimensions.</w:t>
      </w:r>
    </w:p>
    <w:p w14:paraId="0FCD7692" w14:textId="77777777"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What Do You Consider Problematic? Challenges to the Immortality of the Soul</w:t>
      </w:r>
    </w:p>
    <w:p w14:paraId="584A8B64"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first problem is the </w:t>
      </w:r>
      <w:r w:rsidRPr="000C50B4">
        <w:rPr>
          <w:rFonts w:ascii="Times New Roman" w:hAnsi="Times New Roman" w:cs="Times New Roman"/>
          <w:b/>
          <w:bCs/>
        </w:rPr>
        <w:t>problem of proof</w:t>
      </w:r>
      <w:r w:rsidRPr="000C50B4">
        <w:rPr>
          <w:rFonts w:ascii="Times New Roman" w:hAnsi="Times New Roman" w:cs="Times New Roman"/>
        </w:rPr>
        <w:t>. We cannot scientifically prove or disprove the content of life beyond death and the soul’s plight after death. The source compares this difficulty with the impossibility of proving or disproving the existence of God scientifically. This means that afterlife discourse rests largely on metaphysical reasoning, religious belief, cultural tradition and existential hope, rather than direct empirical demonstration.</w:t>
      </w:r>
    </w:p>
    <w:p w14:paraId="3ED258B0"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second problem is the </w:t>
      </w:r>
      <w:r w:rsidRPr="000C50B4">
        <w:rPr>
          <w:rFonts w:ascii="Times New Roman" w:hAnsi="Times New Roman" w:cs="Times New Roman"/>
          <w:b/>
          <w:bCs/>
        </w:rPr>
        <w:t>problem of conflicting accounts</w:t>
      </w:r>
      <w:r w:rsidRPr="000C50B4">
        <w:rPr>
          <w:rFonts w:ascii="Times New Roman" w:hAnsi="Times New Roman" w:cs="Times New Roman"/>
        </w:rPr>
        <w:t>. Different traditions give different explanations of what happens after death. Some speak of heaven and hell, some of reincarnation, some of ancestral existence, some of union with God, and some of nothingness. These views cannot all be literally true in the same sense. If one tradition says the same soul reincarnates into another body, another says the soul remains as an ancestor, and another says the soul goes immediately to heaven or hell, then serious questions arise.</w:t>
      </w:r>
    </w:p>
    <w:p w14:paraId="26A13E37"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third problem is the </w:t>
      </w:r>
      <w:r w:rsidRPr="000C50B4">
        <w:rPr>
          <w:rFonts w:ascii="Times New Roman" w:hAnsi="Times New Roman" w:cs="Times New Roman"/>
          <w:b/>
          <w:bCs/>
        </w:rPr>
        <w:t>problem of personal identity</w:t>
      </w:r>
      <w:r w:rsidRPr="000C50B4">
        <w:rPr>
          <w:rFonts w:ascii="Times New Roman" w:hAnsi="Times New Roman" w:cs="Times New Roman"/>
        </w:rPr>
        <w:t>. If the soul survives without the body, how do we identify it as the same person? The human person is known through body, memory, character, relationship and action. If the body dies and decays, what carries identity into the afterlife? If memory and consciousness depend heavily on the brain, then the survival of personal identity after brain death becomes difficult to explain.</w:t>
      </w:r>
    </w:p>
    <w:p w14:paraId="12DC9B80"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fourth problem is the </w:t>
      </w:r>
      <w:r w:rsidRPr="000C50B4">
        <w:rPr>
          <w:rFonts w:ascii="Times New Roman" w:hAnsi="Times New Roman" w:cs="Times New Roman"/>
          <w:b/>
          <w:bCs/>
        </w:rPr>
        <w:t>problem of body-soul unity</w:t>
      </w:r>
      <w:r w:rsidRPr="000C50B4">
        <w:rPr>
          <w:rFonts w:ascii="Times New Roman" w:hAnsi="Times New Roman" w:cs="Times New Roman"/>
        </w:rPr>
        <w:t>. The course material strongly teaches that the body and soul are not separate substances, and that the soul and body form a unity. The body participates in the soul’s act of being. But if the person is a unity of body and soul, it becomes difficult to say that the soul alone is the complete human person after death. A disembodied soul may be immortal, but is it still a full human person?</w:t>
      </w:r>
    </w:p>
    <w:p w14:paraId="344636F9"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fifth problem is the </w:t>
      </w:r>
      <w:r w:rsidRPr="000C50B4">
        <w:rPr>
          <w:rFonts w:ascii="Times New Roman" w:hAnsi="Times New Roman" w:cs="Times New Roman"/>
          <w:b/>
          <w:bCs/>
        </w:rPr>
        <w:t>problem of the soul’s “body” after death</w:t>
      </w:r>
      <w:r w:rsidRPr="000C50B4">
        <w:rPr>
          <w:rFonts w:ascii="Times New Roman" w:hAnsi="Times New Roman" w:cs="Times New Roman"/>
        </w:rPr>
        <w:t>. The source asks what body a soul assumes after separation from the body. This question arises because human beings naturally imagine persons in bodily terms. If the soul has no body, how does it act, recognize others, receive reward, suffer punishment, or communicate? If it has a body, what kind of body is it?</w:t>
      </w:r>
    </w:p>
    <w:p w14:paraId="04B7AE26"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sixth problem is the </w:t>
      </w:r>
      <w:r w:rsidRPr="000C50B4">
        <w:rPr>
          <w:rFonts w:ascii="Times New Roman" w:hAnsi="Times New Roman" w:cs="Times New Roman"/>
          <w:b/>
          <w:bCs/>
        </w:rPr>
        <w:t>tension between destiny and freedom</w:t>
      </w:r>
      <w:r w:rsidRPr="000C50B4">
        <w:rPr>
          <w:rFonts w:ascii="Times New Roman" w:hAnsi="Times New Roman" w:cs="Times New Roman"/>
        </w:rPr>
        <w:t>. If destiny is predetermined, then human freedom may seem meaningless. But if humans are free and responsible, then destiny cannot be understood as a rigid script already imposed on them. Philosophical anthropology values freedom as the human capacity to be master of one’s actions and not merely a victim of determinism. Therefore, any theory of destiny must preserve moral freedom.</w:t>
      </w:r>
    </w:p>
    <w:p w14:paraId="15A0AA6B" w14:textId="77777777"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Evaluation</w:t>
      </w:r>
    </w:p>
    <w:p w14:paraId="4FB690B4"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The discourse on afterlife, immortality and destiny has important strengths. It gives seriousness to human life. It reminds us that the human person is not merely a biological machine. It also </w:t>
      </w:r>
      <w:r w:rsidRPr="000C50B4">
        <w:rPr>
          <w:rFonts w:ascii="Times New Roman" w:hAnsi="Times New Roman" w:cs="Times New Roman"/>
        </w:rPr>
        <w:lastRenderedPageBreak/>
        <w:t>supports moral responsibility, because if the soul has a destiny beyond death, then human actions have lasting significance. It also gives hope in the face of death, suffering and injustice.</w:t>
      </w:r>
    </w:p>
    <w:p w14:paraId="29DA2E52" w14:textId="77777777" w:rsidR="000C50B4" w:rsidRPr="000C50B4" w:rsidRDefault="000C50B4" w:rsidP="000C50B4">
      <w:pPr>
        <w:jc w:val="both"/>
        <w:rPr>
          <w:rFonts w:ascii="Times New Roman" w:hAnsi="Times New Roman" w:cs="Times New Roman"/>
        </w:rPr>
      </w:pPr>
      <w:r w:rsidRPr="000C50B4">
        <w:rPr>
          <w:rFonts w:ascii="Times New Roman" w:hAnsi="Times New Roman" w:cs="Times New Roman"/>
        </w:rPr>
        <w:t xml:space="preserve">However, its weaknesses are also clear. The discourse is often speculative, culturally diverse and difficult to verify. It sometimes makes claims that cannot be scientifically tested. It also faces internal contradictions, especially when trying to explain how the soul can survive without the body while </w:t>
      </w:r>
      <w:proofErr w:type="gramStart"/>
      <w:r w:rsidRPr="000C50B4">
        <w:rPr>
          <w:rFonts w:ascii="Times New Roman" w:hAnsi="Times New Roman" w:cs="Times New Roman"/>
        </w:rPr>
        <w:t xml:space="preserve">still </w:t>
      </w:r>
      <w:proofErr w:type="spellStart"/>
      <w:r w:rsidRPr="000C50B4">
        <w:rPr>
          <w:rFonts w:ascii="Times New Roman" w:hAnsi="Times New Roman" w:cs="Times New Roman"/>
        </w:rPr>
        <w:t>remaining</w:t>
      </w:r>
      <w:proofErr w:type="spellEnd"/>
      <w:proofErr w:type="gramEnd"/>
      <w:r w:rsidRPr="000C50B4">
        <w:rPr>
          <w:rFonts w:ascii="Times New Roman" w:hAnsi="Times New Roman" w:cs="Times New Roman"/>
        </w:rPr>
        <w:t xml:space="preserve"> the same person. My considered position is that the discourse is meaningful, but it must be handled with intellectual humility. Philosophy can defend the possibility of immortality, but it should not pretend to possess complete empirical knowledge of the afterlife.</w:t>
      </w:r>
    </w:p>
    <w:p w14:paraId="322FCCF7" w14:textId="77777777" w:rsidR="000C50B4" w:rsidRPr="000C50B4" w:rsidRDefault="000C50B4" w:rsidP="000C50B4">
      <w:pPr>
        <w:jc w:val="both"/>
        <w:rPr>
          <w:rFonts w:ascii="Times New Roman" w:hAnsi="Times New Roman" w:cs="Times New Roman"/>
          <w:b/>
          <w:bCs/>
        </w:rPr>
      </w:pPr>
      <w:r w:rsidRPr="000C50B4">
        <w:rPr>
          <w:rFonts w:ascii="Times New Roman" w:hAnsi="Times New Roman" w:cs="Times New Roman"/>
          <w:b/>
          <w:bCs/>
        </w:rPr>
        <w:t>Conclusion</w:t>
      </w:r>
    </w:p>
    <w:p w14:paraId="6ED6FD03" w14:textId="6D70036C" w:rsidR="000C50B4" w:rsidRDefault="00A35E25" w:rsidP="000C50B4">
      <w:pPr>
        <w:jc w:val="both"/>
        <w:rPr>
          <w:rFonts w:ascii="Times New Roman" w:hAnsi="Times New Roman" w:cs="Times New Roman"/>
        </w:rPr>
      </w:pPr>
      <w:r>
        <w:rPr>
          <w:rFonts w:ascii="Times New Roman" w:hAnsi="Times New Roman" w:cs="Times New Roman"/>
        </w:rPr>
        <w:t>…</w:t>
      </w:r>
    </w:p>
    <w:p w14:paraId="712BD7D2" w14:textId="77777777" w:rsidR="00145C6A" w:rsidRDefault="00145C6A" w:rsidP="000C50B4">
      <w:pPr>
        <w:jc w:val="both"/>
        <w:rPr>
          <w:rFonts w:ascii="Times New Roman" w:hAnsi="Times New Roman" w:cs="Times New Roman"/>
        </w:rPr>
      </w:pPr>
    </w:p>
    <w:p w14:paraId="3394D93F" w14:textId="77777777" w:rsidR="00145C6A" w:rsidRDefault="00145C6A" w:rsidP="000C50B4">
      <w:pPr>
        <w:jc w:val="both"/>
        <w:rPr>
          <w:rFonts w:ascii="Times New Roman" w:hAnsi="Times New Roman" w:cs="Times New Roman"/>
        </w:rPr>
      </w:pPr>
    </w:p>
    <w:p w14:paraId="0B3A20CA" w14:textId="77777777" w:rsidR="00145C6A" w:rsidRDefault="00145C6A" w:rsidP="000C50B4">
      <w:pPr>
        <w:jc w:val="both"/>
        <w:rPr>
          <w:rFonts w:ascii="Times New Roman" w:hAnsi="Times New Roman" w:cs="Times New Roman"/>
        </w:rPr>
      </w:pPr>
    </w:p>
    <w:p w14:paraId="7738A66F" w14:textId="77777777" w:rsidR="00145C6A" w:rsidRDefault="00145C6A" w:rsidP="000C50B4">
      <w:pPr>
        <w:jc w:val="both"/>
        <w:rPr>
          <w:rFonts w:ascii="Times New Roman" w:hAnsi="Times New Roman" w:cs="Times New Roman"/>
        </w:rPr>
      </w:pPr>
    </w:p>
    <w:p w14:paraId="1FB1E28E" w14:textId="77777777" w:rsidR="00145C6A" w:rsidRDefault="00145C6A" w:rsidP="000C50B4">
      <w:pPr>
        <w:jc w:val="both"/>
        <w:rPr>
          <w:rFonts w:ascii="Times New Roman" w:hAnsi="Times New Roman" w:cs="Times New Roman"/>
        </w:rPr>
      </w:pPr>
    </w:p>
    <w:p w14:paraId="594454EB" w14:textId="77777777" w:rsidR="00145C6A" w:rsidRDefault="00145C6A" w:rsidP="000C50B4">
      <w:pPr>
        <w:jc w:val="both"/>
        <w:rPr>
          <w:rFonts w:ascii="Times New Roman" w:hAnsi="Times New Roman" w:cs="Times New Roman"/>
        </w:rPr>
      </w:pPr>
    </w:p>
    <w:p w14:paraId="554D4CAC" w14:textId="77777777" w:rsidR="00145C6A" w:rsidRDefault="00145C6A" w:rsidP="000C50B4">
      <w:pPr>
        <w:jc w:val="both"/>
        <w:rPr>
          <w:rFonts w:ascii="Times New Roman" w:hAnsi="Times New Roman" w:cs="Times New Roman"/>
        </w:rPr>
      </w:pPr>
    </w:p>
    <w:p w14:paraId="74EA1416" w14:textId="77777777" w:rsidR="00145C6A" w:rsidRDefault="00145C6A" w:rsidP="000C50B4">
      <w:pPr>
        <w:jc w:val="both"/>
        <w:rPr>
          <w:rFonts w:ascii="Times New Roman" w:hAnsi="Times New Roman" w:cs="Times New Roman"/>
        </w:rPr>
      </w:pPr>
    </w:p>
    <w:p w14:paraId="61999992" w14:textId="77777777" w:rsidR="00145C6A" w:rsidRDefault="00145C6A" w:rsidP="000C50B4">
      <w:pPr>
        <w:jc w:val="both"/>
        <w:rPr>
          <w:rFonts w:ascii="Times New Roman" w:hAnsi="Times New Roman" w:cs="Times New Roman"/>
        </w:rPr>
      </w:pPr>
    </w:p>
    <w:p w14:paraId="57B103CF" w14:textId="77777777" w:rsidR="00145C6A" w:rsidRDefault="00145C6A" w:rsidP="000C50B4">
      <w:pPr>
        <w:jc w:val="both"/>
        <w:rPr>
          <w:rFonts w:ascii="Times New Roman" w:hAnsi="Times New Roman" w:cs="Times New Roman"/>
        </w:rPr>
      </w:pPr>
    </w:p>
    <w:p w14:paraId="23A7A1C9" w14:textId="77777777" w:rsidR="00A35E25" w:rsidRDefault="00A35E25" w:rsidP="000C50B4">
      <w:pPr>
        <w:jc w:val="both"/>
        <w:rPr>
          <w:rFonts w:ascii="Times New Roman" w:hAnsi="Times New Roman" w:cs="Times New Roman"/>
        </w:rPr>
      </w:pPr>
    </w:p>
    <w:p w14:paraId="35A1FDCF" w14:textId="77777777" w:rsidR="00A35E25" w:rsidRDefault="00A35E25" w:rsidP="000C50B4">
      <w:pPr>
        <w:jc w:val="both"/>
        <w:rPr>
          <w:rFonts w:ascii="Times New Roman" w:hAnsi="Times New Roman" w:cs="Times New Roman"/>
        </w:rPr>
      </w:pPr>
    </w:p>
    <w:p w14:paraId="715F1857" w14:textId="77777777" w:rsidR="00A35E25" w:rsidRDefault="00A35E25" w:rsidP="000C50B4">
      <w:pPr>
        <w:jc w:val="both"/>
        <w:rPr>
          <w:rFonts w:ascii="Times New Roman" w:hAnsi="Times New Roman" w:cs="Times New Roman"/>
        </w:rPr>
      </w:pPr>
    </w:p>
    <w:p w14:paraId="7005C334" w14:textId="77777777" w:rsidR="00A35E25" w:rsidRDefault="00A35E25" w:rsidP="000C50B4">
      <w:pPr>
        <w:jc w:val="both"/>
        <w:rPr>
          <w:rFonts w:ascii="Times New Roman" w:hAnsi="Times New Roman" w:cs="Times New Roman"/>
        </w:rPr>
      </w:pPr>
    </w:p>
    <w:p w14:paraId="395A2E9C" w14:textId="77777777" w:rsidR="00A35E25" w:rsidRDefault="00A35E25" w:rsidP="000C50B4">
      <w:pPr>
        <w:jc w:val="both"/>
        <w:rPr>
          <w:rFonts w:ascii="Times New Roman" w:hAnsi="Times New Roman" w:cs="Times New Roman"/>
        </w:rPr>
      </w:pPr>
    </w:p>
    <w:p w14:paraId="42A4660D" w14:textId="77777777" w:rsidR="00A35E25" w:rsidRDefault="00A35E25" w:rsidP="000C50B4">
      <w:pPr>
        <w:jc w:val="both"/>
        <w:rPr>
          <w:rFonts w:ascii="Times New Roman" w:hAnsi="Times New Roman" w:cs="Times New Roman"/>
        </w:rPr>
      </w:pPr>
    </w:p>
    <w:p w14:paraId="6D82FF9D" w14:textId="77777777" w:rsidR="00A35E25" w:rsidRDefault="00A35E25" w:rsidP="000C50B4">
      <w:pPr>
        <w:jc w:val="both"/>
        <w:rPr>
          <w:rFonts w:ascii="Times New Roman" w:hAnsi="Times New Roman" w:cs="Times New Roman"/>
        </w:rPr>
      </w:pPr>
    </w:p>
    <w:p w14:paraId="52A28499" w14:textId="77777777" w:rsidR="00A35E25" w:rsidRDefault="00A35E25" w:rsidP="000C50B4">
      <w:pPr>
        <w:jc w:val="both"/>
        <w:rPr>
          <w:rFonts w:ascii="Times New Roman" w:hAnsi="Times New Roman" w:cs="Times New Roman"/>
        </w:rPr>
      </w:pPr>
    </w:p>
    <w:p w14:paraId="2212749F" w14:textId="77777777" w:rsidR="00A35E25" w:rsidRDefault="00A35E25" w:rsidP="000C50B4">
      <w:pPr>
        <w:jc w:val="both"/>
        <w:rPr>
          <w:rFonts w:ascii="Times New Roman" w:hAnsi="Times New Roman" w:cs="Times New Roman"/>
        </w:rPr>
      </w:pPr>
    </w:p>
    <w:p w14:paraId="51605F7E" w14:textId="77777777" w:rsidR="00A35E25" w:rsidRDefault="00A35E25" w:rsidP="000C50B4">
      <w:pPr>
        <w:jc w:val="both"/>
        <w:rPr>
          <w:rFonts w:ascii="Times New Roman" w:hAnsi="Times New Roman" w:cs="Times New Roman"/>
        </w:rPr>
      </w:pPr>
    </w:p>
    <w:p w14:paraId="050C19E9" w14:textId="2643EAB9" w:rsidR="00145C6A" w:rsidRDefault="00145C6A" w:rsidP="00145C6A">
      <w:pPr>
        <w:jc w:val="center"/>
        <w:rPr>
          <w:rFonts w:ascii="Times New Roman" w:hAnsi="Times New Roman" w:cs="Times New Roman"/>
          <w:b/>
          <w:bCs/>
        </w:rPr>
      </w:pPr>
      <w:r>
        <w:rPr>
          <w:rFonts w:ascii="Times New Roman" w:hAnsi="Times New Roman" w:cs="Times New Roman"/>
          <w:b/>
          <w:bCs/>
        </w:rPr>
        <w:lastRenderedPageBreak/>
        <w:t>DIMENSIONS OF PHILOSOPHICAL ANTHROPOLOGY</w:t>
      </w:r>
    </w:p>
    <w:p w14:paraId="0557E57F" w14:textId="6D703773"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Introduction</w:t>
      </w:r>
    </w:p>
    <w:p w14:paraId="180BE679" w14:textId="07BAC1AC" w:rsidR="00145C6A" w:rsidRPr="00145C6A" w:rsidRDefault="00A35E25" w:rsidP="00145C6A">
      <w:pPr>
        <w:jc w:val="both"/>
        <w:rPr>
          <w:rFonts w:ascii="Times New Roman" w:hAnsi="Times New Roman" w:cs="Times New Roman"/>
        </w:rPr>
      </w:pPr>
      <w:r>
        <w:rPr>
          <w:rFonts w:ascii="Times New Roman" w:hAnsi="Times New Roman" w:cs="Times New Roman"/>
        </w:rPr>
        <w:t>….</w:t>
      </w:r>
    </w:p>
    <w:p w14:paraId="1B955F50"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1. The Scientific or Empirical Dimension</w:t>
      </w:r>
    </w:p>
    <w:p w14:paraId="4C76521C"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first dimension is the scientific or empirical dimension. Here, man is studied through anthropology as a science. Anthropological science uses scientific methods and typologies to understand human origin, actions and nature. This dimension is concerned with observable facts about human beings: their biological origin, cultural development, social behaviour, environment, and historical development.</w:t>
      </w:r>
    </w:p>
    <w:p w14:paraId="7238D209"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method here is empirical, descriptive and comparative. It observes human beings, gathers data, compares cultures and uses scientific explanation. Its strength is that it gives philosophy concrete material to work with. However, philosophical anthropology does not stop at this level. It draws from scientific data but moves beyond it to ask deeper questions about meaning, essence, purpose and ultimate causes. In this way, science gives facts, while philosophical anthropology interprets the deeper meaning of those facts.</w:t>
      </w:r>
    </w:p>
    <w:p w14:paraId="08DEA99F"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2. The Phenomenological Dimension</w:t>
      </w:r>
    </w:p>
    <w:p w14:paraId="611DE019"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phenomenological dimension studies man as he appears in lived experience. Phenomenology studies “the things themselves” as they appear to consciousness, with the aim of uncovering their essential structures. In philosophical anthropology, this means that the inquirer studies human life from experience: perception, thought, memory, imagination, emotion, desire and volition.</w:t>
      </w:r>
    </w:p>
    <w:p w14:paraId="522B06C8"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method here is phenomenological description. The philosopher does not begin with abstract theories alone. He begins with human experience as it is lived. For example, the experience of knowing, choosing, speaking, loving, working, suffering and hoping reveals something about the nature of man. The subject matter of philosophical anthropology includes human activities such as life, knowledge, self-consciousness, objectivity, freedom, language, culture and work. These activities unveil the metaphysics of human being.</w:t>
      </w:r>
    </w:p>
    <w:p w14:paraId="57B00F7B"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major value of this dimension is that it avoids reducing man to a mere object. Man is not studied like a stone or machine. He is studied as a conscious being who experiences himself and the world.</w:t>
      </w:r>
    </w:p>
    <w:p w14:paraId="184EBFF2"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3. The Transcendental or Metaphysical Dimension</w:t>
      </w:r>
    </w:p>
    <w:p w14:paraId="20266DB9"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transcendental dimension moves from human experience to the ultimate causes of human existence. The lecture notes state that philosophical anthropology deploys phenomenological and transcendental methods. In the phenomenological phase, the inquirer gathers data about the essence of human being; in the transcendental phase, the inquiry searches for the origin and ultimate causes of what is presented.</w:t>
      </w:r>
    </w:p>
    <w:p w14:paraId="7D4C1EA1"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lastRenderedPageBreak/>
        <w:t>This method is metaphysical because it asks questions beyond immediate experience. It asks: What is the origin of man? What makes man human? What is his final purpose? What is the relationship between body and soul? Why does man seek truth, goodness, freedom and transcendence?</w:t>
      </w:r>
    </w:p>
    <w:p w14:paraId="6C40112E"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In Aristotelian language, this dimension studies man through four causes. The material cause concerns the bodily and biological constitution of man. The formal cause concerns the inner principle that makes man a rational human being. The efficient cause concerns the source of human existence. The final cause concerns man’s purpose or destiny. This dimension is important because it prevents philosophical anthropology from becoming mere biology or sociology.</w:t>
      </w:r>
    </w:p>
    <w:p w14:paraId="70DFF3F0"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4. Kant and the Critical-Transcendental Dimension</w:t>
      </w:r>
    </w:p>
    <w:p w14:paraId="5A9E437C"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Immanuel Kant is one of the roots of philosophical anthropology. The lecture notes identify Kant, Max Scheler, Helmut Plessner and Arnold Gehlen as important scholars in the emergence of philosophical anthropology. Kant’s dimension is critical and transcendental. He is interested in the conditions that make human knowledge, moral action and personhood possible.</w:t>
      </w:r>
    </w:p>
    <w:p w14:paraId="048FCB49"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His method is critical reflection. Kant does not merely ask what man does; he asks what must be true for man to know, choose and act morally. For him, man becomes fully human through practical and moral character. This gives philosophical anthropology an ethical dimension. Man is not only a thinking being; he is a moral agent capable of duty, responsibility and dignity.</w:t>
      </w:r>
    </w:p>
    <w:p w14:paraId="1B765DD4"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5. Scheler, Plessner and Gehlen: The Personal and Biological Dimensions</w:t>
      </w:r>
    </w:p>
    <w:p w14:paraId="26FA4B3C"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 xml:space="preserve">Max Scheler gives philosophical anthropology a personalist and value-based dimension. He rejects the reduction of man to a passive object or mere biological organism. In the lecture material, Scheler sees humans as conscious, free and autonomous agents who transcend biological, cognitive and instinctual life. His method is phenomenology of values. He studies human acts such as love, sympathy, freedom and moral choice </w:t>
      </w:r>
      <w:proofErr w:type="gramStart"/>
      <w:r w:rsidRPr="00145C6A">
        <w:rPr>
          <w:rFonts w:ascii="Times New Roman" w:hAnsi="Times New Roman" w:cs="Times New Roman"/>
        </w:rPr>
        <w:t>in order to</w:t>
      </w:r>
      <w:proofErr w:type="gramEnd"/>
      <w:r w:rsidRPr="00145C6A">
        <w:rPr>
          <w:rFonts w:ascii="Times New Roman" w:hAnsi="Times New Roman" w:cs="Times New Roman"/>
        </w:rPr>
        <w:t xml:space="preserve"> show that man is a spiritual person and not merely a natural object.</w:t>
      </w:r>
    </w:p>
    <w:p w14:paraId="6B24FFA1"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Helmut Plessner develops a biological-existential method. He studies man as a living being who is both in the body and capable of reflecting on himself. His method may be described as philosophical biology. He shows that man is not only biological but also self-distancing; man can stand outside himself, question himself and shape himself.</w:t>
      </w:r>
    </w:p>
    <w:p w14:paraId="056FC498"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 xml:space="preserve">Arnold Gehlen follows an action-based and institutional method. He sees man as a being who must act, create institutions and build culture </w:t>
      </w:r>
      <w:proofErr w:type="gramStart"/>
      <w:r w:rsidRPr="00145C6A">
        <w:rPr>
          <w:rFonts w:ascii="Times New Roman" w:hAnsi="Times New Roman" w:cs="Times New Roman"/>
        </w:rPr>
        <w:t>in order to</w:t>
      </w:r>
      <w:proofErr w:type="gramEnd"/>
      <w:r w:rsidRPr="00145C6A">
        <w:rPr>
          <w:rFonts w:ascii="Times New Roman" w:hAnsi="Times New Roman" w:cs="Times New Roman"/>
        </w:rPr>
        <w:t xml:space="preserve"> survive. This means that human weakness becomes the ground of creativity. Through language, work, law, family, education and society, man stabilizes his life.</w:t>
      </w:r>
    </w:p>
    <w:p w14:paraId="2BD5AD7F"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6. The Existential Dimension: Heidegger</w:t>
      </w:r>
    </w:p>
    <w:p w14:paraId="3F6DB668"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 xml:space="preserve">Martin Heidegger presents an existential dimension of philosophical anthropology. He describes the human person as </w:t>
      </w:r>
      <w:r w:rsidRPr="00145C6A">
        <w:rPr>
          <w:rFonts w:ascii="Times New Roman" w:hAnsi="Times New Roman" w:cs="Times New Roman"/>
          <w:i/>
          <w:iCs/>
        </w:rPr>
        <w:t>Dasein</w:t>
      </w:r>
      <w:r w:rsidRPr="00145C6A">
        <w:rPr>
          <w:rFonts w:ascii="Times New Roman" w:hAnsi="Times New Roman" w:cs="Times New Roman"/>
        </w:rPr>
        <w:t xml:space="preserve">, that is, “being-there” or “being-with.” The lecture notes explain that Dasein is any complex human structure that explains the human person and the </w:t>
      </w:r>
      <w:r w:rsidRPr="00145C6A">
        <w:rPr>
          <w:rFonts w:ascii="Times New Roman" w:hAnsi="Times New Roman" w:cs="Times New Roman"/>
        </w:rPr>
        <w:lastRenderedPageBreak/>
        <w:t>concrete situation in which he finds himself. Human context, mood and emotions help people understand themselves and their finitude.</w:t>
      </w:r>
    </w:p>
    <w:p w14:paraId="6EFB8261"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method here is existential phenomenology. Heidegger studies man from the standpoint of existence, choice, finitude, anxiety, mortality and being-in-the-world. This dimension is important because it reminds us that man is not an abstract definition. Man exists in concrete situations, faces death, makes choices and struggles for meaning.</w:t>
      </w:r>
    </w:p>
    <w:p w14:paraId="41C5B1D5"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7. The Dialogical and Relational Dimension: Buber, Mounier and Mondin</w:t>
      </w:r>
    </w:p>
    <w:p w14:paraId="5844161D"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 xml:space="preserve">Martin Buber presents the dialogical dimension. He distinguishes between the </w:t>
      </w:r>
      <w:r w:rsidRPr="00145C6A">
        <w:rPr>
          <w:rFonts w:ascii="Times New Roman" w:hAnsi="Times New Roman" w:cs="Times New Roman"/>
          <w:i/>
          <w:iCs/>
        </w:rPr>
        <w:t>I-Thou</w:t>
      </w:r>
      <w:r w:rsidRPr="00145C6A">
        <w:rPr>
          <w:rFonts w:ascii="Times New Roman" w:hAnsi="Times New Roman" w:cs="Times New Roman"/>
        </w:rPr>
        <w:t xml:space="preserve"> relationship and the </w:t>
      </w:r>
      <w:r w:rsidRPr="00145C6A">
        <w:rPr>
          <w:rFonts w:ascii="Times New Roman" w:hAnsi="Times New Roman" w:cs="Times New Roman"/>
          <w:i/>
          <w:iCs/>
        </w:rPr>
        <w:t>I-It</w:t>
      </w:r>
      <w:r w:rsidRPr="00145C6A">
        <w:rPr>
          <w:rFonts w:ascii="Times New Roman" w:hAnsi="Times New Roman" w:cs="Times New Roman"/>
        </w:rPr>
        <w:t xml:space="preserve"> relationship. The human person is not fully understood in isolation but in relation. According to the lecture note, the human person is a dialogic being whose origin involves relationship with the Thou. Buber’s method is dialogical analysis. He studies the human person through encounter, relation and communication.</w:t>
      </w:r>
    </w:p>
    <w:p w14:paraId="4711394A"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Emmanuel Mounier also follows a personalist method. He argues that the human person is not reducible to thought or consciousness alone. A person is an incarnate existence, active, communicative and called to a vocation. Battista Mondin gives a synthetic personalist view. He describes the human person as a subsistent being gifted with self-consciousness, communication and self-transcendence. Their method is personalist because they study man as a unique, relational, embodied and transcendent subject.</w:t>
      </w:r>
    </w:p>
    <w:p w14:paraId="7ACFB527"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8. The African Communal Dimension</w:t>
      </w:r>
    </w:p>
    <w:p w14:paraId="0D65A13E"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 xml:space="preserve">African scholars present a cultural and communal dimension of philosophical anthropology. The African view rejects a purely dualistic separation of body and soul and often sees the human person in holistic terms. The lecture notes mention Wiredu’s Akan view, which includes </w:t>
      </w:r>
      <w:r w:rsidRPr="00145C6A">
        <w:rPr>
          <w:rFonts w:ascii="Times New Roman" w:hAnsi="Times New Roman" w:cs="Times New Roman"/>
          <w:i/>
          <w:iCs/>
        </w:rPr>
        <w:t>Okra</w:t>
      </w:r>
      <w:r w:rsidRPr="00145C6A">
        <w:rPr>
          <w:rFonts w:ascii="Times New Roman" w:hAnsi="Times New Roman" w:cs="Times New Roman"/>
        </w:rPr>
        <w:t xml:space="preserve"> as the life principle and source of dignity and destiny. </w:t>
      </w:r>
      <w:proofErr w:type="spellStart"/>
      <w:r w:rsidRPr="00145C6A">
        <w:rPr>
          <w:rFonts w:ascii="Times New Roman" w:hAnsi="Times New Roman" w:cs="Times New Roman"/>
        </w:rPr>
        <w:t>Gyekye</w:t>
      </w:r>
      <w:proofErr w:type="spellEnd"/>
      <w:r w:rsidRPr="00145C6A">
        <w:rPr>
          <w:rFonts w:ascii="Times New Roman" w:hAnsi="Times New Roman" w:cs="Times New Roman"/>
        </w:rPr>
        <w:t xml:space="preserve"> modifies this by presenting a unified dualist view of the Akan person.</w:t>
      </w:r>
    </w:p>
    <w:p w14:paraId="0EE7759C"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 xml:space="preserve">The method here is cultural-hermeneutic and communal. It interprets language, customs, values, rituals and social norms </w:t>
      </w:r>
      <w:proofErr w:type="gramStart"/>
      <w:r w:rsidRPr="00145C6A">
        <w:rPr>
          <w:rFonts w:ascii="Times New Roman" w:hAnsi="Times New Roman" w:cs="Times New Roman"/>
        </w:rPr>
        <w:t>in order to</w:t>
      </w:r>
      <w:proofErr w:type="gramEnd"/>
      <w:r w:rsidRPr="00145C6A">
        <w:rPr>
          <w:rFonts w:ascii="Times New Roman" w:hAnsi="Times New Roman" w:cs="Times New Roman"/>
        </w:rPr>
        <w:t xml:space="preserve"> understand personhood. In many African views, a person is not understood only by biological existence but also by moral conduct and community recognition. This explains the idea that all persons are human beings, but not all human beings fully attain personhood in the normative sense.</w:t>
      </w:r>
    </w:p>
    <w:p w14:paraId="609789FB"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Evaluation</w:t>
      </w:r>
    </w:p>
    <w:p w14:paraId="309557BF"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The major strength of philosophical anthropology is its holistic nature. It does not reduce man to biology, psychology, society or spirit alone. It studies man as body, soul, person, subject, social being, cultural being, moral agent and transcendent being. Its use of both phenomenological and transcendental methods is also a strength because it begins from lived experience and moves toward deeper metaphysical explanation.</w:t>
      </w:r>
    </w:p>
    <w:p w14:paraId="6C541400"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t>Another strength is that it protects human dignity. By presenting man as self-conscious, free, relational and capable of self-transcendence, it gives the human person a special place in the cosmos. This is why it is useful for ethics, religion, culture, politics and education.</w:t>
      </w:r>
    </w:p>
    <w:p w14:paraId="70902721" w14:textId="77777777" w:rsidR="00145C6A" w:rsidRPr="00145C6A" w:rsidRDefault="00145C6A" w:rsidP="00145C6A">
      <w:pPr>
        <w:jc w:val="both"/>
        <w:rPr>
          <w:rFonts w:ascii="Times New Roman" w:hAnsi="Times New Roman" w:cs="Times New Roman"/>
        </w:rPr>
      </w:pPr>
      <w:r w:rsidRPr="00145C6A">
        <w:rPr>
          <w:rFonts w:ascii="Times New Roman" w:hAnsi="Times New Roman" w:cs="Times New Roman"/>
        </w:rPr>
        <w:lastRenderedPageBreak/>
        <w:t>However, it has weaknesses. First, its many approaches can make the field difficult to unify. Scientific, metaphysical, existential, dialogical and African communal views do not always agree. Second, some metaphysical claims, such as the soul, immortality and ultimate destiny, are difficult to prove scientifically. Third, some views may exclude certain human beings. For example, if personhood is tied too strongly to rational consciousness or community achievement, infants, the disabled, the unconscious and morally weak persons may be undervalued. Finally, phenomenology can become too subjective if it is not balanced by reason and evidence.</w:t>
      </w:r>
    </w:p>
    <w:p w14:paraId="653A02D0" w14:textId="77777777" w:rsidR="00145C6A" w:rsidRPr="00145C6A" w:rsidRDefault="00145C6A" w:rsidP="00145C6A">
      <w:pPr>
        <w:jc w:val="both"/>
        <w:rPr>
          <w:rFonts w:ascii="Times New Roman" w:hAnsi="Times New Roman" w:cs="Times New Roman"/>
          <w:b/>
          <w:bCs/>
        </w:rPr>
      </w:pPr>
      <w:r w:rsidRPr="00145C6A">
        <w:rPr>
          <w:rFonts w:ascii="Times New Roman" w:hAnsi="Times New Roman" w:cs="Times New Roman"/>
          <w:b/>
          <w:bCs/>
        </w:rPr>
        <w:t>Conclusion</w:t>
      </w:r>
    </w:p>
    <w:p w14:paraId="7D8AE011" w14:textId="350EBACF" w:rsidR="00145C6A" w:rsidRPr="00145C6A" w:rsidRDefault="00A35E25" w:rsidP="00145C6A">
      <w:pPr>
        <w:jc w:val="both"/>
        <w:rPr>
          <w:rFonts w:ascii="Times New Roman" w:hAnsi="Times New Roman" w:cs="Times New Roman"/>
        </w:rPr>
      </w:pPr>
      <w:r>
        <w:rPr>
          <w:rFonts w:ascii="Times New Roman" w:hAnsi="Times New Roman" w:cs="Times New Roman"/>
        </w:rPr>
        <w:t>….</w:t>
      </w:r>
    </w:p>
    <w:p w14:paraId="45197A7C" w14:textId="77777777" w:rsidR="00145C6A" w:rsidRPr="000C50B4" w:rsidRDefault="00145C6A" w:rsidP="000C50B4">
      <w:pPr>
        <w:jc w:val="both"/>
        <w:rPr>
          <w:rFonts w:ascii="Times New Roman" w:hAnsi="Times New Roman" w:cs="Times New Roman"/>
        </w:rPr>
      </w:pPr>
    </w:p>
    <w:p w14:paraId="4BDB395E" w14:textId="77777777" w:rsidR="000C50B4" w:rsidRDefault="000C50B4" w:rsidP="001F43CB">
      <w:pPr>
        <w:jc w:val="both"/>
        <w:rPr>
          <w:rFonts w:ascii="Times New Roman" w:hAnsi="Times New Roman" w:cs="Times New Roman"/>
        </w:rPr>
      </w:pPr>
    </w:p>
    <w:p w14:paraId="3DC8C9F6" w14:textId="77777777" w:rsidR="00620CB5" w:rsidRDefault="00620CB5" w:rsidP="001F43CB">
      <w:pPr>
        <w:jc w:val="both"/>
        <w:rPr>
          <w:rFonts w:ascii="Times New Roman" w:hAnsi="Times New Roman" w:cs="Times New Roman"/>
        </w:rPr>
      </w:pPr>
    </w:p>
    <w:p w14:paraId="117BE466" w14:textId="77777777" w:rsidR="00620CB5" w:rsidRDefault="00620CB5" w:rsidP="001F43CB">
      <w:pPr>
        <w:jc w:val="both"/>
        <w:rPr>
          <w:rFonts w:ascii="Times New Roman" w:hAnsi="Times New Roman" w:cs="Times New Roman"/>
        </w:rPr>
      </w:pPr>
    </w:p>
    <w:p w14:paraId="68454EF9" w14:textId="77777777" w:rsidR="00620CB5" w:rsidRDefault="00620CB5" w:rsidP="001F43CB">
      <w:pPr>
        <w:jc w:val="both"/>
        <w:rPr>
          <w:rFonts w:ascii="Times New Roman" w:hAnsi="Times New Roman" w:cs="Times New Roman"/>
        </w:rPr>
      </w:pPr>
    </w:p>
    <w:p w14:paraId="2E8FBB9A" w14:textId="77777777" w:rsidR="00620CB5" w:rsidRDefault="00620CB5" w:rsidP="001F43CB">
      <w:pPr>
        <w:jc w:val="both"/>
        <w:rPr>
          <w:rFonts w:ascii="Times New Roman" w:hAnsi="Times New Roman" w:cs="Times New Roman"/>
        </w:rPr>
      </w:pPr>
    </w:p>
    <w:p w14:paraId="6E52DBF0" w14:textId="77777777" w:rsidR="004643D0" w:rsidRDefault="004643D0" w:rsidP="001F43CB">
      <w:pPr>
        <w:jc w:val="both"/>
        <w:rPr>
          <w:rFonts w:ascii="Times New Roman" w:hAnsi="Times New Roman" w:cs="Times New Roman"/>
        </w:rPr>
      </w:pPr>
    </w:p>
    <w:p w14:paraId="6F4407F8" w14:textId="77777777" w:rsidR="004643D0" w:rsidRDefault="004643D0" w:rsidP="001F43CB">
      <w:pPr>
        <w:jc w:val="both"/>
        <w:rPr>
          <w:rFonts w:ascii="Times New Roman" w:hAnsi="Times New Roman" w:cs="Times New Roman"/>
        </w:rPr>
      </w:pPr>
    </w:p>
    <w:p w14:paraId="3D7272BC" w14:textId="77777777" w:rsidR="004643D0" w:rsidRDefault="004643D0" w:rsidP="001F43CB">
      <w:pPr>
        <w:jc w:val="both"/>
        <w:rPr>
          <w:rFonts w:ascii="Times New Roman" w:hAnsi="Times New Roman" w:cs="Times New Roman"/>
        </w:rPr>
      </w:pPr>
    </w:p>
    <w:p w14:paraId="5BD155A7" w14:textId="77777777" w:rsidR="004643D0" w:rsidRDefault="004643D0" w:rsidP="001F43CB">
      <w:pPr>
        <w:jc w:val="both"/>
        <w:rPr>
          <w:rFonts w:ascii="Times New Roman" w:hAnsi="Times New Roman" w:cs="Times New Roman"/>
        </w:rPr>
      </w:pPr>
    </w:p>
    <w:p w14:paraId="25A9C51E" w14:textId="77777777" w:rsidR="004643D0" w:rsidRDefault="004643D0" w:rsidP="001F43CB">
      <w:pPr>
        <w:jc w:val="both"/>
        <w:rPr>
          <w:rFonts w:ascii="Times New Roman" w:hAnsi="Times New Roman" w:cs="Times New Roman"/>
        </w:rPr>
      </w:pPr>
    </w:p>
    <w:p w14:paraId="61972AA4" w14:textId="77777777" w:rsidR="004643D0" w:rsidRDefault="004643D0" w:rsidP="001F43CB">
      <w:pPr>
        <w:jc w:val="both"/>
        <w:rPr>
          <w:rFonts w:ascii="Times New Roman" w:hAnsi="Times New Roman" w:cs="Times New Roman"/>
        </w:rPr>
      </w:pPr>
    </w:p>
    <w:p w14:paraId="16F41DC5" w14:textId="77777777" w:rsidR="004643D0" w:rsidRDefault="004643D0" w:rsidP="001F43CB">
      <w:pPr>
        <w:jc w:val="both"/>
        <w:rPr>
          <w:rFonts w:ascii="Times New Roman" w:hAnsi="Times New Roman" w:cs="Times New Roman"/>
        </w:rPr>
      </w:pPr>
    </w:p>
    <w:p w14:paraId="1F42796E" w14:textId="77777777" w:rsidR="004643D0" w:rsidRDefault="004643D0" w:rsidP="001F43CB">
      <w:pPr>
        <w:jc w:val="both"/>
        <w:rPr>
          <w:rFonts w:ascii="Times New Roman" w:hAnsi="Times New Roman" w:cs="Times New Roman"/>
        </w:rPr>
      </w:pPr>
    </w:p>
    <w:p w14:paraId="48E6963B" w14:textId="77777777" w:rsidR="00A35E25" w:rsidRDefault="00A35E25" w:rsidP="001F43CB">
      <w:pPr>
        <w:jc w:val="both"/>
        <w:rPr>
          <w:rFonts w:ascii="Times New Roman" w:hAnsi="Times New Roman" w:cs="Times New Roman"/>
        </w:rPr>
      </w:pPr>
    </w:p>
    <w:p w14:paraId="0D3C4B49" w14:textId="77777777" w:rsidR="00A35E25" w:rsidRDefault="00A35E25" w:rsidP="001F43CB">
      <w:pPr>
        <w:jc w:val="both"/>
        <w:rPr>
          <w:rFonts w:ascii="Times New Roman" w:hAnsi="Times New Roman" w:cs="Times New Roman"/>
        </w:rPr>
      </w:pPr>
    </w:p>
    <w:p w14:paraId="553A9992" w14:textId="77777777" w:rsidR="00A35E25" w:rsidRDefault="00A35E25" w:rsidP="001F43CB">
      <w:pPr>
        <w:jc w:val="both"/>
        <w:rPr>
          <w:rFonts w:ascii="Times New Roman" w:hAnsi="Times New Roman" w:cs="Times New Roman"/>
        </w:rPr>
      </w:pPr>
    </w:p>
    <w:p w14:paraId="743C9273" w14:textId="77777777" w:rsidR="00A35E25" w:rsidRDefault="00A35E25" w:rsidP="001F43CB">
      <w:pPr>
        <w:jc w:val="both"/>
        <w:rPr>
          <w:rFonts w:ascii="Times New Roman" w:hAnsi="Times New Roman" w:cs="Times New Roman"/>
        </w:rPr>
      </w:pPr>
    </w:p>
    <w:p w14:paraId="59A7B2C2" w14:textId="77777777" w:rsidR="00A35E25" w:rsidRDefault="00A35E25" w:rsidP="001F43CB">
      <w:pPr>
        <w:jc w:val="both"/>
        <w:rPr>
          <w:rFonts w:ascii="Times New Roman" w:hAnsi="Times New Roman" w:cs="Times New Roman"/>
        </w:rPr>
      </w:pPr>
    </w:p>
    <w:p w14:paraId="330617E2" w14:textId="77777777" w:rsidR="00A35E25" w:rsidRDefault="00A35E25" w:rsidP="001F43CB">
      <w:pPr>
        <w:jc w:val="both"/>
        <w:rPr>
          <w:rFonts w:ascii="Times New Roman" w:hAnsi="Times New Roman" w:cs="Times New Roman"/>
        </w:rPr>
      </w:pPr>
    </w:p>
    <w:p w14:paraId="31B5D1A6" w14:textId="77777777" w:rsidR="004643D0" w:rsidRDefault="004643D0" w:rsidP="001F43CB">
      <w:pPr>
        <w:jc w:val="both"/>
        <w:rPr>
          <w:rFonts w:ascii="Times New Roman" w:hAnsi="Times New Roman" w:cs="Times New Roman"/>
        </w:rPr>
      </w:pPr>
    </w:p>
    <w:p w14:paraId="43AF66F0" w14:textId="2089453B" w:rsidR="00F228C5" w:rsidRPr="00F228C5" w:rsidRDefault="00F228C5" w:rsidP="00F228C5">
      <w:pPr>
        <w:jc w:val="center"/>
        <w:rPr>
          <w:rFonts w:ascii="Times New Roman" w:hAnsi="Times New Roman" w:cs="Times New Roman"/>
          <w:b/>
          <w:bCs/>
        </w:rPr>
      </w:pPr>
      <w:r w:rsidRPr="00F228C5">
        <w:rPr>
          <w:rFonts w:ascii="Times New Roman" w:hAnsi="Times New Roman" w:cs="Times New Roman"/>
          <w:b/>
          <w:bCs/>
        </w:rPr>
        <w:lastRenderedPageBreak/>
        <w:t>FROM ANTHROPOLOGICAL SCIENCE TO PHILOSOPHICAL ANTHROPOLOGY</w:t>
      </w:r>
    </w:p>
    <w:p w14:paraId="42BC7C75" w14:textId="362850C5"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Introduction</w:t>
      </w:r>
    </w:p>
    <w:p w14:paraId="53FF789B" w14:textId="0F3082E7" w:rsidR="004643D0" w:rsidRPr="004643D0" w:rsidRDefault="00A35E25" w:rsidP="004643D0">
      <w:pPr>
        <w:jc w:val="both"/>
        <w:rPr>
          <w:rFonts w:ascii="Times New Roman" w:hAnsi="Times New Roman" w:cs="Times New Roman"/>
        </w:rPr>
      </w:pPr>
      <w:r>
        <w:rPr>
          <w:rFonts w:ascii="Times New Roman" w:hAnsi="Times New Roman" w:cs="Times New Roman"/>
        </w:rPr>
        <w:t>…</w:t>
      </w:r>
    </w:p>
    <w:p w14:paraId="0AC2C5ED"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Clarification of Terms</w:t>
      </w:r>
    </w:p>
    <w:p w14:paraId="6D2FD2FC"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Anthropology</w:t>
      </w:r>
    </w:p>
    <w:p w14:paraId="5EBE0F19"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Anthropology is the study of man or the human being. It concerns itself with human origin, nature, behaviour, culture, society, history, and relationship with the environment. In a general sense, anthropology asks: Who is man? How did man originate? How does man live? How does man relate with others and with his world? However, anthropology can be approached scientifically or philosophically. When approached scientifically, it becomes anthropological science; when approached from the viewpoint of essence, meaning, and ultimate causes, it becomes philosophical anthropology.</w:t>
      </w:r>
    </w:p>
    <w:p w14:paraId="3C560E2B"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Anthropological Science</w:t>
      </w:r>
    </w:p>
    <w:p w14:paraId="4C6A6A87"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Anthropological science is the empirical or scientific study of man. According to the source, “anthropological science employs scientific methods and typologies to elucidate and understand human origin, actions and nature.” This means that it uses observation, classification, comparison, scientific explanation, and factual analysis to study human beings. It is concerned with the human person as a biological, historical, social, and cultural being. However, because it remains mainly within the level of observable facts, it does not fully answer the deeper questions concerning the ultimate meaning and essence of man.</w:t>
      </w:r>
    </w:p>
    <w:p w14:paraId="29858DE4"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Philosophical Anthropology</w:t>
      </w:r>
    </w:p>
    <w:p w14:paraId="03A13D4C"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Philosophical anthropology is the metaphysical study of man. The source explains that when special metaphysics studies “the human person in his paleontological or historical origins and his cultural traits,” it is called philosophical anthropology or metaphysical study of man. It also says that philosophical anthropology aims “to investigate the fundamentals of human phenomena within their cultural and historical existence.” Therefore, philosophical anthropology studies man not only as a biological or cultural being, but as a being with essence, dignity, freedom, self-consciousness, language, culture, work, transcendence, and ultimate purpose.</w:t>
      </w:r>
    </w:p>
    <w:p w14:paraId="5BB93B70"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The Progression from Anthropological Science to Philosophical Anthropology</w:t>
      </w:r>
    </w:p>
    <w:p w14:paraId="6C2A25AE"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1. From Scientific Description to Philosophical Explanation</w:t>
      </w:r>
    </w:p>
    <w:p w14:paraId="27F476EE"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The first reason for the progression is that anthropological science describes man, while philosophical anthropology explains man more deeply. Anthropological science can describe human origin, human evolution, cultural traits, social behaviour, and human actions. It can tell us how human beings live, how societies are formed, how cultures develop, and how human beings interact with their environment. But the question remains: What does all this reveal about the human person?</w:t>
      </w:r>
    </w:p>
    <w:p w14:paraId="68833F88"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lastRenderedPageBreak/>
        <w:t>This is where philosophical anthropology comes in. It does not stop at describing man; it seeks to understand the meaning of man. For instance, it does not merely say that man speaks; it asks what language reveals about man’s self-expression. It does not merely say that man works; it asks what work reveals about human creativity and self-actualization. It does not merely say that man dies; it asks whether death ends the whole human person or opens the question of immortality. Therefore, the movement from anthropological science to philosophical anthropology is necessary because man is more than an object of scientific description.</w:t>
      </w:r>
    </w:p>
    <w:p w14:paraId="0E2931A8"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2. From Empirical Data to Phenomenological Properties</w:t>
      </w:r>
    </w:p>
    <w:p w14:paraId="5D62A710"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 xml:space="preserve">The second reason is that philosophical anthropology draws on the data gathered by scientists </w:t>
      </w:r>
      <w:proofErr w:type="gramStart"/>
      <w:r w:rsidRPr="004643D0">
        <w:rPr>
          <w:rFonts w:ascii="Times New Roman" w:hAnsi="Times New Roman" w:cs="Times New Roman"/>
        </w:rPr>
        <w:t>in order to</w:t>
      </w:r>
      <w:proofErr w:type="gramEnd"/>
      <w:r w:rsidRPr="004643D0">
        <w:rPr>
          <w:rFonts w:ascii="Times New Roman" w:hAnsi="Times New Roman" w:cs="Times New Roman"/>
        </w:rPr>
        <w:t xml:space="preserve"> grasp the phenomenological properties of man. The source states that philosophical anthropology, “drawing on the data gathered by scientists,” grasps the phenomenological properties and ascertains the ultimate or fundamental causes of human existence.</w:t>
      </w:r>
    </w:p>
    <w:p w14:paraId="2CAFF106"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Phenomenological properties are those features through which the human person manifests himself. These include life, knowledge, self-consciousness, objectivity, freedom, language, culture, and work. The source states that the subject matter of study is the human being, whose activities — life, knowledge, self-consciousness, objectivity, freedom, language, culture, and work — unveil the metaphysics of his being.</w:t>
      </w:r>
    </w:p>
    <w:p w14:paraId="74BE2F58"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Thus, anthropological science presents the facts of human life, while philosophical anthropology interprets those facts. It asks what these human activities reveal about the being of man.</w:t>
      </w:r>
    </w:p>
    <w:p w14:paraId="3F2B3DB4"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3. From Man as an Object of Study to Man as Both Subject and Object</w:t>
      </w:r>
    </w:p>
    <w:p w14:paraId="78EAEA3E"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Another concrete reason for the progression is that man is not only an object to be studied; he is also the subject who studies. In other scientific disciplines, the object studied may be outside the researcher. But in philosophical anthropology, the human being studies himself. The source makes this clear when it says that in philosophical anthropology, “the inquirer,” whether the anthropologist or anyone, becomes the object of inquiry.</w:t>
      </w:r>
    </w:p>
    <w:p w14:paraId="67295424"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This means that man cannot be treated like a stone, plant, or ordinary animal. He is a being who knows, reflects, questions, interprets, and understands himself. Because man has self-consciousness, the study of man must include reflection on the interior life of man. Anthropological science may observe man from outside, but philosophical anthropology also considers man from within, as a conscious and reflective being.</w:t>
      </w:r>
    </w:p>
    <w:p w14:paraId="378DE097"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4. From Human Actions to the Essence of Human Existence</w:t>
      </w:r>
    </w:p>
    <w:p w14:paraId="58EDCFD4"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The progression is also necessary because human actions point to the essence of human existence. The source identifies activities such as life, knowledge, freedom, language, culture, and work as important phenomena of human being. Life shows that man is not a mere machine. Knowledge shows that man can acquire sensitive and intellective knowledge. Freedom shows that man can be master of his actions. Language shows that man expresses himself and belongs to the world. Culture shows that man can cultivate nature and adapt it to meet his needs. Work shows that man creates his environment and provides for himself.</w:t>
      </w:r>
    </w:p>
    <w:p w14:paraId="364AE317"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lastRenderedPageBreak/>
        <w:t>These activities cannot be fully understood by scientific observation alone. They need philosophical interpretation. For example, science may explain the biological process of speech, but it does not fully explain the meaning of language as a medium of human self-realization. Science may explain bodily movement, but it does not fully explain freedom and responsibility. Therefore, philosophical anthropology arises because human activities reveal deeper questions about what man is.</w:t>
      </w:r>
    </w:p>
    <w:p w14:paraId="71F6B27C"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5. From Immediate Causes to Ultimate Causes</w:t>
      </w:r>
    </w:p>
    <w:p w14:paraId="202A23AE"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A major reason for the progression is the search for ultimate causes. Anthropological science may explain the immediate causes of human behaviour, culture, or biological development. But philosophical anthropology asks for the fundamental causes of human existence. The source identifies these as the material, formal, efficient, and final causes.</w:t>
      </w:r>
    </w:p>
    <w:p w14:paraId="0BA77B98"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The material cause asks what man is made of. The formal cause asks what gives man his structure and essence. The efficient cause asks who or what brings man into existence. The final cause asks the purpose or end of human existence. These questions go beyond laboratory analysis and empirical classification. They belong to metaphysics. Therefore, philosophical anthropology becomes necessary because man cannot be fully understood unless his ultimate causes are considered.</w:t>
      </w:r>
    </w:p>
    <w:p w14:paraId="333D1E3B"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6. From Naturalism to a More Complete View of Man</w:t>
      </w:r>
    </w:p>
    <w:p w14:paraId="4ABD971F"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Philosophical anthropology also progresses beyond anthropological science because science can sometimes lead to a reductionist or naturalistic view of man. If man is studied only through biology, he may be reduced to matter. If he is studied only through sociology, he may be reduced to social structures. If he is studied only through culture, he may be reduced to cultural products. But the human person is more than biology, society, or culture.</w:t>
      </w:r>
    </w:p>
    <w:p w14:paraId="665B6A5C"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The source notes that philosophical anthropology steers a course between naturalism and culturalism. It accepts the fundamental role of biology and culture but does not reduce the whole human person to either of them. This is important because man is a complex being who possesses body, consciousness, freedom, culture, self-transcendence, and spiritual depth.</w:t>
      </w:r>
    </w:p>
    <w:p w14:paraId="5C0C2D0D"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Evaluation</w:t>
      </w:r>
    </w:p>
    <w:p w14:paraId="5A293F8F"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The progression from anthropological science to philosophical anthropology is very significant because it gives a fuller understanding of the human person. Its first strength is that it begins with scientific data and does not ignore empirical facts. This makes it realistic and grounded in human experience. Its second strength is that it goes beyond facts to meaning. It asks the deeper questions that science alone cannot answer: What is man? What is his essence? What is his purpose? What makes him different from other beings?</w:t>
      </w:r>
    </w:p>
    <w:p w14:paraId="7B784A1B"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t>Another strength is that it protects the dignity of the human person. If man is studied only as a biological or social object, his uniqueness may be ignored. Philosophical anthropology reminds us that man is a being of knowledge, freedom, language, culture, self-consciousness, and transcendence.</w:t>
      </w:r>
    </w:p>
    <w:p w14:paraId="50BFE2FF" w14:textId="77777777" w:rsidR="004643D0" w:rsidRPr="004643D0" w:rsidRDefault="004643D0" w:rsidP="004643D0">
      <w:pPr>
        <w:jc w:val="both"/>
        <w:rPr>
          <w:rFonts w:ascii="Times New Roman" w:hAnsi="Times New Roman" w:cs="Times New Roman"/>
        </w:rPr>
      </w:pPr>
      <w:r w:rsidRPr="004643D0">
        <w:rPr>
          <w:rFonts w:ascii="Times New Roman" w:hAnsi="Times New Roman" w:cs="Times New Roman"/>
        </w:rPr>
        <w:lastRenderedPageBreak/>
        <w:t>However, one possible weakness is that philosophical anthropology can become too abstract if it separates itself from scientific findings. If it ignores empirical data, it may become mere speculation. Therefore, the best approach is a balanced one: anthropological science should provide the data, while philosophical anthropology should interpret the deeper meaning of those data.</w:t>
      </w:r>
    </w:p>
    <w:p w14:paraId="6C742DC5" w14:textId="77777777" w:rsidR="004643D0" w:rsidRPr="004643D0" w:rsidRDefault="004643D0" w:rsidP="004643D0">
      <w:pPr>
        <w:jc w:val="both"/>
        <w:rPr>
          <w:rFonts w:ascii="Times New Roman" w:hAnsi="Times New Roman" w:cs="Times New Roman"/>
          <w:b/>
          <w:bCs/>
        </w:rPr>
      </w:pPr>
      <w:r w:rsidRPr="004643D0">
        <w:rPr>
          <w:rFonts w:ascii="Times New Roman" w:hAnsi="Times New Roman" w:cs="Times New Roman"/>
          <w:b/>
          <w:bCs/>
        </w:rPr>
        <w:t>Conclusion</w:t>
      </w:r>
    </w:p>
    <w:p w14:paraId="400CD64D" w14:textId="3AD15117" w:rsidR="004643D0" w:rsidRPr="004643D0" w:rsidRDefault="00A35E25" w:rsidP="004643D0">
      <w:pPr>
        <w:jc w:val="both"/>
        <w:rPr>
          <w:rFonts w:ascii="Times New Roman" w:hAnsi="Times New Roman" w:cs="Times New Roman"/>
        </w:rPr>
      </w:pPr>
      <w:r>
        <w:rPr>
          <w:rFonts w:ascii="Times New Roman" w:hAnsi="Times New Roman" w:cs="Times New Roman"/>
        </w:rPr>
        <w:t>…</w:t>
      </w:r>
    </w:p>
    <w:p w14:paraId="443FFECD" w14:textId="77777777" w:rsidR="004643D0" w:rsidRDefault="004643D0" w:rsidP="001F43CB">
      <w:pPr>
        <w:jc w:val="both"/>
        <w:rPr>
          <w:rFonts w:ascii="Times New Roman" w:hAnsi="Times New Roman" w:cs="Times New Roman"/>
        </w:rPr>
      </w:pPr>
    </w:p>
    <w:p w14:paraId="7DC1D784" w14:textId="77777777" w:rsidR="00620CB5" w:rsidRDefault="00620CB5" w:rsidP="001F43CB">
      <w:pPr>
        <w:jc w:val="both"/>
        <w:rPr>
          <w:rFonts w:ascii="Times New Roman" w:hAnsi="Times New Roman" w:cs="Times New Roman"/>
        </w:rPr>
      </w:pPr>
    </w:p>
    <w:p w14:paraId="13D21BB7" w14:textId="77777777" w:rsidR="00620CB5" w:rsidRDefault="00620CB5" w:rsidP="001F43CB">
      <w:pPr>
        <w:jc w:val="both"/>
        <w:rPr>
          <w:rFonts w:ascii="Times New Roman" w:hAnsi="Times New Roman" w:cs="Times New Roman"/>
        </w:rPr>
      </w:pPr>
    </w:p>
    <w:p w14:paraId="4116D53C" w14:textId="77777777" w:rsidR="00620CB5" w:rsidRDefault="00620CB5" w:rsidP="001F43CB">
      <w:pPr>
        <w:jc w:val="both"/>
        <w:rPr>
          <w:rFonts w:ascii="Times New Roman" w:hAnsi="Times New Roman" w:cs="Times New Roman"/>
        </w:rPr>
      </w:pPr>
    </w:p>
    <w:p w14:paraId="12070D10" w14:textId="77777777" w:rsidR="00620CB5" w:rsidRDefault="00620CB5" w:rsidP="001F43CB">
      <w:pPr>
        <w:jc w:val="both"/>
        <w:rPr>
          <w:rFonts w:ascii="Times New Roman" w:hAnsi="Times New Roman" w:cs="Times New Roman"/>
        </w:rPr>
      </w:pPr>
    </w:p>
    <w:p w14:paraId="5290C902" w14:textId="77777777" w:rsidR="004643D0" w:rsidRDefault="004643D0" w:rsidP="001F43CB">
      <w:pPr>
        <w:jc w:val="both"/>
        <w:rPr>
          <w:rFonts w:ascii="Times New Roman" w:hAnsi="Times New Roman" w:cs="Times New Roman"/>
        </w:rPr>
      </w:pPr>
    </w:p>
    <w:p w14:paraId="10331BC6" w14:textId="77777777" w:rsidR="004643D0" w:rsidRDefault="004643D0" w:rsidP="001F43CB">
      <w:pPr>
        <w:jc w:val="both"/>
        <w:rPr>
          <w:rFonts w:ascii="Times New Roman" w:hAnsi="Times New Roman" w:cs="Times New Roman"/>
        </w:rPr>
      </w:pPr>
    </w:p>
    <w:p w14:paraId="5F4A93AE" w14:textId="77777777" w:rsidR="004643D0" w:rsidRDefault="004643D0" w:rsidP="001F43CB">
      <w:pPr>
        <w:jc w:val="both"/>
        <w:rPr>
          <w:rFonts w:ascii="Times New Roman" w:hAnsi="Times New Roman" w:cs="Times New Roman"/>
        </w:rPr>
      </w:pPr>
    </w:p>
    <w:p w14:paraId="4E219520" w14:textId="77777777" w:rsidR="004643D0" w:rsidRDefault="004643D0" w:rsidP="001F43CB">
      <w:pPr>
        <w:jc w:val="both"/>
        <w:rPr>
          <w:rFonts w:ascii="Times New Roman" w:hAnsi="Times New Roman" w:cs="Times New Roman"/>
        </w:rPr>
      </w:pPr>
    </w:p>
    <w:p w14:paraId="5D4AB611" w14:textId="77777777" w:rsidR="004643D0" w:rsidRDefault="004643D0" w:rsidP="001F43CB">
      <w:pPr>
        <w:jc w:val="both"/>
        <w:rPr>
          <w:rFonts w:ascii="Times New Roman" w:hAnsi="Times New Roman" w:cs="Times New Roman"/>
        </w:rPr>
      </w:pPr>
    </w:p>
    <w:p w14:paraId="6A9121F8" w14:textId="77777777" w:rsidR="004643D0" w:rsidRDefault="004643D0" w:rsidP="001F43CB">
      <w:pPr>
        <w:jc w:val="both"/>
        <w:rPr>
          <w:rFonts w:ascii="Times New Roman" w:hAnsi="Times New Roman" w:cs="Times New Roman"/>
        </w:rPr>
      </w:pPr>
    </w:p>
    <w:p w14:paraId="5B230B37" w14:textId="77777777" w:rsidR="004643D0" w:rsidRDefault="004643D0" w:rsidP="001F43CB">
      <w:pPr>
        <w:jc w:val="both"/>
        <w:rPr>
          <w:rFonts w:ascii="Times New Roman" w:hAnsi="Times New Roman" w:cs="Times New Roman"/>
        </w:rPr>
      </w:pPr>
    </w:p>
    <w:p w14:paraId="39A25CC4" w14:textId="77777777" w:rsidR="004643D0" w:rsidRDefault="004643D0" w:rsidP="001F43CB">
      <w:pPr>
        <w:jc w:val="both"/>
        <w:rPr>
          <w:rFonts w:ascii="Times New Roman" w:hAnsi="Times New Roman" w:cs="Times New Roman"/>
        </w:rPr>
      </w:pPr>
    </w:p>
    <w:p w14:paraId="00E2616E" w14:textId="77777777" w:rsidR="004643D0" w:rsidRDefault="004643D0" w:rsidP="001F43CB">
      <w:pPr>
        <w:jc w:val="both"/>
        <w:rPr>
          <w:rFonts w:ascii="Times New Roman" w:hAnsi="Times New Roman" w:cs="Times New Roman"/>
        </w:rPr>
      </w:pPr>
    </w:p>
    <w:p w14:paraId="7BE4982B" w14:textId="77777777" w:rsidR="004643D0" w:rsidRDefault="004643D0" w:rsidP="001F43CB">
      <w:pPr>
        <w:jc w:val="both"/>
        <w:rPr>
          <w:rFonts w:ascii="Times New Roman" w:hAnsi="Times New Roman" w:cs="Times New Roman"/>
        </w:rPr>
      </w:pPr>
    </w:p>
    <w:p w14:paraId="03506F1D" w14:textId="77777777" w:rsidR="00A35E25" w:rsidRDefault="00A35E25" w:rsidP="001F43CB">
      <w:pPr>
        <w:jc w:val="both"/>
        <w:rPr>
          <w:rFonts w:ascii="Times New Roman" w:hAnsi="Times New Roman" w:cs="Times New Roman"/>
        </w:rPr>
      </w:pPr>
    </w:p>
    <w:p w14:paraId="44CA8BA5" w14:textId="77777777" w:rsidR="00A35E25" w:rsidRDefault="00A35E25" w:rsidP="001F43CB">
      <w:pPr>
        <w:jc w:val="both"/>
        <w:rPr>
          <w:rFonts w:ascii="Times New Roman" w:hAnsi="Times New Roman" w:cs="Times New Roman"/>
        </w:rPr>
      </w:pPr>
    </w:p>
    <w:p w14:paraId="4B3280DF" w14:textId="77777777" w:rsidR="00A35E25" w:rsidRDefault="00A35E25" w:rsidP="001F43CB">
      <w:pPr>
        <w:jc w:val="both"/>
        <w:rPr>
          <w:rFonts w:ascii="Times New Roman" w:hAnsi="Times New Roman" w:cs="Times New Roman"/>
        </w:rPr>
      </w:pPr>
    </w:p>
    <w:p w14:paraId="2E9375D7" w14:textId="77777777" w:rsidR="00A35E25" w:rsidRDefault="00A35E25" w:rsidP="001F43CB">
      <w:pPr>
        <w:jc w:val="both"/>
        <w:rPr>
          <w:rFonts w:ascii="Times New Roman" w:hAnsi="Times New Roman" w:cs="Times New Roman"/>
        </w:rPr>
      </w:pPr>
    </w:p>
    <w:p w14:paraId="6297BE1B" w14:textId="77777777" w:rsidR="00A35E25" w:rsidRDefault="00A35E25" w:rsidP="001F43CB">
      <w:pPr>
        <w:jc w:val="both"/>
        <w:rPr>
          <w:rFonts w:ascii="Times New Roman" w:hAnsi="Times New Roman" w:cs="Times New Roman"/>
        </w:rPr>
      </w:pPr>
    </w:p>
    <w:p w14:paraId="26A53A7A" w14:textId="77777777" w:rsidR="00A35E25" w:rsidRDefault="00A35E25" w:rsidP="001F43CB">
      <w:pPr>
        <w:jc w:val="both"/>
        <w:rPr>
          <w:rFonts w:ascii="Times New Roman" w:hAnsi="Times New Roman" w:cs="Times New Roman"/>
        </w:rPr>
      </w:pPr>
    </w:p>
    <w:p w14:paraId="29F00920" w14:textId="77777777" w:rsidR="00A35E25" w:rsidRDefault="00A35E25" w:rsidP="001F43CB">
      <w:pPr>
        <w:jc w:val="both"/>
        <w:rPr>
          <w:rFonts w:ascii="Times New Roman" w:hAnsi="Times New Roman" w:cs="Times New Roman"/>
        </w:rPr>
      </w:pPr>
    </w:p>
    <w:p w14:paraId="150A43DE" w14:textId="77777777" w:rsidR="00620CB5" w:rsidRDefault="00620CB5" w:rsidP="001F43CB">
      <w:pPr>
        <w:jc w:val="both"/>
        <w:rPr>
          <w:rFonts w:ascii="Times New Roman" w:hAnsi="Times New Roman" w:cs="Times New Roman"/>
        </w:rPr>
      </w:pPr>
    </w:p>
    <w:p w14:paraId="00768D03" w14:textId="5AD163C1" w:rsidR="00620CB5" w:rsidRPr="00620CB5" w:rsidRDefault="00620CB5" w:rsidP="00620CB5">
      <w:pPr>
        <w:jc w:val="center"/>
        <w:rPr>
          <w:rFonts w:ascii="Times New Roman" w:hAnsi="Times New Roman" w:cs="Times New Roman"/>
          <w:b/>
          <w:bCs/>
        </w:rPr>
      </w:pPr>
      <w:r>
        <w:rPr>
          <w:rFonts w:ascii="Times New Roman" w:hAnsi="Times New Roman" w:cs="Times New Roman"/>
          <w:b/>
          <w:bCs/>
        </w:rPr>
        <w:lastRenderedPageBreak/>
        <w:t xml:space="preserve">ORAL QUESTIONS </w:t>
      </w:r>
    </w:p>
    <w:p w14:paraId="5F0C50A7"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 Philosophical implication of Buber’s dialogical concept of the human person</w:t>
      </w:r>
    </w:p>
    <w:p w14:paraId="767F091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Martin Buber presents the human person as a </w:t>
      </w:r>
      <w:r w:rsidRPr="00620CB5">
        <w:rPr>
          <w:rFonts w:ascii="Times New Roman" w:hAnsi="Times New Roman" w:cs="Times New Roman"/>
          <w:b/>
          <w:bCs/>
        </w:rPr>
        <w:t>dialogical being</w:t>
      </w:r>
      <w:r w:rsidRPr="00620CB5">
        <w:rPr>
          <w:rFonts w:ascii="Times New Roman" w:hAnsi="Times New Roman" w:cs="Times New Roman"/>
        </w:rPr>
        <w:t xml:space="preserve">. For him, the human person is not properly understood in isolation, but in relationship. His key distinction is between the </w:t>
      </w:r>
      <w:r w:rsidRPr="00620CB5">
        <w:rPr>
          <w:rFonts w:ascii="Times New Roman" w:hAnsi="Times New Roman" w:cs="Times New Roman"/>
          <w:b/>
          <w:bCs/>
        </w:rPr>
        <w:t>I-Thou</w:t>
      </w:r>
      <w:r w:rsidRPr="00620CB5">
        <w:rPr>
          <w:rFonts w:ascii="Times New Roman" w:hAnsi="Times New Roman" w:cs="Times New Roman"/>
        </w:rPr>
        <w:t xml:space="preserve"> relationship and the </w:t>
      </w:r>
      <w:r w:rsidRPr="00620CB5">
        <w:rPr>
          <w:rFonts w:ascii="Times New Roman" w:hAnsi="Times New Roman" w:cs="Times New Roman"/>
          <w:b/>
          <w:bCs/>
        </w:rPr>
        <w:t>I-It</w:t>
      </w:r>
      <w:r w:rsidRPr="00620CB5">
        <w:rPr>
          <w:rFonts w:ascii="Times New Roman" w:hAnsi="Times New Roman" w:cs="Times New Roman"/>
        </w:rPr>
        <w:t xml:space="preserve"> relationship. In the </w:t>
      </w:r>
      <w:r w:rsidRPr="00620CB5">
        <w:rPr>
          <w:rFonts w:ascii="Times New Roman" w:hAnsi="Times New Roman" w:cs="Times New Roman"/>
          <w:b/>
          <w:bCs/>
        </w:rPr>
        <w:t>I-Thou</w:t>
      </w:r>
      <w:r w:rsidRPr="00620CB5">
        <w:rPr>
          <w:rFonts w:ascii="Times New Roman" w:hAnsi="Times New Roman" w:cs="Times New Roman"/>
        </w:rPr>
        <w:t xml:space="preserve"> relation, the other person is encountered as a subject, a person with dignity. In the </w:t>
      </w:r>
      <w:r w:rsidRPr="00620CB5">
        <w:rPr>
          <w:rFonts w:ascii="Times New Roman" w:hAnsi="Times New Roman" w:cs="Times New Roman"/>
          <w:b/>
          <w:bCs/>
        </w:rPr>
        <w:t>I-It</w:t>
      </w:r>
      <w:r w:rsidRPr="00620CB5">
        <w:rPr>
          <w:rFonts w:ascii="Times New Roman" w:hAnsi="Times New Roman" w:cs="Times New Roman"/>
        </w:rPr>
        <w:t xml:space="preserve"> relation, the other is treated as an object or thing.</w:t>
      </w:r>
    </w:p>
    <w:p w14:paraId="028C5DF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implication is that personhood is relational. A human being becomes fully personal through genuine encounter, dialogue, love, and mutual recognition. This also has ethical significance because it warns against objectifying others. However, Buber does not deny that humans relate to things; he only insists that the deepest meaning of human existence comes from personal communion with others.</w:t>
      </w:r>
    </w:p>
    <w:p w14:paraId="5DFCD55E"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 Heraclitus’ and Anaximenes’ notion of personhood</w:t>
      </w:r>
    </w:p>
    <w:p w14:paraId="479269C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Heraclitus understands reality as dynamic, changing, and governed by </w:t>
      </w:r>
      <w:r w:rsidRPr="00620CB5">
        <w:rPr>
          <w:rFonts w:ascii="Times New Roman" w:hAnsi="Times New Roman" w:cs="Times New Roman"/>
          <w:b/>
          <w:bCs/>
        </w:rPr>
        <w:t>Logos</w:t>
      </w:r>
      <w:r w:rsidRPr="00620CB5">
        <w:rPr>
          <w:rFonts w:ascii="Times New Roman" w:hAnsi="Times New Roman" w:cs="Times New Roman"/>
        </w:rPr>
        <w:t>, that is, rational order. Applied to personhood, the human person is not a fixed dead object but a being in movement, tension, and becoming. Human identity unfolds through change, conflict, and rational participation in the Logos.</w:t>
      </w:r>
    </w:p>
    <w:p w14:paraId="56F157C7"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Anaximenes, on the other hand, sees </w:t>
      </w:r>
      <w:r w:rsidRPr="00620CB5">
        <w:rPr>
          <w:rFonts w:ascii="Times New Roman" w:hAnsi="Times New Roman" w:cs="Times New Roman"/>
          <w:b/>
          <w:bCs/>
        </w:rPr>
        <w:t>air or breath</w:t>
      </w:r>
      <w:r w:rsidRPr="00620CB5">
        <w:rPr>
          <w:rFonts w:ascii="Times New Roman" w:hAnsi="Times New Roman" w:cs="Times New Roman"/>
        </w:rPr>
        <w:t xml:space="preserve"> as the basic principle of life. Since breath sustains life, personhood is linked with the animating principle within the body. His view suggests that the human person is a living being whose life depends on an inner vital principle. Both thinkers show early attempts to explain the human person from the structure of the cosmos.</w:t>
      </w:r>
    </w:p>
    <w:p w14:paraId="03C14EA1"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 Would a person still be considered human if they lived alone?</w:t>
      </w:r>
    </w:p>
    <w:p w14:paraId="29F2281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Yes, a person who lives alone remains human because humanity is first an ontological reality. A human being does not stop being human because he lacks social contact. He still possesses human nature, body, soul, reason, freedom, and dignity.</w:t>
      </w:r>
    </w:p>
    <w:p w14:paraId="49F8DDA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However, living alone affects the full expression of personhood. Many philosophers, especially Buber and African communitarian thinkers, argue that human beings realize themselves through relationship. Language, culture, morality, love, and responsibility grow in community. So, one can be human alone, but one cannot fully actualize personhood in isolation. Human nature is personal, but human flourishing is relational.</w:t>
      </w:r>
    </w:p>
    <w:p w14:paraId="6B5B838A"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4. Ernst Bloch’s role in the discourse on self-transcendence</w:t>
      </w:r>
    </w:p>
    <w:p w14:paraId="30D2305B"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Ernst Bloch is important in the discourse on self-transcendence because he emphasizes hope, futurity, and the “not-yet” dimension of human existence. For Bloch, human beings are not closed within their present condition. They are beings of possibility who move beyond present limitations toward a better future.</w:t>
      </w:r>
    </w:p>
    <w:p w14:paraId="0A95EA34"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His role fits more into horizontal self-transcendence because he focuses on history, society, and the transformation of human conditions rather than direct movement toward God. Bloch shows that human beings transcend themselves through hope, struggle, creativity, and social change. His weakness is that without a transcendent foundation, self-transcendence may remain limited to earthly progress.</w:t>
      </w:r>
    </w:p>
    <w:p w14:paraId="344689E2"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5. Scientific stance on the “death of death”</w:t>
      </w:r>
    </w:p>
    <w:p w14:paraId="1124776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scientific stance on the “death of death” argues that death, especially biological death caused by aging, may one day be overcome or greatly delayed. Thinkers like José Luis Cordeiro and David Wood argue that science may make physical immortality possible through anti-aging research, stem cells, </w:t>
      </w:r>
      <w:proofErr w:type="spellStart"/>
      <w:r w:rsidRPr="00620CB5">
        <w:rPr>
          <w:rFonts w:ascii="Times New Roman" w:hAnsi="Times New Roman" w:cs="Times New Roman"/>
        </w:rPr>
        <w:t>senolytics</w:t>
      </w:r>
      <w:proofErr w:type="spellEnd"/>
      <w:r w:rsidRPr="00620CB5">
        <w:rPr>
          <w:rFonts w:ascii="Times New Roman" w:hAnsi="Times New Roman" w:cs="Times New Roman"/>
        </w:rPr>
        <w:t>, telomere studies, and rejuvenation technology.</w:t>
      </w:r>
    </w:p>
    <w:p w14:paraId="3F0544CB"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This view treats death not mainly as a metaphysical mystery but as a biological problem. Its strength is that it encourages medical progress and the fight against premature death. Its weakness is that it may reduce the human person to biology. Even if science extends life, it does not fully answer the deeper questions of destiny, meaning, soul, and life after death.</w:t>
      </w:r>
    </w:p>
    <w:p w14:paraId="482CF730"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6. As an African, do you resonate with the Luba/Baluba view of destiny and immortality?</w:t>
      </w:r>
    </w:p>
    <w:p w14:paraId="0013C54F"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Yes, I resonate with it, but critically. The Luba or Baluba view holds that the soul survives death and that the destiny of the dead depends on the moral quality of life lived. Good persons may live with divinity or the ancestors, while evil persons suffer a negative destiny. This agrees with many African beliefs that death is not total extinction.</w:t>
      </w:r>
    </w:p>
    <w:p w14:paraId="1185052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 resonate with it because it preserves moral responsibility, communal continuity, and the dignity of the soul. It also shows that human life does not end in physical death. However, I would not accept every detail literally, especially where it becomes mythological. Its deeper value is that it affirms immortality, moral destiny, and life beyond the visible world.</w:t>
      </w:r>
    </w:p>
    <w:p w14:paraId="3723450B"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 xml:space="preserve">7. Significance of Godfrey Onah’s review of </w:t>
      </w:r>
      <w:proofErr w:type="spellStart"/>
      <w:r w:rsidRPr="00620CB5">
        <w:rPr>
          <w:rFonts w:ascii="Times New Roman" w:hAnsi="Times New Roman" w:cs="Times New Roman"/>
          <w:b/>
          <w:bCs/>
        </w:rPr>
        <w:t>Pannenberg’s</w:t>
      </w:r>
      <w:proofErr w:type="spellEnd"/>
      <w:r w:rsidRPr="00620CB5">
        <w:rPr>
          <w:rFonts w:ascii="Times New Roman" w:hAnsi="Times New Roman" w:cs="Times New Roman"/>
          <w:b/>
          <w:bCs/>
        </w:rPr>
        <w:t xml:space="preserve"> stance on self-transcendence</w:t>
      </w:r>
    </w:p>
    <w:p w14:paraId="5F1C8E01" w14:textId="77777777" w:rsidR="00620CB5" w:rsidRPr="00620CB5" w:rsidRDefault="00620CB5" w:rsidP="00620CB5">
      <w:pPr>
        <w:jc w:val="both"/>
        <w:rPr>
          <w:rFonts w:ascii="Times New Roman" w:hAnsi="Times New Roman" w:cs="Times New Roman"/>
        </w:rPr>
      </w:pPr>
      <w:proofErr w:type="spellStart"/>
      <w:r w:rsidRPr="00620CB5">
        <w:rPr>
          <w:rFonts w:ascii="Times New Roman" w:hAnsi="Times New Roman" w:cs="Times New Roman"/>
        </w:rPr>
        <w:t>Pannenberg</w:t>
      </w:r>
      <w:proofErr w:type="spellEnd"/>
      <w:r w:rsidRPr="00620CB5">
        <w:rPr>
          <w:rFonts w:ascii="Times New Roman" w:hAnsi="Times New Roman" w:cs="Times New Roman"/>
        </w:rPr>
        <w:t xml:space="preserve"> argues that human self-transcendence ultimately leads back to God, because God is the foundation of every sense and every “why.” Godfrey Onah reviews this by emphasizing that humans are not passive in history. Rather, human beings participate with God in making history while going beyond themselves.</w:t>
      </w:r>
    </w:p>
    <w:p w14:paraId="6580B04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significance is that Onah makes self-transcendence more active and concrete. Humans do not merely wait for God; they cooperate with God through action, responsibility, history, and moral choices. This gives human freedom an important role. It also avoids a purely abstract theology by showing that transcendence happens through real human engagement in the world.</w:t>
      </w:r>
    </w:p>
    <w:p w14:paraId="14F76D8F"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8. Implications of Protagoras’ view on personhood</w:t>
      </w:r>
    </w:p>
    <w:p w14:paraId="7332D1A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Protagoras is known for the statement, “Man is the measure of all things.” The implication is that the human person becomes the centre of meaning, truth, and value. Things are understood from the human standpoint. This gives dignity to human experience and shows that human beings are active interpreters of reality.</w:t>
      </w:r>
    </w:p>
    <w:p w14:paraId="7FA1D12D"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However, the view also has problems. If every person is the measure of truth, then truth may become too relative. What is true for one person may be false for another. This can weaken objective morality and universal truth. Therefore, Protagoras helps us value human subjectivity, but his position must be balanced with objective standards.</w:t>
      </w:r>
    </w:p>
    <w:p w14:paraId="7DE29F8F"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9. Significance of historicity in philosophical anthropology. Does time change an individual?</w:t>
      </w:r>
    </w:p>
    <w:p w14:paraId="7A1026A9"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Historicity means that the human person exists in time and history. A person has a past, present, and future. Philosophical anthropology studies the human being not as an abstract object but as one whose identity develops through time, culture, memory, choices, and experience.</w:t>
      </w:r>
    </w:p>
    <w:p w14:paraId="58A8090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Yes, time changes an individual. Time affects the body, knowledge, character, relationships, and social identity. A child becomes an adult; ignorance can become wisdom; bad habits can become virtues or vices. However, time does not destroy the basic dignity of the person. The person remains the same subject through changing experiences. So, time changes the expression of the person, but not the basic worth of the person.</w:t>
      </w:r>
    </w:p>
    <w:p w14:paraId="416EE6BF"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10. Significance of the phenomenon of language</w:t>
      </w:r>
    </w:p>
    <w:p w14:paraId="569716BC"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Language is significant because it shows that human beings can express themselves, communicate meaning, and belong to the world. Through language, humans name things, share ideas, preserve culture, teach values, and build society.</w:t>
      </w:r>
    </w:p>
    <w:p w14:paraId="7D5012F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In philosophical anthropology, language is not merely sound. It is a medium of self-realization. By speaking, the human person reveals thought, emotion, intention, and identity. Language also shows that humans are social beings, because language requires others who can understand. Without language, knowledge, culture, education, and community would be greatly limited. Therefore, language is one of the essential features of the human person.</w:t>
      </w:r>
    </w:p>
    <w:p w14:paraId="03F4AAC9"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11. Fundamental causes of human existence in philosophical anthropology</w:t>
      </w:r>
    </w:p>
    <w:p w14:paraId="5C4889B4"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fundamental causes of human existence are the Aristotelian causes: material, formal, efficient, and final causes.</w:t>
      </w:r>
    </w:p>
    <w:p w14:paraId="65D7B06E"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w:t>
      </w:r>
      <w:r w:rsidRPr="00620CB5">
        <w:rPr>
          <w:rFonts w:ascii="Times New Roman" w:hAnsi="Times New Roman" w:cs="Times New Roman"/>
          <w:b/>
          <w:bCs/>
        </w:rPr>
        <w:t>material cause</w:t>
      </w:r>
      <w:r w:rsidRPr="00620CB5">
        <w:rPr>
          <w:rFonts w:ascii="Times New Roman" w:hAnsi="Times New Roman" w:cs="Times New Roman"/>
        </w:rPr>
        <w:t xml:space="preserve"> refers to the bodily or material element of the human person. The </w:t>
      </w:r>
      <w:r w:rsidRPr="00620CB5">
        <w:rPr>
          <w:rFonts w:ascii="Times New Roman" w:hAnsi="Times New Roman" w:cs="Times New Roman"/>
          <w:b/>
          <w:bCs/>
        </w:rPr>
        <w:t>formal cause</w:t>
      </w:r>
      <w:r w:rsidRPr="00620CB5">
        <w:rPr>
          <w:rFonts w:ascii="Times New Roman" w:hAnsi="Times New Roman" w:cs="Times New Roman"/>
        </w:rPr>
        <w:t xml:space="preserve"> is the soul, especially the rational soul that gives form and life to the body. The </w:t>
      </w:r>
      <w:r w:rsidRPr="00620CB5">
        <w:rPr>
          <w:rFonts w:ascii="Times New Roman" w:hAnsi="Times New Roman" w:cs="Times New Roman"/>
          <w:b/>
          <w:bCs/>
        </w:rPr>
        <w:t>efficient cause</w:t>
      </w:r>
      <w:r w:rsidRPr="00620CB5">
        <w:rPr>
          <w:rFonts w:ascii="Times New Roman" w:hAnsi="Times New Roman" w:cs="Times New Roman"/>
        </w:rPr>
        <w:t xml:space="preserve"> refers to the origin of the human person, especially God and parents. The </w:t>
      </w:r>
      <w:r w:rsidRPr="00620CB5">
        <w:rPr>
          <w:rFonts w:ascii="Times New Roman" w:hAnsi="Times New Roman" w:cs="Times New Roman"/>
          <w:b/>
          <w:bCs/>
        </w:rPr>
        <w:t>final cause</w:t>
      </w:r>
      <w:r w:rsidRPr="00620CB5">
        <w:rPr>
          <w:rFonts w:ascii="Times New Roman" w:hAnsi="Times New Roman" w:cs="Times New Roman"/>
        </w:rPr>
        <w:t xml:space="preserve"> refers to the purpose of human existence, which includes self-actualization, moral fulfilment, communion with others, and ultimately union with God. These causes help philosophical anthropology move from mere description of human life to the deeper explanation of human existence.</w:t>
      </w:r>
    </w:p>
    <w:p w14:paraId="1E985756"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12. How philosophical anthropology moves from phenomenon to fundamentals</w:t>
      </w:r>
    </w:p>
    <w:p w14:paraId="555B3CE2"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Philosophical anthropology begins with the phenomena of human life: body, soul, knowledge, freedom, language, culture, work, self-consciousness, and death. These are observable aspects of human existence. This is the phenomenological stage, where the inquirer gathers data about human life as it appears.</w:t>
      </w:r>
    </w:p>
    <w:p w14:paraId="283B7E3F"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After this, it moves to the transcendental or metaphysical stage. Here, it asks deeper questions: What is the origin of man? What is the soul? What is the final destiny of the person? What are the causes of human existence? In this way, philosophical anthropology moves from what appears to the ultimate foundations of human being.</w:t>
      </w:r>
    </w:p>
    <w:p w14:paraId="0D67100E"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13. Why the African perspective of the human person is ontological and normative</w:t>
      </w:r>
    </w:p>
    <w:p w14:paraId="45DFA26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African perspective is ontological because it accepts that the human being possesses a real nature and identity. A person is not merely an idea or social label. He is a being with life, body, soul, spirit, and destiny.</w:t>
      </w:r>
    </w:p>
    <w:p w14:paraId="2F6647E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It is also normative because in many African societies, full personhood </w:t>
      </w:r>
      <w:proofErr w:type="gramStart"/>
      <w:r w:rsidRPr="00620CB5">
        <w:rPr>
          <w:rFonts w:ascii="Times New Roman" w:hAnsi="Times New Roman" w:cs="Times New Roman"/>
        </w:rPr>
        <w:t>is connected with</w:t>
      </w:r>
      <w:proofErr w:type="gramEnd"/>
      <w:r w:rsidRPr="00620CB5">
        <w:rPr>
          <w:rFonts w:ascii="Times New Roman" w:hAnsi="Times New Roman" w:cs="Times New Roman"/>
        </w:rPr>
        <w:t xml:space="preserve"> moral conduct, communal responsibility, and respect for social values. A human being is biologically human, but he becomes fully recognized as a person by living according to communal norms. This is why some African philosophers say all persons are human beings, but not all human beings are fully persons in the moral sense.</w:t>
      </w:r>
    </w:p>
    <w:p w14:paraId="01E10D6A"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14. Who presented a unified and dualistic Akan concept of personhood and why?</w:t>
      </w:r>
    </w:p>
    <w:p w14:paraId="31CC3A3B"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Kwame </w:t>
      </w:r>
      <w:proofErr w:type="spellStart"/>
      <w:r w:rsidRPr="00620CB5">
        <w:rPr>
          <w:rFonts w:ascii="Times New Roman" w:hAnsi="Times New Roman" w:cs="Times New Roman"/>
        </w:rPr>
        <w:t>Gyekye</w:t>
      </w:r>
      <w:proofErr w:type="spellEnd"/>
      <w:r w:rsidRPr="00620CB5">
        <w:rPr>
          <w:rFonts w:ascii="Times New Roman" w:hAnsi="Times New Roman" w:cs="Times New Roman"/>
        </w:rPr>
        <w:t xml:space="preserve"> presented a unified and dualistic Akan concept of personhood. He differs from Kwasi Wiredu, who explains the Akan person in a tripartite way, including </w:t>
      </w:r>
      <w:r w:rsidRPr="00620CB5">
        <w:rPr>
          <w:rFonts w:ascii="Times New Roman" w:hAnsi="Times New Roman" w:cs="Times New Roman"/>
          <w:b/>
          <w:bCs/>
        </w:rPr>
        <w:t>okra</w:t>
      </w:r>
      <w:r w:rsidRPr="00620CB5">
        <w:rPr>
          <w:rFonts w:ascii="Times New Roman" w:hAnsi="Times New Roman" w:cs="Times New Roman"/>
        </w:rPr>
        <w:t xml:space="preserve">, </w:t>
      </w:r>
      <w:proofErr w:type="spellStart"/>
      <w:r w:rsidRPr="00620CB5">
        <w:rPr>
          <w:rFonts w:ascii="Times New Roman" w:hAnsi="Times New Roman" w:cs="Times New Roman"/>
          <w:b/>
          <w:bCs/>
        </w:rPr>
        <w:t>sunsum</w:t>
      </w:r>
      <w:proofErr w:type="spellEnd"/>
      <w:r w:rsidRPr="00620CB5">
        <w:rPr>
          <w:rFonts w:ascii="Times New Roman" w:hAnsi="Times New Roman" w:cs="Times New Roman"/>
        </w:rPr>
        <w:t xml:space="preserve">, and </w:t>
      </w:r>
      <w:proofErr w:type="spellStart"/>
      <w:r w:rsidRPr="00620CB5">
        <w:rPr>
          <w:rFonts w:ascii="Times New Roman" w:hAnsi="Times New Roman" w:cs="Times New Roman"/>
          <w:b/>
          <w:bCs/>
        </w:rPr>
        <w:t>nipadua</w:t>
      </w:r>
      <w:proofErr w:type="spellEnd"/>
      <w:r w:rsidRPr="00620CB5">
        <w:rPr>
          <w:rFonts w:ascii="Times New Roman" w:hAnsi="Times New Roman" w:cs="Times New Roman"/>
        </w:rPr>
        <w:t>.</w:t>
      </w:r>
    </w:p>
    <w:p w14:paraId="02E2AF0C" w14:textId="77777777" w:rsidR="00620CB5" w:rsidRPr="00620CB5" w:rsidRDefault="00620CB5" w:rsidP="00620CB5">
      <w:pPr>
        <w:jc w:val="both"/>
        <w:rPr>
          <w:rFonts w:ascii="Times New Roman" w:hAnsi="Times New Roman" w:cs="Times New Roman"/>
        </w:rPr>
      </w:pPr>
      <w:proofErr w:type="spellStart"/>
      <w:r w:rsidRPr="00620CB5">
        <w:rPr>
          <w:rFonts w:ascii="Times New Roman" w:hAnsi="Times New Roman" w:cs="Times New Roman"/>
        </w:rPr>
        <w:t>Gyekye</w:t>
      </w:r>
      <w:proofErr w:type="spellEnd"/>
      <w:r w:rsidRPr="00620CB5">
        <w:rPr>
          <w:rFonts w:ascii="Times New Roman" w:hAnsi="Times New Roman" w:cs="Times New Roman"/>
        </w:rPr>
        <w:t xml:space="preserve"> argues that the Akan person should be understood mainly as a unity of </w:t>
      </w:r>
      <w:r w:rsidRPr="00620CB5">
        <w:rPr>
          <w:rFonts w:ascii="Times New Roman" w:hAnsi="Times New Roman" w:cs="Times New Roman"/>
          <w:b/>
          <w:bCs/>
        </w:rPr>
        <w:t>okra</w:t>
      </w:r>
      <w:r w:rsidRPr="00620CB5">
        <w:rPr>
          <w:rFonts w:ascii="Times New Roman" w:hAnsi="Times New Roman" w:cs="Times New Roman"/>
        </w:rPr>
        <w:t xml:space="preserve">, meaning the soul, and </w:t>
      </w:r>
      <w:proofErr w:type="spellStart"/>
      <w:r w:rsidRPr="00620CB5">
        <w:rPr>
          <w:rFonts w:ascii="Times New Roman" w:hAnsi="Times New Roman" w:cs="Times New Roman"/>
          <w:b/>
          <w:bCs/>
        </w:rPr>
        <w:t>nipadua</w:t>
      </w:r>
      <w:proofErr w:type="spellEnd"/>
      <w:r w:rsidRPr="00620CB5">
        <w:rPr>
          <w:rFonts w:ascii="Times New Roman" w:hAnsi="Times New Roman" w:cs="Times New Roman"/>
        </w:rPr>
        <w:t xml:space="preserve">, meaning the body. It is dualistic because it recognizes body and soul. It is unified because these are not two separate persons but one human person. </w:t>
      </w:r>
      <w:proofErr w:type="spellStart"/>
      <w:r w:rsidRPr="00620CB5">
        <w:rPr>
          <w:rFonts w:ascii="Times New Roman" w:hAnsi="Times New Roman" w:cs="Times New Roman"/>
        </w:rPr>
        <w:t>Gyekye’s</w:t>
      </w:r>
      <w:proofErr w:type="spellEnd"/>
      <w:r w:rsidRPr="00620CB5">
        <w:rPr>
          <w:rFonts w:ascii="Times New Roman" w:hAnsi="Times New Roman" w:cs="Times New Roman"/>
        </w:rPr>
        <w:t xml:space="preserve"> position avoids excessive division of the human person and presents personhood as a concrete unity of spiritual and material dimensions.</w:t>
      </w:r>
    </w:p>
    <w:p w14:paraId="4D622006"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15. Does death without belief in afterlife undermine the doctrine of the soul’s destiny?</w:t>
      </w:r>
    </w:p>
    <w:p w14:paraId="487356A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Yes, it undermines it. The doctrine of the soul’s destiny depends on the belief that the soul survives bodily death. If death is seen as the total end of the human person, then there is no meaningful discussion of the soul’s afterlife, reward, punishment, immortality, or final destiny.</w:t>
      </w:r>
    </w:p>
    <w:p w14:paraId="0BD038A9"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However, one may still speak of earthly destiny, such as achievements, legacy, or influence. But that is not the same as the soul’s destiny. The soul’s destiny is trans-temporal; it concerns what happens after bodily death. Therefore, without belief in afterlife, the doctrine of the soul’s immortal destiny becomes weak or meaningless.</w:t>
      </w:r>
    </w:p>
    <w:p w14:paraId="4E1A65C3"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16. Five features of death</w:t>
      </w:r>
    </w:p>
    <w:p w14:paraId="65BED6C9"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first feature is that death is </w:t>
      </w:r>
      <w:r w:rsidRPr="00620CB5">
        <w:rPr>
          <w:rFonts w:ascii="Times New Roman" w:hAnsi="Times New Roman" w:cs="Times New Roman"/>
          <w:b/>
          <w:bCs/>
        </w:rPr>
        <w:t>universal</w:t>
      </w:r>
      <w:r w:rsidRPr="00620CB5">
        <w:rPr>
          <w:rFonts w:ascii="Times New Roman" w:hAnsi="Times New Roman" w:cs="Times New Roman"/>
        </w:rPr>
        <w:t xml:space="preserve">. Every human being must face death. The second is that death is </w:t>
      </w:r>
      <w:r w:rsidRPr="00620CB5">
        <w:rPr>
          <w:rFonts w:ascii="Times New Roman" w:hAnsi="Times New Roman" w:cs="Times New Roman"/>
          <w:b/>
          <w:bCs/>
        </w:rPr>
        <w:t>inescapable</w:t>
      </w:r>
      <w:r w:rsidRPr="00620CB5">
        <w:rPr>
          <w:rFonts w:ascii="Times New Roman" w:hAnsi="Times New Roman" w:cs="Times New Roman"/>
        </w:rPr>
        <w:t xml:space="preserve">. No one can finally avoid it by power, wealth, or knowledge. The third is that death is </w:t>
      </w:r>
      <w:r w:rsidRPr="00620CB5">
        <w:rPr>
          <w:rFonts w:ascii="Times New Roman" w:hAnsi="Times New Roman" w:cs="Times New Roman"/>
          <w:b/>
          <w:bCs/>
        </w:rPr>
        <w:t>imminent</w:t>
      </w:r>
      <w:r w:rsidRPr="00620CB5">
        <w:rPr>
          <w:rFonts w:ascii="Times New Roman" w:hAnsi="Times New Roman" w:cs="Times New Roman"/>
        </w:rPr>
        <w:t xml:space="preserve">, meaning it can come at any time. The fourth is that death is </w:t>
      </w:r>
      <w:r w:rsidRPr="00620CB5">
        <w:rPr>
          <w:rFonts w:ascii="Times New Roman" w:hAnsi="Times New Roman" w:cs="Times New Roman"/>
          <w:b/>
          <w:bCs/>
        </w:rPr>
        <w:t>inevitable</w:t>
      </w:r>
      <w:r w:rsidRPr="00620CB5">
        <w:rPr>
          <w:rFonts w:ascii="Times New Roman" w:hAnsi="Times New Roman" w:cs="Times New Roman"/>
        </w:rPr>
        <w:t xml:space="preserve">, because it must eventually happen. The fifth is that death is </w:t>
      </w:r>
      <w:r w:rsidRPr="00620CB5">
        <w:rPr>
          <w:rFonts w:ascii="Times New Roman" w:hAnsi="Times New Roman" w:cs="Times New Roman"/>
          <w:b/>
          <w:bCs/>
        </w:rPr>
        <w:t>fearful</w:t>
      </w:r>
      <w:r w:rsidRPr="00620CB5">
        <w:rPr>
          <w:rFonts w:ascii="Times New Roman" w:hAnsi="Times New Roman" w:cs="Times New Roman"/>
        </w:rPr>
        <w:t>, because people naturally fear separation, pain, loss, and the unknown.</w:t>
      </w:r>
    </w:p>
    <w:p w14:paraId="6542BAE7"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These features show why death is a serious philosophical problem. It is not merely biological; it raises questions about meaning, soul, immortality, and destiny.</w:t>
      </w:r>
    </w:p>
    <w:p w14:paraId="4C09209C"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17. Competing constructs in the discourse on personhood</w:t>
      </w:r>
    </w:p>
    <w:p w14:paraId="1534E1B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two competing constructs are the </w:t>
      </w:r>
      <w:r w:rsidRPr="00620CB5">
        <w:rPr>
          <w:rFonts w:ascii="Times New Roman" w:hAnsi="Times New Roman" w:cs="Times New Roman"/>
          <w:b/>
          <w:bCs/>
        </w:rPr>
        <w:t>existential construct</w:t>
      </w:r>
      <w:r w:rsidRPr="00620CB5">
        <w:rPr>
          <w:rFonts w:ascii="Times New Roman" w:hAnsi="Times New Roman" w:cs="Times New Roman"/>
        </w:rPr>
        <w:t xml:space="preserve"> and the </w:t>
      </w:r>
      <w:r w:rsidRPr="00620CB5">
        <w:rPr>
          <w:rFonts w:ascii="Times New Roman" w:hAnsi="Times New Roman" w:cs="Times New Roman"/>
          <w:b/>
          <w:bCs/>
        </w:rPr>
        <w:t>relational construct</w:t>
      </w:r>
      <w:r w:rsidRPr="00620CB5">
        <w:rPr>
          <w:rFonts w:ascii="Times New Roman" w:hAnsi="Times New Roman" w:cs="Times New Roman"/>
        </w:rPr>
        <w:t>.</w:t>
      </w:r>
    </w:p>
    <w:p w14:paraId="28C398D9"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existential construct sees personhood as intrinsic to human nature. A person is a person because he belongs to the human species and possesses an ontological dignity that does not depend on society, ability, or recognition. This protects universal human dignity.</w:t>
      </w:r>
    </w:p>
    <w:p w14:paraId="72CB8A3B"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relational construct sees personhood as something achieved or recognized through society, morality, dialogue, and community. It emphasizes responsibility and social belonging. Its weakness is that it may exclude infants, the disabled, or morally weak persons. A balanced view should preserve intrinsic dignity while recognizing the importance of relationship.</w:t>
      </w:r>
    </w:p>
    <w:p w14:paraId="0582EBA1"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 xml:space="preserve">18. How a living body </w:t>
      </w:r>
      <w:proofErr w:type="gramStart"/>
      <w:r w:rsidRPr="00620CB5">
        <w:rPr>
          <w:rFonts w:ascii="Times New Roman" w:hAnsi="Times New Roman" w:cs="Times New Roman"/>
          <w:b/>
          <w:bCs/>
        </w:rPr>
        <w:t>opens up</w:t>
      </w:r>
      <w:proofErr w:type="gramEnd"/>
      <w:r w:rsidRPr="00620CB5">
        <w:rPr>
          <w:rFonts w:ascii="Times New Roman" w:hAnsi="Times New Roman" w:cs="Times New Roman"/>
          <w:b/>
          <w:bCs/>
        </w:rPr>
        <w:t xml:space="preserve"> experience as both object and subject</w:t>
      </w:r>
    </w:p>
    <w:p w14:paraId="0A962C1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living body opens experience because it places the human person in the world. Through the body, I see, hear, touch, taste, smell, move, speak, and act. In this way, the body makes the person a subject of experience.</w:t>
      </w:r>
    </w:p>
    <w:p w14:paraId="3E258B4D"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At the same time, the body makes the person an object in the world. Others can see me, identify me, relate to me, and recognize me through my body. So, the body is not a prison; it is the medium through which the person appears and participates in the world. The human body therefore reveals both subjectivity and objectivity.</w:t>
      </w:r>
    </w:p>
    <w:p w14:paraId="415DDDDE"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19. How Aquinas’ actus essendi reveals incommunicability</w:t>
      </w:r>
    </w:p>
    <w:p w14:paraId="49155FC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For Aquinas, </w:t>
      </w:r>
      <w:r w:rsidRPr="00620CB5">
        <w:rPr>
          <w:rFonts w:ascii="Times New Roman" w:hAnsi="Times New Roman" w:cs="Times New Roman"/>
          <w:b/>
          <w:bCs/>
        </w:rPr>
        <w:t>actus essendi</w:t>
      </w:r>
      <w:r w:rsidRPr="00620CB5">
        <w:rPr>
          <w:rFonts w:ascii="Times New Roman" w:hAnsi="Times New Roman" w:cs="Times New Roman"/>
        </w:rPr>
        <w:t xml:space="preserve"> means the act of being. Each person possesses his own act of existence. This means that no person can be replaced, exchanged, or fully communicated to another as if he were a common object.</w:t>
      </w:r>
    </w:p>
    <w:p w14:paraId="5407E567"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Incommunicability means that a person is an individual substance with unique existence. My being is mine; another person cannot exist for me. Even though humans share the same nature, each person has a distinct act of being. This explains personal uniqueness, dignity, and responsibility. Aquinas therefore helps us understand why the person is not merely a member of a group but a unique being.</w:t>
      </w:r>
    </w:p>
    <w:p w14:paraId="4DF87C48"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20. Ethical implication of René Descartes’ stance on personhood</w:t>
      </w:r>
    </w:p>
    <w:p w14:paraId="50C4A42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Descartes defines the person mainly through thinking. His famous idea is that the self is a thinking thing. The positive ethical implication is that it emphasizes self-consciousness, rationality, and interior life. It shows that the human person is not merely a body.</w:t>
      </w:r>
    </w:p>
    <w:p w14:paraId="22DA6FBF"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However, the problem is that if personhood depends too much on active self-consciousness, then infants, sleeping persons, unconscious patients, mentally disabled persons, and the elderly may seem less personal. This is ethically dangerous. It can reduce the dignity of vulnerable human beings. Therefore, Descartes’ view is important, but it must be corrected by a broader view of human dignity.</w:t>
      </w:r>
    </w:p>
    <w:p w14:paraId="30FDA45D"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lastRenderedPageBreak/>
        <w:t>21. Two theories concerning the origin of the soul</w:t>
      </w:r>
    </w:p>
    <w:p w14:paraId="0D97638C"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One theory is </w:t>
      </w:r>
      <w:r w:rsidRPr="00620CB5">
        <w:rPr>
          <w:rFonts w:ascii="Times New Roman" w:hAnsi="Times New Roman" w:cs="Times New Roman"/>
          <w:b/>
          <w:bCs/>
        </w:rPr>
        <w:t>creationism</w:t>
      </w:r>
      <w:r w:rsidRPr="00620CB5">
        <w:rPr>
          <w:rFonts w:ascii="Times New Roman" w:hAnsi="Times New Roman" w:cs="Times New Roman"/>
        </w:rPr>
        <w:t xml:space="preserve">. It holds that God directly creates each soul, usually </w:t>
      </w:r>
      <w:proofErr w:type="gramStart"/>
      <w:r w:rsidRPr="00620CB5">
        <w:rPr>
          <w:rFonts w:ascii="Times New Roman" w:hAnsi="Times New Roman" w:cs="Times New Roman"/>
        </w:rPr>
        <w:t>at the moment</w:t>
      </w:r>
      <w:proofErr w:type="gramEnd"/>
      <w:r w:rsidRPr="00620CB5">
        <w:rPr>
          <w:rFonts w:ascii="Times New Roman" w:hAnsi="Times New Roman" w:cs="Times New Roman"/>
        </w:rPr>
        <w:t xml:space="preserve"> of conception or formation of the body. This protects the spiritual nature of the soul because the soul is not produced by matter.</w:t>
      </w:r>
    </w:p>
    <w:p w14:paraId="03D2AA9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Another theory is </w:t>
      </w:r>
      <w:r w:rsidRPr="00620CB5">
        <w:rPr>
          <w:rFonts w:ascii="Times New Roman" w:hAnsi="Times New Roman" w:cs="Times New Roman"/>
          <w:b/>
          <w:bCs/>
        </w:rPr>
        <w:t>traducianism</w:t>
      </w:r>
      <w:r w:rsidRPr="00620CB5">
        <w:rPr>
          <w:rFonts w:ascii="Times New Roman" w:hAnsi="Times New Roman" w:cs="Times New Roman"/>
        </w:rPr>
        <w:t>. It holds that the soul is derived from the parents together with the body. This explains the unity between parents and children, but it has difficulty explaining how a spiritual soul can be generated biologically.</w:t>
      </w:r>
    </w:p>
    <w:p w14:paraId="43E6DCDC"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A third possible theory is pre-existence, which says the soul existed before the body, but this is less accepted in Aristotelian-Thomistic anthropology.</w:t>
      </w:r>
    </w:p>
    <w:p w14:paraId="0AB3CFBF"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 xml:space="preserve">22. Why the Buddhist notion of self-transcendence is </w:t>
      </w:r>
      <w:proofErr w:type="spellStart"/>
      <w:r w:rsidRPr="00620CB5">
        <w:rPr>
          <w:rFonts w:ascii="Times New Roman" w:hAnsi="Times New Roman" w:cs="Times New Roman"/>
          <w:b/>
          <w:bCs/>
        </w:rPr>
        <w:t>spatio</w:t>
      </w:r>
      <w:proofErr w:type="spellEnd"/>
      <w:r w:rsidRPr="00620CB5">
        <w:rPr>
          <w:rFonts w:ascii="Times New Roman" w:hAnsi="Times New Roman" w:cs="Times New Roman"/>
          <w:b/>
          <w:bCs/>
        </w:rPr>
        <w:t>-temporal</w:t>
      </w:r>
    </w:p>
    <w:p w14:paraId="2F35947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Buddhist notion of self-transcendence is </w:t>
      </w:r>
      <w:proofErr w:type="spellStart"/>
      <w:r w:rsidRPr="00620CB5">
        <w:rPr>
          <w:rFonts w:ascii="Times New Roman" w:hAnsi="Times New Roman" w:cs="Times New Roman"/>
        </w:rPr>
        <w:t>spatio</w:t>
      </w:r>
      <w:proofErr w:type="spellEnd"/>
      <w:r w:rsidRPr="00620CB5">
        <w:rPr>
          <w:rFonts w:ascii="Times New Roman" w:hAnsi="Times New Roman" w:cs="Times New Roman"/>
        </w:rPr>
        <w:t>-temporal because it does not mainly depend on a personal God or a movement beyond the world to divine union. It focuses on liberation from suffering, ignorance, attachment, and false selfhood within the structure of existence.</w:t>
      </w:r>
    </w:p>
    <w:p w14:paraId="358DC7BD"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In this sense, it is closer to horizontal self-transcendence. The person transcends ego, desire, and illusion through discipline, awareness, and enlightenment. It remains </w:t>
      </w:r>
      <w:proofErr w:type="spellStart"/>
      <w:r w:rsidRPr="00620CB5">
        <w:rPr>
          <w:rFonts w:ascii="Times New Roman" w:hAnsi="Times New Roman" w:cs="Times New Roman"/>
        </w:rPr>
        <w:t>spatio</w:t>
      </w:r>
      <w:proofErr w:type="spellEnd"/>
      <w:r w:rsidRPr="00620CB5">
        <w:rPr>
          <w:rFonts w:ascii="Times New Roman" w:hAnsi="Times New Roman" w:cs="Times New Roman"/>
        </w:rPr>
        <w:t>-temporal because the process takes place within lived experience and human consciousness. It is not primarily a Christian or theocentric ascent to God.</w:t>
      </w:r>
    </w:p>
    <w:p w14:paraId="1B347913"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23. Stances of scholars under the philanthropic notion of self-transcendence</w:t>
      </w:r>
    </w:p>
    <w:p w14:paraId="4715987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philanthropic notion of self-transcendence aims at creating a new humanity free from misery, oppression, and social inequality. It emphasizes human emancipation, justice, and transformation of society. Thinkers connected with this direction include those who stress human liberation, social reform, and the overcoming of oppressive structures.</w:t>
      </w:r>
    </w:p>
    <w:p w14:paraId="22869014"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Its strength is that it takes human suffering seriously and encourages action for a better society. Its weakness is that human beings are finite, imperfect, and historically limited. Therefore, purely philanthropic transcendence may not fully overcome suffering. It must be supported by deeper moral and metaphysical foundations.</w:t>
      </w:r>
    </w:p>
    <w:p w14:paraId="1F52255C"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24. Convergence between clinical death and absolute death</w:t>
      </w:r>
    </w:p>
    <w:p w14:paraId="2D7008F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Clinical death and absolute death are related but not </w:t>
      </w:r>
      <w:proofErr w:type="gramStart"/>
      <w:r w:rsidRPr="00620CB5">
        <w:rPr>
          <w:rFonts w:ascii="Times New Roman" w:hAnsi="Times New Roman" w:cs="Times New Roman"/>
        </w:rPr>
        <w:t>exactly the same</w:t>
      </w:r>
      <w:proofErr w:type="gramEnd"/>
      <w:r w:rsidRPr="00620CB5">
        <w:rPr>
          <w:rFonts w:ascii="Times New Roman" w:hAnsi="Times New Roman" w:cs="Times New Roman"/>
        </w:rPr>
        <w:t>. Clinical death happens when heartbeat and respiration stop. It may sometimes be reversible if medical intervention restores life.</w:t>
      </w:r>
    </w:p>
    <w:p w14:paraId="3E14138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Absolute death is more final. It occurs when blood stops flowing, gravity takes over, the body becomes rigid, and biological disintegration becomes irreversible. There is convergence when clinical death is not reversed and gradually leads to absolute death. So, clinical death may become absolute death, but they should not be confused. The distinction is important because it affects medical ethics, resurrection debates, and the meaning of death.</w:t>
      </w:r>
    </w:p>
    <w:p w14:paraId="233E76FE"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25. Why we cannot scientifically prove life beyond death and the soul’s plight after death</w:t>
      </w:r>
    </w:p>
    <w:p w14:paraId="2E67AA4B"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 xml:space="preserve">We cannot scientifically prove or disprove life beyond death because science deals with measurable, observable, and repeatable realities. The soul’s destiny after death is metaphysical, not </w:t>
      </w:r>
      <w:proofErr w:type="gramStart"/>
      <w:r w:rsidRPr="00620CB5">
        <w:rPr>
          <w:rFonts w:ascii="Times New Roman" w:hAnsi="Times New Roman" w:cs="Times New Roman"/>
        </w:rPr>
        <w:t>laboratory-based</w:t>
      </w:r>
      <w:proofErr w:type="gramEnd"/>
      <w:r w:rsidRPr="00620CB5">
        <w:rPr>
          <w:rFonts w:ascii="Times New Roman" w:hAnsi="Times New Roman" w:cs="Times New Roman"/>
        </w:rPr>
        <w:t>. It concerns immortality, spiritual survival, and ultimate destiny.</w:t>
      </w:r>
    </w:p>
    <w:p w14:paraId="59FCC5AD"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This is </w:t>
      </w:r>
      <w:proofErr w:type="gramStart"/>
      <w:r w:rsidRPr="00620CB5">
        <w:rPr>
          <w:rFonts w:ascii="Times New Roman" w:hAnsi="Times New Roman" w:cs="Times New Roman"/>
        </w:rPr>
        <w:t>similar to</w:t>
      </w:r>
      <w:proofErr w:type="gramEnd"/>
      <w:r w:rsidRPr="00620CB5">
        <w:rPr>
          <w:rFonts w:ascii="Times New Roman" w:hAnsi="Times New Roman" w:cs="Times New Roman"/>
        </w:rPr>
        <w:t xml:space="preserve"> the problem of proving or disproving God scientifically. God and the afterlife are not physical objects that can be tested like chemicals. However, this does not mean belief in them is irrational. Philosophy can offer arguments, analogies, and reflections. But strict scientific proof is not possible because the subject matter goes beyond empirical science.</w:t>
      </w:r>
    </w:p>
    <w:p w14:paraId="51387429"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26. Unique roles of the human body</w:t>
      </w:r>
    </w:p>
    <w:p w14:paraId="7DCD1B7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body performs several unique roles. First, it has a </w:t>
      </w:r>
      <w:r w:rsidRPr="00620CB5">
        <w:rPr>
          <w:rFonts w:ascii="Times New Roman" w:hAnsi="Times New Roman" w:cs="Times New Roman"/>
          <w:b/>
          <w:bCs/>
        </w:rPr>
        <w:t>worldly function</w:t>
      </w:r>
      <w:r w:rsidRPr="00620CB5">
        <w:rPr>
          <w:rFonts w:ascii="Times New Roman" w:hAnsi="Times New Roman" w:cs="Times New Roman"/>
        </w:rPr>
        <w:t xml:space="preserve"> because through the body the person enters the world and acts in it. Second, it has an </w:t>
      </w:r>
      <w:r w:rsidRPr="00620CB5">
        <w:rPr>
          <w:rFonts w:ascii="Times New Roman" w:hAnsi="Times New Roman" w:cs="Times New Roman"/>
          <w:b/>
          <w:bCs/>
        </w:rPr>
        <w:t>individuation function</w:t>
      </w:r>
      <w:r w:rsidRPr="00620CB5">
        <w:rPr>
          <w:rFonts w:ascii="Times New Roman" w:hAnsi="Times New Roman" w:cs="Times New Roman"/>
        </w:rPr>
        <w:t xml:space="preserve"> because it distinguishes one person from another through gender, appearance, and identity.</w:t>
      </w:r>
    </w:p>
    <w:p w14:paraId="40A3848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Third, it has an </w:t>
      </w:r>
      <w:r w:rsidRPr="00620CB5">
        <w:rPr>
          <w:rFonts w:ascii="Times New Roman" w:hAnsi="Times New Roman" w:cs="Times New Roman"/>
          <w:b/>
          <w:bCs/>
        </w:rPr>
        <w:t>epistemological function</w:t>
      </w:r>
      <w:r w:rsidRPr="00620CB5">
        <w:rPr>
          <w:rFonts w:ascii="Times New Roman" w:hAnsi="Times New Roman" w:cs="Times New Roman"/>
        </w:rPr>
        <w:t xml:space="preserve"> because the senses help us know the world. Fourth, it has a </w:t>
      </w:r>
      <w:r w:rsidRPr="00620CB5">
        <w:rPr>
          <w:rFonts w:ascii="Times New Roman" w:hAnsi="Times New Roman" w:cs="Times New Roman"/>
          <w:b/>
          <w:bCs/>
        </w:rPr>
        <w:t>function of possession</w:t>
      </w:r>
      <w:r w:rsidRPr="00620CB5">
        <w:rPr>
          <w:rFonts w:ascii="Times New Roman" w:hAnsi="Times New Roman" w:cs="Times New Roman"/>
        </w:rPr>
        <w:t xml:space="preserve"> because through the body, especially the hands, humans manipulate and possess things. Fifth, it has an </w:t>
      </w:r>
      <w:r w:rsidRPr="00620CB5">
        <w:rPr>
          <w:rFonts w:ascii="Times New Roman" w:hAnsi="Times New Roman" w:cs="Times New Roman"/>
          <w:b/>
          <w:bCs/>
        </w:rPr>
        <w:t>ascetic function</w:t>
      </w:r>
      <w:r w:rsidRPr="00620CB5">
        <w:rPr>
          <w:rFonts w:ascii="Times New Roman" w:hAnsi="Times New Roman" w:cs="Times New Roman"/>
        </w:rPr>
        <w:t xml:space="preserve"> because the body can be disciplined through habit, self-control, and virtue. Therefore, the body is essential to human existence.</w:t>
      </w:r>
    </w:p>
    <w:p w14:paraId="5C1F7F2A"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27. Essential tools of knowledge</w:t>
      </w:r>
    </w:p>
    <w:p w14:paraId="3F5E457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essential tools of knowledge include the external senses, internal senses, and intellective powers.</w:t>
      </w:r>
    </w:p>
    <w:p w14:paraId="1E9C1D4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external senses are sight, hearing, taste, smell, and touch. They bring us into contact with the world. The internal senses include memory, imagination, common sense, fantasy, and instinct. They organize and preserve sense experience. The intellective powers include abstraction, judgment, reasoning, classification, and generation of ideas.</w:t>
      </w:r>
    </w:p>
    <w:p w14:paraId="661C2354"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Together, these tools show that knowledge is not purely physical or purely spiritual. Human knowing begins from sense experience but rises to intellectual understanding. This is why knowledge belongs to the human person as body and soul.</w:t>
      </w:r>
    </w:p>
    <w:p w14:paraId="608434FD"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28. Implication of Battista Mondin’s stance on personhood</w:t>
      </w:r>
    </w:p>
    <w:p w14:paraId="4AF1C831"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Battista Mondin sees the human person as far-reaching. He presents the person as a being gifted with </w:t>
      </w:r>
      <w:r w:rsidRPr="00620CB5">
        <w:rPr>
          <w:rFonts w:ascii="Times New Roman" w:hAnsi="Times New Roman" w:cs="Times New Roman"/>
          <w:b/>
          <w:bCs/>
        </w:rPr>
        <w:t>self-consciousness, communication, and self-transcendence</w:t>
      </w:r>
      <w:r w:rsidRPr="00620CB5">
        <w:rPr>
          <w:rFonts w:ascii="Times New Roman" w:hAnsi="Times New Roman" w:cs="Times New Roman"/>
        </w:rPr>
        <w:t>. This means the human person is not closed within biological existence.</w:t>
      </w:r>
    </w:p>
    <w:p w14:paraId="3899EA6D"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implication is that the person can distinguish himself from others, recognize his own uniqueness, communicate with others, and surpass the limits of space and time. Mondin’s view gives strong support to human dignity because it shows that humans are more than objects, machines, or animals. The person </w:t>
      </w:r>
      <w:proofErr w:type="gramStart"/>
      <w:r w:rsidRPr="00620CB5">
        <w:rPr>
          <w:rFonts w:ascii="Times New Roman" w:hAnsi="Times New Roman" w:cs="Times New Roman"/>
        </w:rPr>
        <w:t>is capable of moving</w:t>
      </w:r>
      <w:proofErr w:type="gramEnd"/>
      <w:r w:rsidRPr="00620CB5">
        <w:rPr>
          <w:rFonts w:ascii="Times New Roman" w:hAnsi="Times New Roman" w:cs="Times New Roman"/>
        </w:rPr>
        <w:t xml:space="preserve"> toward truth, value, community, and the absolute.</w:t>
      </w:r>
    </w:p>
    <w:p w14:paraId="03C31D49"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29. Is the study of the human person justifiable?</w:t>
      </w:r>
    </w:p>
    <w:p w14:paraId="6F472A2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Yes, the study is justifiable. Philosophical anthropology is necessary because it helps us understand what it means to be human. It studies the human person through life, knowledge, freedom, language, culture, work, body, soul, self-consciousness, and death.</w:t>
      </w:r>
    </w:p>
    <w:p w14:paraId="1828C93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It is also justifiable because it avoids reductionism. It does not reduce humans to biology alone, culture alone, or spirit alone. It takes a middle path between naturalism and culturalism. It also promotes respect for human dignity, helps humans actualize their potential, and gives a foundation for ethics, religion, education, and social life. Therefore, the study is highly relevant.</w:t>
      </w:r>
    </w:p>
    <w:p w14:paraId="6FBC6C3E"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30. Matter as exterior manifestation of being human</w:t>
      </w:r>
    </w:p>
    <w:p w14:paraId="2A916CE1"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Matter, especially the body, is the exterior manifestation of the human person. The body makes the person visible, identifiable, and present in the world. Through the body, we recognize gender, expression, emotion, action, and individuality.</w:t>
      </w:r>
    </w:p>
    <w:p w14:paraId="280AAC0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However, matter alone does not exhaust the human person. The body is not just flesh; it is animated by the soul. In Aristotelian thought, the body and soul form one substance. So, matter is the first visible trait of the human person, but it must be understood with the soul. Without the soul, the body is no longer a living human body but a corpse.</w:t>
      </w:r>
    </w:p>
    <w:p w14:paraId="3C75B260"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31. Why the elements of human complexity are irreducible to one another</w:t>
      </w:r>
    </w:p>
    <w:p w14:paraId="0A48EB10"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human person is complex because he is body and soul, material and spiritual, individual and social, temporal and trans-temporal. These elements cannot be reduced to one another because each explains a real dimension of human existence.</w:t>
      </w:r>
    </w:p>
    <w:p w14:paraId="2A6E84A7"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If we reduce man to the body, we lose reason, freedom, morality, and immortality. If we reduce man to soul alone, we ignore embodiment, senses, culture, and history. If we reduce man to society, we destroy individual dignity. Therefore, the person must be understood as a unity of many dimensions. Human complexity requires a holistic view.</w:t>
      </w:r>
    </w:p>
    <w:p w14:paraId="6CE3CB37"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32. Dimensions of human self-transcendence</w:t>
      </w:r>
    </w:p>
    <w:p w14:paraId="79F7E0EE"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main dimensions of self-transcendence are </w:t>
      </w:r>
      <w:r w:rsidRPr="00620CB5">
        <w:rPr>
          <w:rFonts w:ascii="Times New Roman" w:hAnsi="Times New Roman" w:cs="Times New Roman"/>
          <w:b/>
          <w:bCs/>
        </w:rPr>
        <w:t>vertical</w:t>
      </w:r>
      <w:r w:rsidRPr="00620CB5">
        <w:rPr>
          <w:rFonts w:ascii="Times New Roman" w:hAnsi="Times New Roman" w:cs="Times New Roman"/>
        </w:rPr>
        <w:t xml:space="preserve"> and </w:t>
      </w:r>
      <w:r w:rsidRPr="00620CB5">
        <w:rPr>
          <w:rFonts w:ascii="Times New Roman" w:hAnsi="Times New Roman" w:cs="Times New Roman"/>
          <w:b/>
          <w:bCs/>
        </w:rPr>
        <w:t>horizontal</w:t>
      </w:r>
      <w:r w:rsidRPr="00620CB5">
        <w:rPr>
          <w:rFonts w:ascii="Times New Roman" w:hAnsi="Times New Roman" w:cs="Times New Roman"/>
        </w:rPr>
        <w:t>. Vertical self-transcendence refers to the human ability to go beyond space and time toward the infinite, especially toward God. It is metaphysical and trans-temporal.</w:t>
      </w:r>
    </w:p>
    <w:p w14:paraId="357D16A7"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Horizontal self-transcendence refers to human movement within history, society, culture, and the future. It includes progress, self-actualization, social transformation, and human development. There are also philanthropic, egocentric, and theocentric dimensions. Philanthropic transcendence seeks a better humanity. Egocentric transcendence focuses on the self. Theocentric transcendence finds the final goal of self-transcendence in God.</w:t>
      </w:r>
    </w:p>
    <w:p w14:paraId="1ADAD8D1"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33. Why it is impossible for a body to exist independently from the soul</w:t>
      </w:r>
    </w:p>
    <w:p w14:paraId="58BC7CB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In Aristotelian-Thomistic anthropology, the soul is the form of the body. It is the principle that gives life, unity, and organization to the body. Therefore, a human body cannot exist as a living human body without the soul.</w:t>
      </w:r>
    </w:p>
    <w:p w14:paraId="5209CB41"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When the soul separates from the body at death, the body changes in essence. It becomes a corpse, not a living human body. This is why the lecturer says we cannot talk of the human body in isolation from the soul. The body depends on the soul for life, though the soul does not depend on the body in the same way.</w:t>
      </w:r>
    </w:p>
    <w:p w14:paraId="5CC754BA"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34. Material, formal, efficient, and final causes of human existence</w:t>
      </w:r>
    </w:p>
    <w:p w14:paraId="660A54C9"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w:t>
      </w:r>
      <w:r w:rsidRPr="00620CB5">
        <w:rPr>
          <w:rFonts w:ascii="Times New Roman" w:hAnsi="Times New Roman" w:cs="Times New Roman"/>
          <w:b/>
          <w:bCs/>
        </w:rPr>
        <w:t>material cause</w:t>
      </w:r>
      <w:r w:rsidRPr="00620CB5">
        <w:rPr>
          <w:rFonts w:ascii="Times New Roman" w:hAnsi="Times New Roman" w:cs="Times New Roman"/>
        </w:rPr>
        <w:t xml:space="preserve"> of human existence is the body or matter from which the human person is constituted. The </w:t>
      </w:r>
      <w:r w:rsidRPr="00620CB5">
        <w:rPr>
          <w:rFonts w:ascii="Times New Roman" w:hAnsi="Times New Roman" w:cs="Times New Roman"/>
          <w:b/>
          <w:bCs/>
        </w:rPr>
        <w:t>formal cause</w:t>
      </w:r>
      <w:r w:rsidRPr="00620CB5">
        <w:rPr>
          <w:rFonts w:ascii="Times New Roman" w:hAnsi="Times New Roman" w:cs="Times New Roman"/>
        </w:rPr>
        <w:t xml:space="preserve"> is the rational soul, which gives life, form, and identity to the body.</w:t>
      </w:r>
    </w:p>
    <w:p w14:paraId="35638E7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w:t>
      </w:r>
      <w:r w:rsidRPr="00620CB5">
        <w:rPr>
          <w:rFonts w:ascii="Times New Roman" w:hAnsi="Times New Roman" w:cs="Times New Roman"/>
          <w:b/>
          <w:bCs/>
        </w:rPr>
        <w:t>efficient cause</w:t>
      </w:r>
      <w:r w:rsidRPr="00620CB5">
        <w:rPr>
          <w:rFonts w:ascii="Times New Roman" w:hAnsi="Times New Roman" w:cs="Times New Roman"/>
        </w:rPr>
        <w:t xml:space="preserve"> is that which brings the human person into existence. This includes God as ultimate creator and parents as biological causes. The </w:t>
      </w:r>
      <w:r w:rsidRPr="00620CB5">
        <w:rPr>
          <w:rFonts w:ascii="Times New Roman" w:hAnsi="Times New Roman" w:cs="Times New Roman"/>
          <w:b/>
          <w:bCs/>
        </w:rPr>
        <w:t>final cause</w:t>
      </w:r>
      <w:r w:rsidRPr="00620CB5">
        <w:rPr>
          <w:rFonts w:ascii="Times New Roman" w:hAnsi="Times New Roman" w:cs="Times New Roman"/>
        </w:rPr>
        <w:t xml:space="preserve"> is the purpose or end of human existence. This includes self-actualization, moral perfection, communion with others, and ultimately union with God. These causes give a complete explanation of the human person beyond mere biology.</w:t>
      </w:r>
    </w:p>
    <w:p w14:paraId="475D5734"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35. Vegetative, sentient, and rational souls</w:t>
      </w:r>
    </w:p>
    <w:p w14:paraId="62E735E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w:t>
      </w:r>
      <w:r w:rsidRPr="00620CB5">
        <w:rPr>
          <w:rFonts w:ascii="Times New Roman" w:hAnsi="Times New Roman" w:cs="Times New Roman"/>
          <w:b/>
          <w:bCs/>
        </w:rPr>
        <w:t>vegetative soul</w:t>
      </w:r>
      <w:r w:rsidRPr="00620CB5">
        <w:rPr>
          <w:rFonts w:ascii="Times New Roman" w:hAnsi="Times New Roman" w:cs="Times New Roman"/>
        </w:rPr>
        <w:t xml:space="preserve"> performs nutrition, growth, and reproduction. Plants, animals, and humans possess this level of soul.</w:t>
      </w:r>
    </w:p>
    <w:p w14:paraId="5B0C2B8C"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w:t>
      </w:r>
      <w:r w:rsidRPr="00620CB5">
        <w:rPr>
          <w:rFonts w:ascii="Times New Roman" w:hAnsi="Times New Roman" w:cs="Times New Roman"/>
          <w:b/>
          <w:bCs/>
        </w:rPr>
        <w:t>sentient soul</w:t>
      </w:r>
      <w:r w:rsidRPr="00620CB5">
        <w:rPr>
          <w:rFonts w:ascii="Times New Roman" w:hAnsi="Times New Roman" w:cs="Times New Roman"/>
        </w:rPr>
        <w:t xml:space="preserve"> performs sensation, appetite, memory, imagination, emotion, and locomotion. Animals and humans possess this soul. It enables feeling, desire, fear, pleasure, anger, and movement.</w:t>
      </w:r>
    </w:p>
    <w:p w14:paraId="7CEF760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w:t>
      </w:r>
      <w:r w:rsidRPr="00620CB5">
        <w:rPr>
          <w:rFonts w:ascii="Times New Roman" w:hAnsi="Times New Roman" w:cs="Times New Roman"/>
          <w:b/>
          <w:bCs/>
        </w:rPr>
        <w:t>rational soul</w:t>
      </w:r>
      <w:r w:rsidRPr="00620CB5">
        <w:rPr>
          <w:rFonts w:ascii="Times New Roman" w:hAnsi="Times New Roman" w:cs="Times New Roman"/>
        </w:rPr>
        <w:t xml:space="preserve"> is proper to human beings. It performs intellectual cognition and intellectual appetite. It enables concepts, judgment, reasoning, choice, intention, consent, and moral responsibility. Only humans possess this capacity. Therefore, humans include vegetative and sentient powers but are distinguished by rationality.</w:t>
      </w:r>
    </w:p>
    <w:p w14:paraId="098F87B2"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36. Ethical issues from Descartes and Wiredu on personhood</w:t>
      </w:r>
    </w:p>
    <w:p w14:paraId="62555E1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Descartes raises an ethical problem because he links personhood strongly to self-conscious thinking. This can endanger the dignity of infants, the mentally disabled, unconscious patients, and people who cannot actively reason.</w:t>
      </w:r>
    </w:p>
    <w:p w14:paraId="0007EC42"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Wiredu, from the Akan perspective, also raises an ethical issue because personhood may </w:t>
      </w:r>
      <w:proofErr w:type="gramStart"/>
      <w:r w:rsidRPr="00620CB5">
        <w:rPr>
          <w:rFonts w:ascii="Times New Roman" w:hAnsi="Times New Roman" w:cs="Times New Roman"/>
        </w:rPr>
        <w:t>be connected with</w:t>
      </w:r>
      <w:proofErr w:type="gramEnd"/>
      <w:r w:rsidRPr="00620CB5">
        <w:rPr>
          <w:rFonts w:ascii="Times New Roman" w:hAnsi="Times New Roman" w:cs="Times New Roman"/>
        </w:rPr>
        <w:t xml:space="preserve"> moral and communal recognition. If a person is immoral or antisocial, society may deny him full personhood. This can promote responsibility, but it may also threaten intrinsic dignity.</w:t>
      </w:r>
    </w:p>
    <w:p w14:paraId="4AFF472A"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ethical lesson is that personhood should include reason and morality, but human dignity must not depend entirely on performance, ability, or social approval.</w:t>
      </w:r>
    </w:p>
    <w:p w14:paraId="3E59F006"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 xml:space="preserve">37. Anaximander’s </w:t>
      </w:r>
      <w:proofErr w:type="spellStart"/>
      <w:r w:rsidRPr="00620CB5">
        <w:rPr>
          <w:rFonts w:ascii="Times New Roman" w:hAnsi="Times New Roman" w:cs="Times New Roman"/>
          <w:b/>
          <w:bCs/>
        </w:rPr>
        <w:t>cosmocentric</w:t>
      </w:r>
      <w:proofErr w:type="spellEnd"/>
      <w:r w:rsidRPr="00620CB5">
        <w:rPr>
          <w:rFonts w:ascii="Times New Roman" w:hAnsi="Times New Roman" w:cs="Times New Roman"/>
          <w:b/>
          <w:bCs/>
        </w:rPr>
        <w:t xml:space="preserve"> perspective on personhood</w:t>
      </w:r>
    </w:p>
    <w:p w14:paraId="1B59EE86"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Anaximander’s perspective is </w:t>
      </w:r>
      <w:proofErr w:type="spellStart"/>
      <w:r w:rsidRPr="00620CB5">
        <w:rPr>
          <w:rFonts w:ascii="Times New Roman" w:hAnsi="Times New Roman" w:cs="Times New Roman"/>
        </w:rPr>
        <w:t>cosmocentric</w:t>
      </w:r>
      <w:proofErr w:type="spellEnd"/>
      <w:r w:rsidRPr="00620CB5">
        <w:rPr>
          <w:rFonts w:ascii="Times New Roman" w:hAnsi="Times New Roman" w:cs="Times New Roman"/>
        </w:rPr>
        <w:t xml:space="preserve"> because he explains reality from the cosmos, especially from the </w:t>
      </w:r>
      <w:r w:rsidRPr="00620CB5">
        <w:rPr>
          <w:rFonts w:ascii="Times New Roman" w:hAnsi="Times New Roman" w:cs="Times New Roman"/>
          <w:b/>
          <w:bCs/>
        </w:rPr>
        <w:t>apeiron</w:t>
      </w:r>
      <w:r w:rsidRPr="00620CB5">
        <w:rPr>
          <w:rFonts w:ascii="Times New Roman" w:hAnsi="Times New Roman" w:cs="Times New Roman"/>
        </w:rPr>
        <w:t>, the indefinite or boundless principle. Applied to personhood, the human being is understood as part of the larger cosmic order, not as an isolated centre of reality.</w:t>
      </w:r>
    </w:p>
    <w:p w14:paraId="6420441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lastRenderedPageBreak/>
        <w:t>This means that human life emerges within nature and must be interpreted in relation to the universe. The strength of this view is that it places man within the order of nature and avoids excessive individualism. Its weakness is that it may not fully capture the uniqueness, dignity, freedom, and spiritual destiny of the human person.</w:t>
      </w:r>
    </w:p>
    <w:p w14:paraId="44E06BFD"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38. Practical functions of the intellective faculty of the rational soul</w:t>
      </w:r>
    </w:p>
    <w:p w14:paraId="709B8FA4"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 xml:space="preserve">The intellective faculty performs several practical functions. First, it carries out </w:t>
      </w:r>
      <w:r w:rsidRPr="00620CB5">
        <w:rPr>
          <w:rFonts w:ascii="Times New Roman" w:hAnsi="Times New Roman" w:cs="Times New Roman"/>
          <w:b/>
          <w:bCs/>
        </w:rPr>
        <w:t>abstraction</w:t>
      </w:r>
      <w:r w:rsidRPr="00620CB5">
        <w:rPr>
          <w:rFonts w:ascii="Times New Roman" w:hAnsi="Times New Roman" w:cs="Times New Roman"/>
        </w:rPr>
        <w:t xml:space="preserve">, by drawing universal ideas from </w:t>
      </w:r>
      <w:proofErr w:type="gramStart"/>
      <w:r w:rsidRPr="00620CB5">
        <w:rPr>
          <w:rFonts w:ascii="Times New Roman" w:hAnsi="Times New Roman" w:cs="Times New Roman"/>
        </w:rPr>
        <w:t>particular things</w:t>
      </w:r>
      <w:proofErr w:type="gramEnd"/>
      <w:r w:rsidRPr="00620CB5">
        <w:rPr>
          <w:rFonts w:ascii="Times New Roman" w:hAnsi="Times New Roman" w:cs="Times New Roman"/>
        </w:rPr>
        <w:t xml:space="preserve">. Second, it performs </w:t>
      </w:r>
      <w:r w:rsidRPr="00620CB5">
        <w:rPr>
          <w:rFonts w:ascii="Times New Roman" w:hAnsi="Times New Roman" w:cs="Times New Roman"/>
          <w:b/>
          <w:bCs/>
        </w:rPr>
        <w:t>composition and division</w:t>
      </w:r>
      <w:r w:rsidRPr="00620CB5">
        <w:rPr>
          <w:rFonts w:ascii="Times New Roman" w:hAnsi="Times New Roman" w:cs="Times New Roman"/>
        </w:rPr>
        <w:t xml:space="preserve">, by forming propositions and judgments. Third, it performs </w:t>
      </w:r>
      <w:r w:rsidRPr="00620CB5">
        <w:rPr>
          <w:rFonts w:ascii="Times New Roman" w:hAnsi="Times New Roman" w:cs="Times New Roman"/>
          <w:b/>
          <w:bCs/>
        </w:rPr>
        <w:t>discourse or reasoning</w:t>
      </w:r>
      <w:r w:rsidRPr="00620CB5">
        <w:rPr>
          <w:rFonts w:ascii="Times New Roman" w:hAnsi="Times New Roman" w:cs="Times New Roman"/>
        </w:rPr>
        <w:t>, by moving from one truth to another.</w:t>
      </w:r>
    </w:p>
    <w:p w14:paraId="1AE27267"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It also enables knowledge, opinion, suspicion, faith, and decision-making. Through the will, the rational soul performs intention, consent, choice, and joy. These functions show that humans are not guided by instinct alone. They can understand, judge, choose, and act responsibly.</w:t>
      </w:r>
    </w:p>
    <w:p w14:paraId="7C4B9B94"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39. Connection between self-actualization and self-transcendence</w:t>
      </w:r>
    </w:p>
    <w:p w14:paraId="7B9C6583"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Self-actualization means realizing one’s abilities, skills, and potential. Self-transcendence means going beyond one’s present limits. The two are connected because a person actualizes himself by transcending ignorance, weakness, fear, selfishness, and limitation.</w:t>
      </w:r>
    </w:p>
    <w:p w14:paraId="39EF5065"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For example, through knowledge, freedom, language, culture, work, and moral discipline, a person becomes more fully human. Self-actualization is therefore one level of self-transcendence. However, full self-transcendence goes beyond earthly achievement. It also opens the person to higher values, community, immortality, and ultimately God.</w:t>
      </w:r>
    </w:p>
    <w:p w14:paraId="2CEC0BA2" w14:textId="77777777" w:rsidR="00620CB5" w:rsidRPr="00620CB5" w:rsidRDefault="00620CB5" w:rsidP="00620CB5">
      <w:pPr>
        <w:jc w:val="both"/>
        <w:rPr>
          <w:rFonts w:ascii="Times New Roman" w:hAnsi="Times New Roman" w:cs="Times New Roman"/>
          <w:b/>
          <w:bCs/>
        </w:rPr>
      </w:pPr>
      <w:r w:rsidRPr="00620CB5">
        <w:rPr>
          <w:rFonts w:ascii="Times New Roman" w:hAnsi="Times New Roman" w:cs="Times New Roman"/>
          <w:b/>
          <w:bCs/>
        </w:rPr>
        <w:t>40. How the subject matter of philosophical anthropology is intertwined with human activity</w:t>
      </w:r>
    </w:p>
    <w:p w14:paraId="768710A1"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The subject matter of philosophical anthropology is the human being, but the human being is known through activity. These activities include life, knowledge, self-consciousness, objectivity, freedom, language, culture, and work.</w:t>
      </w:r>
    </w:p>
    <w:p w14:paraId="3695D4F8" w14:textId="77777777" w:rsidR="00620CB5" w:rsidRPr="00620CB5" w:rsidRDefault="00620CB5" w:rsidP="00620CB5">
      <w:pPr>
        <w:jc w:val="both"/>
        <w:rPr>
          <w:rFonts w:ascii="Times New Roman" w:hAnsi="Times New Roman" w:cs="Times New Roman"/>
        </w:rPr>
      </w:pPr>
      <w:r w:rsidRPr="00620CB5">
        <w:rPr>
          <w:rFonts w:ascii="Times New Roman" w:hAnsi="Times New Roman" w:cs="Times New Roman"/>
        </w:rPr>
        <w:t>Through life, humans show that they are not machines. Through knowledge, they encounter truth. Through freedom, they become responsible. Through language, they communicate and belong to the world. Through culture, they transform nature. Through work, they create their environment and meet their needs. Therefore, human activity reveals the metaphysics of human being. To study man is to study what man does and what his actions reveal about his nature.</w:t>
      </w:r>
    </w:p>
    <w:p w14:paraId="6242B9FF" w14:textId="77777777" w:rsidR="00620CB5" w:rsidRPr="001F43CB" w:rsidRDefault="00620CB5" w:rsidP="001F43CB">
      <w:pPr>
        <w:jc w:val="both"/>
        <w:rPr>
          <w:rFonts w:ascii="Times New Roman" w:hAnsi="Times New Roman" w:cs="Times New Roman"/>
        </w:rPr>
      </w:pPr>
    </w:p>
    <w:sectPr w:rsidR="00620CB5" w:rsidRPr="001F43C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C5C"/>
    <w:rsid w:val="000C50B4"/>
    <w:rsid w:val="00145C6A"/>
    <w:rsid w:val="001F43CB"/>
    <w:rsid w:val="002225FE"/>
    <w:rsid w:val="00292EEB"/>
    <w:rsid w:val="002E4C5C"/>
    <w:rsid w:val="004643D0"/>
    <w:rsid w:val="00620CB5"/>
    <w:rsid w:val="00635087"/>
    <w:rsid w:val="009F0525"/>
    <w:rsid w:val="00A35E25"/>
    <w:rsid w:val="00C77210"/>
    <w:rsid w:val="00D21FDF"/>
    <w:rsid w:val="00E0375A"/>
    <w:rsid w:val="00F10C84"/>
    <w:rsid w:val="00F228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E97F"/>
  <w15:chartTrackingRefBased/>
  <w15:docId w15:val="{38970B25-22ED-4BE9-B0A0-8CE3EB67E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C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C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C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C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C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C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C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C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C5C"/>
    <w:rPr>
      <w:rFonts w:eastAsiaTheme="majorEastAsia" w:cstheme="majorBidi"/>
      <w:color w:val="272727" w:themeColor="text1" w:themeTint="D8"/>
    </w:rPr>
  </w:style>
  <w:style w:type="paragraph" w:styleId="Title">
    <w:name w:val="Title"/>
    <w:basedOn w:val="Normal"/>
    <w:next w:val="Normal"/>
    <w:link w:val="TitleChar"/>
    <w:uiPriority w:val="10"/>
    <w:qFormat/>
    <w:rsid w:val="002E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C5C"/>
    <w:pPr>
      <w:spacing w:before="160"/>
      <w:jc w:val="center"/>
    </w:pPr>
    <w:rPr>
      <w:i/>
      <w:iCs/>
      <w:color w:val="404040" w:themeColor="text1" w:themeTint="BF"/>
    </w:rPr>
  </w:style>
  <w:style w:type="character" w:customStyle="1" w:styleId="QuoteChar">
    <w:name w:val="Quote Char"/>
    <w:basedOn w:val="DefaultParagraphFont"/>
    <w:link w:val="Quote"/>
    <w:uiPriority w:val="29"/>
    <w:rsid w:val="002E4C5C"/>
    <w:rPr>
      <w:i/>
      <w:iCs/>
      <w:color w:val="404040" w:themeColor="text1" w:themeTint="BF"/>
    </w:rPr>
  </w:style>
  <w:style w:type="paragraph" w:styleId="ListParagraph">
    <w:name w:val="List Paragraph"/>
    <w:basedOn w:val="Normal"/>
    <w:uiPriority w:val="34"/>
    <w:qFormat/>
    <w:rsid w:val="002E4C5C"/>
    <w:pPr>
      <w:ind w:left="720"/>
      <w:contextualSpacing/>
    </w:pPr>
  </w:style>
  <w:style w:type="character" w:styleId="IntenseEmphasis">
    <w:name w:val="Intense Emphasis"/>
    <w:basedOn w:val="DefaultParagraphFont"/>
    <w:uiPriority w:val="21"/>
    <w:qFormat/>
    <w:rsid w:val="002E4C5C"/>
    <w:rPr>
      <w:i/>
      <w:iCs/>
      <w:color w:val="2F5496" w:themeColor="accent1" w:themeShade="BF"/>
    </w:rPr>
  </w:style>
  <w:style w:type="paragraph" w:styleId="IntenseQuote">
    <w:name w:val="Intense Quote"/>
    <w:basedOn w:val="Normal"/>
    <w:next w:val="Normal"/>
    <w:link w:val="IntenseQuoteChar"/>
    <w:uiPriority w:val="30"/>
    <w:qFormat/>
    <w:rsid w:val="002E4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C5C"/>
    <w:rPr>
      <w:i/>
      <w:iCs/>
      <w:color w:val="2F5496" w:themeColor="accent1" w:themeShade="BF"/>
    </w:rPr>
  </w:style>
  <w:style w:type="character" w:styleId="IntenseReference">
    <w:name w:val="Intense Reference"/>
    <w:basedOn w:val="DefaultParagraphFont"/>
    <w:uiPriority w:val="32"/>
    <w:qFormat/>
    <w:rsid w:val="002E4C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30</Pages>
  <Words>11498</Words>
  <Characters>65544</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10</cp:revision>
  <dcterms:created xsi:type="dcterms:W3CDTF">2026-05-07T15:50:00Z</dcterms:created>
  <dcterms:modified xsi:type="dcterms:W3CDTF">2026-05-08T22:57:00Z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5502b586-5a2e-44f9-8774-024e49147bf0</vt:lpwstr>
  </property>
</Properties>
</file>