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2A05B" w14:textId="77777777" w:rsidR="007F1256" w:rsidRDefault="00263632">
      <w:pPr>
        <w:pStyle w:val="CustomTitle"/>
        <w:jc w:val="center"/>
        <w:rPr>
          <w:rFonts w:hint="eastAsia"/>
        </w:rPr>
      </w:pPr>
      <w:r>
        <w:t>Back End Design</w:t>
      </w:r>
      <w:r>
        <w:br/>
        <w:t>Systems Interaction Design</w:t>
      </w:r>
    </w:p>
    <w:p w14:paraId="523E915C" w14:textId="77777777" w:rsidR="007F1256" w:rsidRDefault="00263632">
      <w:pPr>
        <w:pStyle w:val="CustomSubTitle"/>
        <w:jc w:val="center"/>
        <w:rPr>
          <w:rFonts w:hint="eastAsia"/>
        </w:rPr>
      </w:pPr>
      <w:r>
        <w:t>Invoice Finance DApp</w:t>
      </w:r>
    </w:p>
    <w:p w14:paraId="455B4925" w14:textId="77777777" w:rsidR="007F1256" w:rsidRDefault="00263632">
      <w:pPr>
        <w:jc w:val="center"/>
        <w:rPr>
          <w:rFonts w:hint="eastAsia"/>
        </w:rPr>
      </w:pPr>
      <w:r>
        <w:rPr>
          <w:color w:val="B42222"/>
          <w:sz w:val="12"/>
        </w:rPr>
        <w:t xml:space="preserve">■ ■ ■ ■ ■ ■ ■ ■ ■ ■ ■ ■ ■ ■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F1256" w14:paraId="199161A6" w14:textId="77777777">
        <w:trPr>
          <w:jc w:val="center"/>
        </w:trPr>
        <w:tc>
          <w:tcPr>
            <w:tcW w:w="4968" w:type="dxa"/>
            <w:shd w:val="clear" w:color="auto" w:fill="E8F3EC"/>
            <w:vAlign w:val="center"/>
          </w:tcPr>
          <w:p w14:paraId="5A11D84C" w14:textId="77777777" w:rsidR="007F1256" w:rsidRDefault="00263632">
            <w:pPr>
              <w:rPr>
                <w:rFonts w:hint="eastAsia"/>
              </w:rPr>
            </w:pPr>
            <w:r>
              <w:rPr>
                <w:b/>
                <w:color w:val="136F3D"/>
                <w:sz w:val="20"/>
              </w:rPr>
              <w:t>Document Type</w:t>
            </w:r>
          </w:p>
        </w:tc>
        <w:tc>
          <w:tcPr>
            <w:tcW w:w="4968" w:type="dxa"/>
            <w:vAlign w:val="center"/>
          </w:tcPr>
          <w:p w14:paraId="79A3BCDD" w14:textId="77777777" w:rsidR="007F1256" w:rsidRDefault="00263632">
            <w:pPr>
              <w:rPr>
                <w:rFonts w:hint="eastAsia"/>
              </w:rPr>
            </w:pPr>
            <w:r>
              <w:rPr>
                <w:sz w:val="20"/>
              </w:rPr>
              <w:t>Back End Design / System Interactions</w:t>
            </w:r>
          </w:p>
        </w:tc>
      </w:tr>
      <w:tr w:rsidR="007F1256" w14:paraId="7B566A01" w14:textId="77777777">
        <w:trPr>
          <w:jc w:val="center"/>
        </w:trPr>
        <w:tc>
          <w:tcPr>
            <w:tcW w:w="4968" w:type="dxa"/>
            <w:shd w:val="clear" w:color="auto" w:fill="E8F3EC"/>
            <w:vAlign w:val="center"/>
          </w:tcPr>
          <w:p w14:paraId="795BDE6A" w14:textId="77777777" w:rsidR="007F1256" w:rsidRDefault="00263632">
            <w:pPr>
              <w:rPr>
                <w:rFonts w:hint="eastAsia"/>
              </w:rPr>
            </w:pPr>
            <w:r>
              <w:rPr>
                <w:b/>
                <w:color w:val="136F3D"/>
                <w:sz w:val="20"/>
              </w:rPr>
              <w:t>Purpose</w:t>
            </w:r>
          </w:p>
        </w:tc>
        <w:tc>
          <w:tcPr>
            <w:tcW w:w="4968" w:type="dxa"/>
            <w:vAlign w:val="center"/>
          </w:tcPr>
          <w:p w14:paraId="547082CA" w14:textId="77777777" w:rsidR="007F1256" w:rsidRDefault="00263632">
            <w:pPr>
              <w:rPr>
                <w:rFonts w:hint="eastAsia"/>
              </w:rPr>
            </w:pPr>
            <w:r>
              <w:rPr>
                <w:sz w:val="20"/>
              </w:rPr>
              <w:t>Describe server-side architecture, actors, components, and operational flows</w:t>
            </w:r>
          </w:p>
        </w:tc>
      </w:tr>
      <w:tr w:rsidR="007F1256" w14:paraId="4D586EE0" w14:textId="77777777">
        <w:trPr>
          <w:jc w:val="center"/>
        </w:trPr>
        <w:tc>
          <w:tcPr>
            <w:tcW w:w="4968" w:type="dxa"/>
            <w:shd w:val="clear" w:color="auto" w:fill="E8F3EC"/>
            <w:vAlign w:val="center"/>
          </w:tcPr>
          <w:p w14:paraId="3D2D9469" w14:textId="77777777" w:rsidR="007F1256" w:rsidRDefault="00263632">
            <w:pPr>
              <w:rPr>
                <w:rFonts w:hint="eastAsia"/>
              </w:rPr>
            </w:pPr>
            <w:r>
              <w:rPr>
                <w:b/>
                <w:color w:val="136F3D"/>
                <w:sz w:val="20"/>
              </w:rPr>
              <w:t>Version</w:t>
            </w:r>
          </w:p>
        </w:tc>
        <w:tc>
          <w:tcPr>
            <w:tcW w:w="4968" w:type="dxa"/>
            <w:vAlign w:val="center"/>
          </w:tcPr>
          <w:p w14:paraId="18A3574A" w14:textId="77777777" w:rsidR="007F1256" w:rsidRDefault="00263632">
            <w:pPr>
              <w:rPr>
                <w:rFonts w:hint="eastAsia"/>
              </w:rPr>
            </w:pPr>
            <w:r>
              <w:rPr>
                <w:sz w:val="20"/>
              </w:rPr>
              <w:t>1.0</w:t>
            </w:r>
          </w:p>
        </w:tc>
      </w:tr>
      <w:tr w:rsidR="007F1256" w14:paraId="65C6E025" w14:textId="77777777">
        <w:trPr>
          <w:jc w:val="center"/>
        </w:trPr>
        <w:tc>
          <w:tcPr>
            <w:tcW w:w="4968" w:type="dxa"/>
            <w:shd w:val="clear" w:color="auto" w:fill="E8F3EC"/>
            <w:vAlign w:val="center"/>
          </w:tcPr>
          <w:p w14:paraId="54A25BAB" w14:textId="77777777" w:rsidR="007F1256" w:rsidRDefault="00263632">
            <w:pPr>
              <w:rPr>
                <w:rFonts w:hint="eastAsia"/>
              </w:rPr>
            </w:pPr>
            <w:r>
              <w:rPr>
                <w:b/>
                <w:color w:val="136F3D"/>
                <w:sz w:val="20"/>
              </w:rPr>
              <w:t>Status</w:t>
            </w:r>
          </w:p>
        </w:tc>
        <w:tc>
          <w:tcPr>
            <w:tcW w:w="4968" w:type="dxa"/>
            <w:vAlign w:val="center"/>
          </w:tcPr>
          <w:p w14:paraId="73A39638" w14:textId="77777777" w:rsidR="007F1256" w:rsidRDefault="00263632">
            <w:pPr>
              <w:rPr>
                <w:rFonts w:hint="eastAsia"/>
              </w:rPr>
            </w:pPr>
            <w:r>
              <w:rPr>
                <w:sz w:val="20"/>
              </w:rPr>
              <w:t>Draft for implementation and review</w:t>
            </w:r>
          </w:p>
        </w:tc>
      </w:tr>
    </w:tbl>
    <w:p w14:paraId="1991EABF" w14:textId="77777777" w:rsidR="007F1256" w:rsidRDefault="007F1256">
      <w:pPr>
        <w:rPr>
          <w:rFonts w:hint="eastAsia"/>
        </w:rPr>
      </w:pPr>
    </w:p>
    <w:p w14:paraId="022D6BBE" w14:textId="77777777" w:rsidR="007F1256" w:rsidRDefault="00263632">
      <w:pPr>
        <w:rPr>
          <w:rFonts w:hint="eastAsia"/>
        </w:rPr>
      </w:pPr>
      <w:r>
        <w:br w:type="page"/>
      </w:r>
    </w:p>
    <w:p w14:paraId="238AFB64" w14:textId="77777777" w:rsidR="007F1256" w:rsidRDefault="00263632">
      <w:pPr>
        <w:pStyle w:val="Heading1"/>
      </w:pPr>
      <w:r>
        <w:lastRenderedPageBreak/>
        <w:t>Table of Contents</w:t>
      </w:r>
    </w:p>
    <w:p w14:paraId="25DAFAFB" w14:textId="77777777" w:rsidR="007F1256" w:rsidRDefault="00263632">
      <w:pPr>
        <w:rPr>
          <w:rFonts w:hint="eastAsia"/>
        </w:rPr>
      </w:pPr>
      <w:r>
        <w:t>1. Overview</w:t>
      </w:r>
    </w:p>
    <w:p w14:paraId="5CDB3CE2" w14:textId="77777777" w:rsidR="007F1256" w:rsidRDefault="00263632">
      <w:pPr>
        <w:rPr>
          <w:rFonts w:hint="eastAsia"/>
        </w:rPr>
      </w:pPr>
      <w:r>
        <w:t>2. Design Goals</w:t>
      </w:r>
    </w:p>
    <w:p w14:paraId="61BB91CD" w14:textId="77777777" w:rsidR="007F1256" w:rsidRDefault="00263632">
      <w:pPr>
        <w:rPr>
          <w:rFonts w:hint="eastAsia"/>
        </w:rPr>
      </w:pPr>
      <w:r>
        <w:t>3. Actors and Responsibilities</w:t>
      </w:r>
    </w:p>
    <w:p w14:paraId="73D54E4B" w14:textId="77777777" w:rsidR="007F1256" w:rsidRDefault="00263632">
      <w:pPr>
        <w:rPr>
          <w:rFonts w:hint="eastAsia"/>
        </w:rPr>
      </w:pPr>
      <w:r>
        <w:t>4. Back End Architecture Overview</w:t>
      </w:r>
    </w:p>
    <w:p w14:paraId="592997DE" w14:textId="77777777" w:rsidR="007F1256" w:rsidRDefault="00263632">
      <w:pPr>
        <w:rPr>
          <w:rFonts w:hint="eastAsia"/>
        </w:rPr>
      </w:pPr>
      <w:r>
        <w:t>5. Core Back End Components</w:t>
      </w:r>
    </w:p>
    <w:p w14:paraId="2BB40CF8" w14:textId="77777777" w:rsidR="007F1256" w:rsidRDefault="00263632">
      <w:pPr>
        <w:rPr>
          <w:rFonts w:hint="eastAsia"/>
        </w:rPr>
      </w:pPr>
      <w:r>
        <w:t>6. Authentication, Session, and Wallet Binding</w:t>
      </w:r>
    </w:p>
    <w:p w14:paraId="35626075" w14:textId="77777777" w:rsidR="007F1256" w:rsidRDefault="00263632">
      <w:pPr>
        <w:rPr>
          <w:rFonts w:hint="eastAsia"/>
        </w:rPr>
      </w:pPr>
      <w:r>
        <w:t xml:space="preserve">7. Invoice Lifecycle </w:t>
      </w:r>
      <w:r>
        <w:t>Interactions</w:t>
      </w:r>
    </w:p>
    <w:p w14:paraId="1A1B4498" w14:textId="77777777" w:rsidR="007F1256" w:rsidRDefault="00263632">
      <w:pPr>
        <w:ind w:left="216"/>
        <w:rPr>
          <w:rFonts w:hint="eastAsia"/>
        </w:rPr>
      </w:pPr>
      <w:r>
        <w:t xml:space="preserve">   7.1 Create Invoice</w:t>
      </w:r>
    </w:p>
    <w:p w14:paraId="232337C3" w14:textId="77777777" w:rsidR="007F1256" w:rsidRDefault="00263632">
      <w:pPr>
        <w:ind w:left="216"/>
        <w:rPr>
          <w:rFonts w:hint="eastAsia"/>
        </w:rPr>
      </w:pPr>
      <w:r>
        <w:t xml:space="preserve">   7.2 Fund Invoice</w:t>
      </w:r>
    </w:p>
    <w:p w14:paraId="191F04B1" w14:textId="77777777" w:rsidR="007F1256" w:rsidRDefault="00263632">
      <w:pPr>
        <w:ind w:left="216"/>
        <w:rPr>
          <w:rFonts w:hint="eastAsia"/>
        </w:rPr>
      </w:pPr>
      <w:r>
        <w:t xml:space="preserve">   7.3 Repay Invoice</w:t>
      </w:r>
    </w:p>
    <w:p w14:paraId="5603AD67" w14:textId="77777777" w:rsidR="007F1256" w:rsidRDefault="00263632">
      <w:pPr>
        <w:rPr>
          <w:rFonts w:hint="eastAsia"/>
        </w:rPr>
      </w:pPr>
      <w:r>
        <w:t>8. Transaction Logging and Reporting</w:t>
      </w:r>
    </w:p>
    <w:p w14:paraId="66201D9C" w14:textId="77777777" w:rsidR="007F1256" w:rsidRDefault="00263632">
      <w:pPr>
        <w:rPr>
          <w:rFonts w:hint="eastAsia"/>
        </w:rPr>
      </w:pPr>
      <w:r>
        <w:t>9. Security Controls and Trust Boundaries</w:t>
      </w:r>
    </w:p>
    <w:p w14:paraId="791CD7AA" w14:textId="77777777" w:rsidR="007F1256" w:rsidRDefault="00263632">
      <w:pPr>
        <w:rPr>
          <w:rFonts w:hint="eastAsia"/>
        </w:rPr>
      </w:pPr>
      <w:r>
        <w:t>10. Operational Flows and Interaction Diagrams</w:t>
      </w:r>
    </w:p>
    <w:p w14:paraId="628A8779" w14:textId="77777777" w:rsidR="007F1256" w:rsidRDefault="00263632">
      <w:pPr>
        <w:rPr>
          <w:rFonts w:hint="eastAsia"/>
        </w:rPr>
      </w:pPr>
      <w:r>
        <w:t>11. Data Storage and Persistence</w:t>
      </w:r>
    </w:p>
    <w:p w14:paraId="777C0A64" w14:textId="77777777" w:rsidR="007F1256" w:rsidRDefault="00263632">
      <w:pPr>
        <w:rPr>
          <w:rFonts w:hint="eastAsia"/>
        </w:rPr>
      </w:pPr>
      <w:r>
        <w:t>12. API and Integrati</w:t>
      </w:r>
      <w:r>
        <w:t>on Endpoints</w:t>
      </w:r>
    </w:p>
    <w:p w14:paraId="6CA78B92" w14:textId="77777777" w:rsidR="007F1256" w:rsidRDefault="00263632">
      <w:pPr>
        <w:rPr>
          <w:rFonts w:hint="eastAsia"/>
        </w:rPr>
      </w:pPr>
      <w:r>
        <w:t>13. Error Handling and Recovery</w:t>
      </w:r>
    </w:p>
    <w:p w14:paraId="72A259F2" w14:textId="77777777" w:rsidR="007F1256" w:rsidRDefault="00263632">
      <w:pPr>
        <w:rPr>
          <w:rFonts w:hint="eastAsia"/>
        </w:rPr>
      </w:pPr>
      <w:r>
        <w:t>14. Backend Screenshot / Diagram Placeholders</w:t>
      </w:r>
    </w:p>
    <w:p w14:paraId="59618722" w14:textId="77777777" w:rsidR="007F1256" w:rsidRDefault="00263632">
      <w:pPr>
        <w:rPr>
          <w:rFonts w:hint="eastAsia"/>
        </w:rPr>
      </w:pPr>
      <w:r>
        <w:t>15. Summary</w:t>
      </w:r>
    </w:p>
    <w:p w14:paraId="0D8A04B0" w14:textId="77777777" w:rsidR="007F1256" w:rsidRDefault="00263632">
      <w:pPr>
        <w:rPr>
          <w:rFonts w:hint="eastAsia"/>
        </w:rPr>
      </w:pPr>
      <w:r>
        <w:br w:type="page"/>
      </w:r>
    </w:p>
    <w:p w14:paraId="02E2858B" w14:textId="77777777" w:rsidR="007F1256" w:rsidRDefault="00263632">
      <w:pPr>
        <w:pStyle w:val="Heading1"/>
        <w:spacing w:before="120" w:after="120"/>
      </w:pPr>
      <w:r>
        <w:lastRenderedPageBreak/>
        <w:t>1. Overview</w:t>
      </w:r>
    </w:p>
    <w:p w14:paraId="4729E26A" w14:textId="77777777" w:rsidR="007F1256" w:rsidRDefault="00263632">
      <w:pPr>
        <w:rPr>
          <w:rFonts w:hint="eastAsia"/>
        </w:rPr>
      </w:pPr>
      <w:r>
        <w:t>The Invoice Finance DApp back end coordinates account access, wallet binding, invoice persistence, blockchain transaction support, and oper</w:t>
      </w:r>
      <w:r>
        <w:t>ational reporting. Its role is to keep sensitive credentials off the client, enforce application rules, and maintain a reliable bridge between the web interface, database records, and Cardano infrastructure.</w:t>
      </w:r>
    </w:p>
    <w:p w14:paraId="2CDFC9D6" w14:textId="77777777" w:rsidR="007F1256" w:rsidRDefault="00263632">
      <w:pPr>
        <w:pStyle w:val="CaptionLabel"/>
        <w:rPr>
          <w:rFonts w:hint="eastAsia"/>
        </w:rPr>
      </w:pPr>
      <w:r>
        <w:t>Figure 1. High-Level System Interaction</w:t>
      </w:r>
    </w:p>
    <w:p w14:paraId="204EF29B" w14:textId="77777777" w:rsidR="007F1256" w:rsidRDefault="0026363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EBEA62" wp14:editId="448B78B5">
            <wp:extent cx="6309360" cy="3549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high_lev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296C" w14:textId="77777777" w:rsidR="007F1256" w:rsidRDefault="007F1256">
      <w:pPr>
        <w:rPr>
          <w:rFonts w:hint="eastAsia"/>
        </w:rPr>
      </w:pPr>
    </w:p>
    <w:p w14:paraId="2B9ADAF8" w14:textId="77777777" w:rsidR="007F1256" w:rsidRDefault="00263632">
      <w:pPr>
        <w:pStyle w:val="Heading1"/>
        <w:spacing w:before="120" w:after="120"/>
      </w:pPr>
      <w:r>
        <w:t>2. Design Goals</w:t>
      </w:r>
    </w:p>
    <w:p w14:paraId="6ECF218D" w14:textId="77777777" w:rsidR="007F1256" w:rsidRDefault="00263632">
      <w:pPr>
        <w:pStyle w:val="ListBullet"/>
        <w:rPr>
          <w:rFonts w:hint="eastAsia"/>
        </w:rPr>
      </w:pPr>
      <w:r>
        <w:t xml:space="preserve">Protect sensitive credentials such as the </w:t>
      </w:r>
      <w:r>
        <w:t>Blockfrost API key by keeping them server-side.</w:t>
      </w:r>
    </w:p>
    <w:p w14:paraId="1B4706AD" w14:textId="77777777" w:rsidR="007F1256" w:rsidRDefault="00263632">
      <w:pPr>
        <w:pStyle w:val="ListBullet"/>
        <w:rPr>
          <w:rFonts w:hint="eastAsia"/>
        </w:rPr>
      </w:pPr>
      <w:r>
        <w:t>Enforce user authentication and wallet-to-account binding before blockchain actions are allowed.</w:t>
      </w:r>
    </w:p>
    <w:p w14:paraId="0ED7D66B" w14:textId="77777777" w:rsidR="007F1256" w:rsidRDefault="00263632">
      <w:pPr>
        <w:pStyle w:val="ListBullet"/>
        <w:rPr>
          <w:rFonts w:hint="eastAsia"/>
        </w:rPr>
      </w:pPr>
      <w:r>
        <w:t>Persist invoice metadata and transaction records in the database for fast rendering and reporting.</w:t>
      </w:r>
    </w:p>
    <w:p w14:paraId="094989DC" w14:textId="77777777" w:rsidR="007F1256" w:rsidRDefault="00263632">
      <w:pPr>
        <w:pStyle w:val="ListBullet"/>
        <w:rPr>
          <w:rFonts w:hint="eastAsia"/>
        </w:rPr>
      </w:pPr>
      <w:r>
        <w:t>Support clea</w:t>
      </w:r>
      <w:r>
        <w:t>r lifecycle transitions: created, available, funded, repaid, and archived.</w:t>
      </w:r>
    </w:p>
    <w:p w14:paraId="653A7F3B" w14:textId="77777777" w:rsidR="007F1256" w:rsidRDefault="00263632">
      <w:pPr>
        <w:pStyle w:val="ListBullet"/>
        <w:rPr>
          <w:rFonts w:hint="eastAsia"/>
        </w:rPr>
      </w:pPr>
      <w:r>
        <w:t>Provide auditable records for administration, debugging, and compliance-style review.</w:t>
      </w:r>
    </w:p>
    <w:p w14:paraId="102FF120" w14:textId="77777777" w:rsidR="007F1256" w:rsidRDefault="00263632">
      <w:pPr>
        <w:pStyle w:val="Heading1"/>
        <w:spacing w:before="120" w:after="120"/>
      </w:pPr>
      <w:r>
        <w:t>3. Actors and Responsibilities</w:t>
      </w:r>
    </w:p>
    <w:p w14:paraId="1A420150" w14:textId="77777777" w:rsidR="007F1256" w:rsidRDefault="00263632">
      <w:pPr>
        <w:rPr>
          <w:rFonts w:hint="eastAsia"/>
        </w:rPr>
      </w:pPr>
      <w:r>
        <w:t>The template backend interaction document focuses on actor-based</w:t>
      </w:r>
      <w:r>
        <w:t xml:space="preserve"> system access. For the Invoice Finance DApp, the same pattern is adapted to the following roles: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F1256" w14:paraId="68E860A8" w14:textId="77777777">
        <w:trPr>
          <w:jc w:val="center"/>
        </w:trPr>
        <w:tc>
          <w:tcPr>
            <w:tcW w:w="3312" w:type="dxa"/>
            <w:shd w:val="clear" w:color="auto" w:fill="DCEFE2"/>
          </w:tcPr>
          <w:p w14:paraId="713925BD" w14:textId="77777777" w:rsidR="007F1256" w:rsidRDefault="00263632">
            <w:pPr>
              <w:rPr>
                <w:rFonts w:hint="eastAsia"/>
              </w:rPr>
            </w:pPr>
            <w:r>
              <w:t>Actor</w:t>
            </w:r>
          </w:p>
        </w:tc>
        <w:tc>
          <w:tcPr>
            <w:tcW w:w="3312" w:type="dxa"/>
            <w:shd w:val="clear" w:color="auto" w:fill="DCEFE2"/>
          </w:tcPr>
          <w:p w14:paraId="3869AF08" w14:textId="77777777" w:rsidR="007F1256" w:rsidRDefault="00263632">
            <w:pPr>
              <w:rPr>
                <w:rFonts w:hint="eastAsia"/>
              </w:rPr>
            </w:pPr>
            <w:r>
              <w:t>Primary Back End Interaction</w:t>
            </w:r>
          </w:p>
        </w:tc>
        <w:tc>
          <w:tcPr>
            <w:tcW w:w="3312" w:type="dxa"/>
            <w:shd w:val="clear" w:color="auto" w:fill="DCEFE2"/>
          </w:tcPr>
          <w:p w14:paraId="496CAAFC" w14:textId="77777777" w:rsidR="007F1256" w:rsidRDefault="00263632">
            <w:pPr>
              <w:rPr>
                <w:rFonts w:hint="eastAsia"/>
              </w:rPr>
            </w:pPr>
            <w:r>
              <w:t>Typical Permissions</w:t>
            </w:r>
          </w:p>
        </w:tc>
      </w:tr>
      <w:tr w:rsidR="007F1256" w14:paraId="1AF950CC" w14:textId="77777777">
        <w:trPr>
          <w:jc w:val="center"/>
        </w:trPr>
        <w:tc>
          <w:tcPr>
            <w:tcW w:w="3312" w:type="dxa"/>
            <w:vAlign w:val="center"/>
          </w:tcPr>
          <w:p w14:paraId="35D10870" w14:textId="77777777" w:rsidR="007F1256" w:rsidRDefault="00263632">
            <w:pPr>
              <w:rPr>
                <w:rFonts w:hint="eastAsia"/>
              </w:rPr>
            </w:pPr>
            <w:r>
              <w:t>Issuer / SME</w:t>
            </w:r>
          </w:p>
        </w:tc>
        <w:tc>
          <w:tcPr>
            <w:tcW w:w="3312" w:type="dxa"/>
            <w:vAlign w:val="center"/>
          </w:tcPr>
          <w:p w14:paraId="2F3D90BF" w14:textId="77777777" w:rsidR="007F1256" w:rsidRDefault="00263632">
            <w:pPr>
              <w:rPr>
                <w:rFonts w:hint="eastAsia"/>
              </w:rPr>
            </w:pPr>
            <w:r>
              <w:t xml:space="preserve">Creates invoices, uploads documents, binds wallet, repays </w:t>
            </w:r>
            <w:r>
              <w:lastRenderedPageBreak/>
              <w:t>funded invoices</w:t>
            </w:r>
          </w:p>
        </w:tc>
        <w:tc>
          <w:tcPr>
            <w:tcW w:w="3312" w:type="dxa"/>
            <w:vAlign w:val="center"/>
          </w:tcPr>
          <w:p w14:paraId="67E6C3FB" w14:textId="77777777" w:rsidR="007F1256" w:rsidRDefault="00263632">
            <w:pPr>
              <w:rPr>
                <w:rFonts w:hint="eastAsia"/>
              </w:rPr>
            </w:pPr>
            <w:r>
              <w:lastRenderedPageBreak/>
              <w:t xml:space="preserve">Create own </w:t>
            </w:r>
            <w:r>
              <w:t xml:space="preserve">invoices, view own funded obligations, trigger </w:t>
            </w:r>
            <w:r>
              <w:lastRenderedPageBreak/>
              <w:t>repayment</w:t>
            </w:r>
          </w:p>
        </w:tc>
      </w:tr>
      <w:tr w:rsidR="007F1256" w14:paraId="3D408C40" w14:textId="77777777">
        <w:trPr>
          <w:jc w:val="center"/>
        </w:trPr>
        <w:tc>
          <w:tcPr>
            <w:tcW w:w="3312" w:type="dxa"/>
            <w:vAlign w:val="center"/>
          </w:tcPr>
          <w:p w14:paraId="699D6910" w14:textId="77777777" w:rsidR="007F1256" w:rsidRDefault="00263632">
            <w:pPr>
              <w:rPr>
                <w:rFonts w:hint="eastAsia"/>
              </w:rPr>
            </w:pPr>
            <w:r>
              <w:lastRenderedPageBreak/>
              <w:t>Investor / Factor</w:t>
            </w:r>
          </w:p>
        </w:tc>
        <w:tc>
          <w:tcPr>
            <w:tcW w:w="3312" w:type="dxa"/>
            <w:vAlign w:val="center"/>
          </w:tcPr>
          <w:p w14:paraId="56D48B8A" w14:textId="77777777" w:rsidR="007F1256" w:rsidRDefault="00263632">
            <w:pPr>
              <w:rPr>
                <w:rFonts w:hint="eastAsia"/>
              </w:rPr>
            </w:pPr>
            <w:r>
              <w:t>Connects wallet, browses available invoices, funds selected invoices</w:t>
            </w:r>
          </w:p>
        </w:tc>
        <w:tc>
          <w:tcPr>
            <w:tcW w:w="3312" w:type="dxa"/>
            <w:vAlign w:val="center"/>
          </w:tcPr>
          <w:p w14:paraId="32FA0939" w14:textId="77777777" w:rsidR="007F1256" w:rsidRDefault="00263632">
            <w:pPr>
              <w:rPr>
                <w:rFonts w:hint="eastAsia"/>
              </w:rPr>
            </w:pPr>
            <w:r>
              <w:t>View open invoices, fund available invoice, view history</w:t>
            </w:r>
          </w:p>
        </w:tc>
      </w:tr>
      <w:tr w:rsidR="007F1256" w14:paraId="1E32DC89" w14:textId="77777777">
        <w:trPr>
          <w:jc w:val="center"/>
        </w:trPr>
        <w:tc>
          <w:tcPr>
            <w:tcW w:w="3312" w:type="dxa"/>
            <w:vAlign w:val="center"/>
          </w:tcPr>
          <w:p w14:paraId="70514418" w14:textId="77777777" w:rsidR="007F1256" w:rsidRDefault="00263632">
            <w:pPr>
              <w:rPr>
                <w:rFonts w:hint="eastAsia"/>
              </w:rPr>
            </w:pPr>
            <w:r>
              <w:t>Administrator</w:t>
            </w:r>
          </w:p>
        </w:tc>
        <w:tc>
          <w:tcPr>
            <w:tcW w:w="3312" w:type="dxa"/>
            <w:vAlign w:val="center"/>
          </w:tcPr>
          <w:p w14:paraId="78AE4C8B" w14:textId="77777777" w:rsidR="007F1256" w:rsidRDefault="00263632">
            <w:pPr>
              <w:rPr>
                <w:rFonts w:hint="eastAsia"/>
              </w:rPr>
            </w:pPr>
            <w:r>
              <w:t>Manages users, monitors transactions, r</w:t>
            </w:r>
            <w:r>
              <w:t>eviews operational logs and content</w:t>
            </w:r>
          </w:p>
        </w:tc>
        <w:tc>
          <w:tcPr>
            <w:tcW w:w="3312" w:type="dxa"/>
            <w:vAlign w:val="center"/>
          </w:tcPr>
          <w:p w14:paraId="51BB6C34" w14:textId="77777777" w:rsidR="007F1256" w:rsidRDefault="00263632">
            <w:pPr>
              <w:rPr>
                <w:rFonts w:hint="eastAsia"/>
              </w:rPr>
            </w:pPr>
            <w:r>
              <w:t>Admin dashboards, user oversight, reporting access</w:t>
            </w:r>
          </w:p>
        </w:tc>
      </w:tr>
      <w:tr w:rsidR="007F1256" w14:paraId="49F9E7B4" w14:textId="77777777">
        <w:trPr>
          <w:jc w:val="center"/>
        </w:trPr>
        <w:tc>
          <w:tcPr>
            <w:tcW w:w="3312" w:type="dxa"/>
            <w:vAlign w:val="center"/>
          </w:tcPr>
          <w:p w14:paraId="20433EDA" w14:textId="77777777" w:rsidR="007F1256" w:rsidRDefault="00263632">
            <w:pPr>
              <w:rPr>
                <w:rFonts w:hint="eastAsia"/>
              </w:rPr>
            </w:pPr>
            <w:r>
              <w:t>Application Back End</w:t>
            </w:r>
          </w:p>
        </w:tc>
        <w:tc>
          <w:tcPr>
            <w:tcW w:w="3312" w:type="dxa"/>
            <w:vAlign w:val="center"/>
          </w:tcPr>
          <w:p w14:paraId="4ECEE4D2" w14:textId="77777777" w:rsidR="007F1256" w:rsidRDefault="00263632">
            <w:pPr>
              <w:rPr>
                <w:rFonts w:hint="eastAsia"/>
              </w:rPr>
            </w:pPr>
            <w:r>
              <w:t>Validates sessions, stores invoices, proxies blockchain requests, logs state changes</w:t>
            </w:r>
          </w:p>
        </w:tc>
        <w:tc>
          <w:tcPr>
            <w:tcW w:w="3312" w:type="dxa"/>
            <w:vAlign w:val="center"/>
          </w:tcPr>
          <w:p w14:paraId="722D2BE5" w14:textId="77777777" w:rsidR="007F1256" w:rsidRDefault="00263632">
            <w:pPr>
              <w:rPr>
                <w:rFonts w:hint="eastAsia"/>
              </w:rPr>
            </w:pPr>
            <w:r>
              <w:t>Server-side enforcement and orchestration</w:t>
            </w:r>
          </w:p>
        </w:tc>
      </w:tr>
    </w:tbl>
    <w:p w14:paraId="133AB371" w14:textId="77777777" w:rsidR="007F1256" w:rsidRDefault="00263632">
      <w:pPr>
        <w:pStyle w:val="Heading1"/>
        <w:spacing w:before="120" w:after="120"/>
      </w:pPr>
      <w:r>
        <w:t xml:space="preserve">4. Back End </w:t>
      </w:r>
      <w:r>
        <w:t>Architecture Overview</w:t>
      </w:r>
    </w:p>
    <w:p w14:paraId="4E02C1BA" w14:textId="77777777" w:rsidR="007F1256" w:rsidRDefault="00263632">
      <w:pPr>
        <w:rPr>
          <w:rFonts w:hint="eastAsia"/>
        </w:rPr>
      </w:pPr>
      <w:r>
        <w:t>The backend uses a layered structure. The browser interacts with PHP endpoints. These endpoints enforce login, wallet ownership, and input validation; store or retrieve records from MySQL; and call external Cardano infrastructure only</w:t>
      </w:r>
      <w:r>
        <w:t xml:space="preserve"> through controlled server-side proxy endpoints.</w:t>
      </w:r>
    </w:p>
    <w:p w14:paraId="5ACEE7F1" w14:textId="77777777" w:rsidR="007F1256" w:rsidRDefault="00263632">
      <w:pPr>
        <w:pStyle w:val="ListBullet"/>
        <w:rPr>
          <w:rFonts w:hint="eastAsia"/>
        </w:rPr>
      </w:pPr>
      <w:r>
        <w:t>Presentation boundary: browser UI and JavaScript client.</w:t>
      </w:r>
    </w:p>
    <w:p w14:paraId="4EA4ED8E" w14:textId="77777777" w:rsidR="007F1256" w:rsidRDefault="00263632">
      <w:pPr>
        <w:pStyle w:val="ListBullet"/>
        <w:rPr>
          <w:rFonts w:hint="eastAsia"/>
        </w:rPr>
      </w:pPr>
      <w:r>
        <w:t>Application boundary: PHP endpoints for invoices, auth, wallet binding, stats, history, and secure proxy calls.</w:t>
      </w:r>
    </w:p>
    <w:p w14:paraId="283A34BB" w14:textId="77777777" w:rsidR="007F1256" w:rsidRDefault="00263632">
      <w:pPr>
        <w:pStyle w:val="ListBullet"/>
        <w:rPr>
          <w:rFonts w:hint="eastAsia"/>
        </w:rPr>
      </w:pPr>
      <w:r>
        <w:t>Persistence boundary: MySQL tables for</w:t>
      </w:r>
      <w:r>
        <w:t xml:space="preserve"> users, wallets, invoices, and transaction records.</w:t>
      </w:r>
    </w:p>
    <w:p w14:paraId="5C05C319" w14:textId="77777777" w:rsidR="007F1256" w:rsidRDefault="00263632">
      <w:pPr>
        <w:pStyle w:val="ListBullet"/>
        <w:rPr>
          <w:rFonts w:hint="eastAsia"/>
        </w:rPr>
      </w:pPr>
      <w:r>
        <w:t>Blockchain boundary: Lucid transactions in the browser plus backend-supported provider and monitoring endpoints.</w:t>
      </w:r>
    </w:p>
    <w:p w14:paraId="641A75C3" w14:textId="77777777" w:rsidR="007F1256" w:rsidRDefault="00263632">
      <w:pPr>
        <w:pStyle w:val="ListBullet"/>
        <w:rPr>
          <w:rFonts w:hint="eastAsia"/>
        </w:rPr>
      </w:pPr>
      <w:r>
        <w:t>Third-party boundary: Blockfrost, wallet extensions, and optional email or document service</w:t>
      </w:r>
      <w:r>
        <w:t>s.</w:t>
      </w:r>
    </w:p>
    <w:p w14:paraId="6624B851" w14:textId="77777777" w:rsidR="007F1256" w:rsidRDefault="00263632">
      <w:pPr>
        <w:pStyle w:val="CaptionLabel"/>
        <w:rPr>
          <w:rFonts w:hint="eastAsia"/>
        </w:rPr>
      </w:pPr>
      <w:r>
        <w:t>Figure 2. Backend Layered Architecture</w:t>
      </w:r>
    </w:p>
    <w:p w14:paraId="29BFECA5" w14:textId="77777777" w:rsidR="007F1256" w:rsidRDefault="0026363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A2A00E" wp14:editId="3AE30CEE">
            <wp:extent cx="6309360" cy="3549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aye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DFC4" w14:textId="77777777" w:rsidR="007F1256" w:rsidRDefault="007F1256">
      <w:pPr>
        <w:rPr>
          <w:rFonts w:hint="eastAsia"/>
        </w:rPr>
      </w:pPr>
    </w:p>
    <w:p w14:paraId="1A745795" w14:textId="77777777" w:rsidR="007F1256" w:rsidRDefault="00263632">
      <w:pPr>
        <w:pStyle w:val="Heading1"/>
        <w:spacing w:before="120" w:after="120"/>
      </w:pPr>
      <w:r>
        <w:t>5. Core Back End Components</w:t>
      </w:r>
    </w:p>
    <w:p w14:paraId="7C50A42D" w14:textId="77777777" w:rsidR="007F1256" w:rsidRDefault="00263632">
      <w:pPr>
        <w:pStyle w:val="Heading2"/>
        <w:spacing w:before="80" w:after="60"/>
      </w:pPr>
      <w:r>
        <w:t xml:space="preserve">Authentication and </w:t>
      </w:r>
      <w:r>
        <w:t>Session Layer</w:t>
      </w:r>
    </w:p>
    <w:p w14:paraId="3CB74344" w14:textId="77777777" w:rsidR="007F1256" w:rsidRDefault="00263632">
      <w:pPr>
        <w:rPr>
          <w:rFonts w:hint="eastAsia"/>
        </w:rPr>
      </w:pPr>
      <w:r>
        <w:t>Handles login state, protected routes, session initialization, CSRF-related controls, and access checks.</w:t>
      </w:r>
    </w:p>
    <w:p w14:paraId="5D9C575A" w14:textId="77777777" w:rsidR="007F1256" w:rsidRDefault="00263632">
      <w:pPr>
        <w:pStyle w:val="Heading2"/>
        <w:spacing w:before="80" w:after="60"/>
      </w:pPr>
      <w:r>
        <w:t>Wallet Binding Services</w:t>
      </w:r>
    </w:p>
    <w:p w14:paraId="51CFF4C1" w14:textId="77777777" w:rsidR="007F1256" w:rsidRDefault="00263632">
      <w:pPr>
        <w:rPr>
          <w:rFonts w:hint="eastAsia"/>
        </w:rPr>
      </w:pPr>
      <w:r>
        <w:t>Issues wallet challenges, verifies binding state, and links an approved wallet address hash to the user account.</w:t>
      </w:r>
    </w:p>
    <w:p w14:paraId="31ED80E2" w14:textId="77777777" w:rsidR="007F1256" w:rsidRDefault="00263632">
      <w:pPr>
        <w:pStyle w:val="Heading2"/>
        <w:spacing w:before="80" w:after="60"/>
      </w:pPr>
      <w:r>
        <w:t>Invoice Persistence Services</w:t>
      </w:r>
    </w:p>
    <w:p w14:paraId="7F761FBC" w14:textId="77777777" w:rsidR="007F1256" w:rsidRDefault="00263632">
      <w:pPr>
        <w:rPr>
          <w:rFonts w:hint="eastAsia"/>
        </w:rPr>
      </w:pPr>
      <w:r>
        <w:t>Stores uploaded document paths, invoice references, face value, repayment value, and invoice lifecycle state.</w:t>
      </w:r>
    </w:p>
    <w:p w14:paraId="71AC73FE" w14:textId="77777777" w:rsidR="007F1256" w:rsidRDefault="00263632">
      <w:pPr>
        <w:pStyle w:val="Heading2"/>
        <w:spacing w:before="80" w:after="60"/>
      </w:pPr>
      <w:r>
        <w:t>Blockchain Proxy Layer</w:t>
      </w:r>
    </w:p>
    <w:p w14:paraId="7FEACB7C" w14:textId="77777777" w:rsidR="007F1256" w:rsidRDefault="00263632">
      <w:pPr>
        <w:rPr>
          <w:rFonts w:hint="eastAsia"/>
        </w:rPr>
      </w:pPr>
      <w:r>
        <w:t xml:space="preserve">Provides server-side routes for protocol parameters, UTxO lookup, evaluation, </w:t>
      </w:r>
      <w:r>
        <w:t>submission, and transaction confirmation checks.</w:t>
      </w:r>
    </w:p>
    <w:p w14:paraId="6D8D49C2" w14:textId="77777777" w:rsidR="007F1256" w:rsidRDefault="00263632">
      <w:pPr>
        <w:pStyle w:val="Heading2"/>
        <w:spacing w:before="80" w:after="60"/>
      </w:pPr>
      <w:r>
        <w:t>Transaction Logging Layer</w:t>
      </w:r>
    </w:p>
    <w:p w14:paraId="60537F1A" w14:textId="77777777" w:rsidR="007F1256" w:rsidRDefault="00263632">
      <w:pPr>
        <w:rPr>
          <w:rFonts w:hint="eastAsia"/>
        </w:rPr>
      </w:pPr>
      <w:r>
        <w:t>Writes create, fund, and repay events into the database for audit and reporting.</w:t>
      </w:r>
    </w:p>
    <w:p w14:paraId="7E3FEA60" w14:textId="77777777" w:rsidR="007F1256" w:rsidRDefault="00263632">
      <w:pPr>
        <w:pStyle w:val="Heading2"/>
        <w:spacing w:before="80" w:after="60"/>
      </w:pPr>
      <w:r>
        <w:t>Reporting Services</w:t>
      </w:r>
    </w:p>
    <w:p w14:paraId="750F4E39" w14:textId="77777777" w:rsidR="007F1256" w:rsidRDefault="00263632">
      <w:pPr>
        <w:rPr>
          <w:rFonts w:hint="eastAsia"/>
        </w:rPr>
      </w:pPr>
      <w:r>
        <w:t>Generates recent activity, wallet-based transaction search, and live dashboard st</w:t>
      </w:r>
      <w:r>
        <w:t>atistics.</w:t>
      </w:r>
    </w:p>
    <w:p w14:paraId="6738C988" w14:textId="77777777" w:rsidR="007F1256" w:rsidRDefault="00263632">
      <w:pPr>
        <w:pStyle w:val="Heading1"/>
        <w:spacing w:before="120" w:after="120"/>
      </w:pPr>
      <w:r>
        <w:lastRenderedPageBreak/>
        <w:t>6. Authentication, Session, and Wallet Binding</w:t>
      </w:r>
    </w:p>
    <w:p w14:paraId="089844BF" w14:textId="77777777" w:rsidR="007F1256" w:rsidRDefault="00263632">
      <w:pPr>
        <w:rPr>
          <w:rFonts w:hint="eastAsia"/>
        </w:rPr>
      </w:pPr>
      <w:r>
        <w:t>Before any sensitive action is performed, the backend requires a valid authenticated session. Wallet binding then ensures that the connected wallet is the wallet approved for that user account.</w:t>
      </w:r>
    </w:p>
    <w:p w14:paraId="5491FACC" w14:textId="77777777" w:rsidR="007F1256" w:rsidRDefault="00263632">
      <w:pPr>
        <w:pStyle w:val="ListBullet"/>
        <w:rPr>
          <w:rFonts w:hint="eastAsia"/>
        </w:rPr>
      </w:pPr>
      <w:r>
        <w:t xml:space="preserve">User </w:t>
      </w:r>
      <w:r>
        <w:t>signs in through standard application authentication.</w:t>
      </w:r>
    </w:p>
    <w:p w14:paraId="7F4F52C6" w14:textId="77777777" w:rsidR="007F1256" w:rsidRDefault="00263632">
      <w:pPr>
        <w:pStyle w:val="ListBullet"/>
        <w:rPr>
          <w:rFonts w:hint="eastAsia"/>
        </w:rPr>
      </w:pPr>
      <w:r>
        <w:t>Backend checks whether a verified wallet already exists for the account.</w:t>
      </w:r>
    </w:p>
    <w:p w14:paraId="21278100" w14:textId="77777777" w:rsidR="007F1256" w:rsidRDefault="00263632">
      <w:pPr>
        <w:pStyle w:val="ListBullet"/>
        <w:rPr>
          <w:rFonts w:hint="eastAsia"/>
        </w:rPr>
      </w:pPr>
      <w:r>
        <w:t>If needed, backend issues a nonce-based challenge for wallet binding.</w:t>
      </w:r>
    </w:p>
    <w:p w14:paraId="038C9546" w14:textId="77777777" w:rsidR="007F1256" w:rsidRDefault="00263632">
      <w:pPr>
        <w:pStyle w:val="ListBullet"/>
        <w:rPr>
          <w:rFonts w:hint="eastAsia"/>
        </w:rPr>
      </w:pPr>
      <w:r>
        <w:t>Frontend asks the wallet to sign the challenge message.</w:t>
      </w:r>
    </w:p>
    <w:p w14:paraId="434761B7" w14:textId="77777777" w:rsidR="007F1256" w:rsidRDefault="00263632">
      <w:pPr>
        <w:pStyle w:val="ListBullet"/>
        <w:rPr>
          <w:rFonts w:hint="eastAsia"/>
        </w:rPr>
      </w:pPr>
      <w:r>
        <w:t>Bac</w:t>
      </w:r>
      <w:r>
        <w:t>kend stores the verified wallet hash and marks it as approved for that user.</w:t>
      </w:r>
    </w:p>
    <w:p w14:paraId="247C87AB" w14:textId="77777777" w:rsidR="007F1256" w:rsidRDefault="00263632">
      <w:pPr>
        <w:pStyle w:val="ListBullet"/>
        <w:rPr>
          <w:rFonts w:hint="eastAsia"/>
        </w:rPr>
      </w:pPr>
      <w:r>
        <w:t>Subsequent requests compare the connected wallet with the stored approved wallet.</w:t>
      </w:r>
    </w:p>
    <w:p w14:paraId="586D6AF5" w14:textId="77777777" w:rsidR="007F1256" w:rsidRDefault="00263632">
      <w:pPr>
        <w:pStyle w:val="CaptionLabel"/>
        <w:rPr>
          <w:rFonts w:hint="eastAsia"/>
        </w:rPr>
      </w:pPr>
      <w:r>
        <w:t>Figure 3. Wallet Binding Flow</w:t>
      </w:r>
    </w:p>
    <w:p w14:paraId="78AD2FE9" w14:textId="77777777" w:rsidR="007F1256" w:rsidRDefault="0026363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73EA1E" wp14:editId="00E94AB5">
            <wp:extent cx="6309360" cy="3549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wallet_bi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0F15" w14:textId="77777777" w:rsidR="007F1256" w:rsidRDefault="007F1256">
      <w:pPr>
        <w:rPr>
          <w:rFonts w:hint="eastAsia"/>
        </w:rPr>
      </w:pPr>
    </w:p>
    <w:p w14:paraId="16F64A02" w14:textId="77777777" w:rsidR="007F1256" w:rsidRDefault="00263632">
      <w:pPr>
        <w:pStyle w:val="Heading1"/>
        <w:spacing w:before="120" w:after="120"/>
      </w:pPr>
      <w:r>
        <w:t>7. Invoice Lifecycle Interactions</w:t>
      </w:r>
    </w:p>
    <w:p w14:paraId="0181FD1B" w14:textId="77777777" w:rsidR="007F1256" w:rsidRDefault="00263632">
      <w:pPr>
        <w:rPr>
          <w:rFonts w:hint="eastAsia"/>
        </w:rPr>
      </w:pPr>
      <w:r>
        <w:t>The invoice lifecycle is the central business flow supported by the backend. Each stage produces both on-chain ef</w:t>
      </w:r>
      <w:r>
        <w:t>fects and off-chain persistence updates.</w:t>
      </w:r>
    </w:p>
    <w:p w14:paraId="72D7A822" w14:textId="77777777" w:rsidR="007F1256" w:rsidRDefault="00263632">
      <w:pPr>
        <w:pStyle w:val="Heading2"/>
        <w:spacing w:before="80" w:after="60"/>
      </w:pPr>
      <w:r>
        <w:t>7.1 Create Invoice</w:t>
      </w:r>
    </w:p>
    <w:p w14:paraId="565A0A73" w14:textId="77777777" w:rsidR="007F1256" w:rsidRDefault="00263632">
      <w:pPr>
        <w:pStyle w:val="ListBullet"/>
        <w:rPr>
          <w:rFonts w:hint="eastAsia"/>
        </w:rPr>
      </w:pPr>
      <w:r>
        <w:t>Issuer uploads the invoice document through a protected endpoint.</w:t>
      </w:r>
    </w:p>
    <w:p w14:paraId="574FCAF2" w14:textId="77777777" w:rsidR="007F1256" w:rsidRDefault="00263632">
      <w:pPr>
        <w:pStyle w:val="ListBullet"/>
        <w:rPr>
          <w:rFonts w:hint="eastAsia"/>
        </w:rPr>
      </w:pPr>
      <w:r>
        <w:t>Backend stores the file and returns a safe document path, mime type, and deterministic hash.</w:t>
      </w:r>
    </w:p>
    <w:p w14:paraId="2B2998B5" w14:textId="77777777" w:rsidR="007F1256" w:rsidRDefault="00263632">
      <w:pPr>
        <w:pStyle w:val="ListBullet"/>
        <w:rPr>
          <w:rFonts w:hint="eastAsia"/>
        </w:rPr>
      </w:pPr>
      <w:r>
        <w:t>Frontend builds NFT metadata and mint</w:t>
      </w:r>
      <w:r>
        <w:t>s the invoice on-chain.</w:t>
      </w:r>
    </w:p>
    <w:p w14:paraId="75D415B7" w14:textId="77777777" w:rsidR="007F1256" w:rsidRDefault="00263632">
      <w:pPr>
        <w:pStyle w:val="ListBullet"/>
        <w:rPr>
          <w:rFonts w:hint="eastAsia"/>
        </w:rPr>
      </w:pPr>
      <w:r>
        <w:t>After submission, the backend logs the transaction and persists the invoice reference and document metadata.</w:t>
      </w:r>
    </w:p>
    <w:p w14:paraId="645215FF" w14:textId="77777777" w:rsidR="007F1256" w:rsidRDefault="00263632">
      <w:pPr>
        <w:pStyle w:val="ListBullet"/>
        <w:rPr>
          <w:rFonts w:hint="eastAsia"/>
        </w:rPr>
      </w:pPr>
      <w:r>
        <w:lastRenderedPageBreak/>
        <w:t>The invoice becomes available for marketplace display through database-backed fetch endpoints.</w:t>
      </w:r>
    </w:p>
    <w:p w14:paraId="3C22D60B" w14:textId="77777777" w:rsidR="007F1256" w:rsidRDefault="00263632">
      <w:pPr>
        <w:pStyle w:val="CaptionLabel"/>
        <w:rPr>
          <w:rFonts w:hint="eastAsia"/>
        </w:rPr>
      </w:pPr>
      <w:r>
        <w:t>Figure 4. Create Invoice Int</w:t>
      </w:r>
      <w:r>
        <w:t>eraction</w:t>
      </w:r>
    </w:p>
    <w:p w14:paraId="1F7A27E2" w14:textId="77777777" w:rsidR="007F1256" w:rsidRDefault="0026363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E3B203" wp14:editId="0A30CFAC">
            <wp:extent cx="6309360" cy="3549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reate_invo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C889" w14:textId="77777777" w:rsidR="007F1256" w:rsidRDefault="007F1256">
      <w:pPr>
        <w:rPr>
          <w:rFonts w:hint="eastAsia"/>
        </w:rPr>
      </w:pPr>
    </w:p>
    <w:p w14:paraId="5A6F04E3" w14:textId="77777777" w:rsidR="007F1256" w:rsidRDefault="00263632">
      <w:pPr>
        <w:pStyle w:val="Heading2"/>
        <w:spacing w:before="80" w:after="60"/>
      </w:pPr>
      <w:r>
        <w:t>7.2 Fund Invoice</w:t>
      </w:r>
    </w:p>
    <w:p w14:paraId="701B5F7D" w14:textId="77777777" w:rsidR="007F1256" w:rsidRDefault="00263632">
      <w:pPr>
        <w:pStyle w:val="ListBullet"/>
        <w:rPr>
          <w:rFonts w:hint="eastAsia"/>
        </w:rPr>
      </w:pPr>
      <w:r>
        <w:t xml:space="preserve">Investor requests available invoices through </w:t>
      </w:r>
      <w:r>
        <w:t>database-backed listing endpoints.</w:t>
      </w:r>
    </w:p>
    <w:p w14:paraId="652B353F" w14:textId="77777777" w:rsidR="007F1256" w:rsidRDefault="00263632">
      <w:pPr>
        <w:pStyle w:val="ListBullet"/>
        <w:rPr>
          <w:rFonts w:hint="eastAsia"/>
        </w:rPr>
      </w:pPr>
      <w:r>
        <w:t>Frontend locates the matching script UTxO and builds the funding transaction.</w:t>
      </w:r>
    </w:p>
    <w:p w14:paraId="45A68F06" w14:textId="77777777" w:rsidR="007F1256" w:rsidRDefault="00263632">
      <w:pPr>
        <w:pStyle w:val="ListBullet"/>
        <w:rPr>
          <w:rFonts w:hint="eastAsia"/>
        </w:rPr>
      </w:pPr>
      <w:r>
        <w:t>After successful submission, the backend records a funding event and updates visibility rules for invoice rendering.</w:t>
      </w:r>
    </w:p>
    <w:p w14:paraId="21C9AA8E" w14:textId="77777777" w:rsidR="007F1256" w:rsidRDefault="00263632">
      <w:pPr>
        <w:pStyle w:val="ListBullet"/>
        <w:rPr>
          <w:rFonts w:hint="eastAsia"/>
        </w:rPr>
      </w:pPr>
      <w:r>
        <w:t>The funded invoice is remo</w:t>
      </w:r>
      <w:r>
        <w:t>ved from the available investor view and appears in the issuer repayment view.</w:t>
      </w:r>
    </w:p>
    <w:p w14:paraId="50A0C71A" w14:textId="77777777" w:rsidR="007F1256" w:rsidRDefault="00263632">
      <w:pPr>
        <w:pStyle w:val="Heading2"/>
        <w:spacing w:before="80" w:after="60"/>
      </w:pPr>
      <w:r>
        <w:t>7.3 Repay Invoice</w:t>
      </w:r>
    </w:p>
    <w:p w14:paraId="43030F28" w14:textId="77777777" w:rsidR="007F1256" w:rsidRDefault="00263632">
      <w:pPr>
        <w:pStyle w:val="ListBullet"/>
        <w:rPr>
          <w:rFonts w:hint="eastAsia"/>
        </w:rPr>
      </w:pPr>
      <w:r>
        <w:t>Issuer fetches funded invoices associated with the bound wallet/account.</w:t>
      </w:r>
    </w:p>
    <w:p w14:paraId="67693BC8" w14:textId="77777777" w:rsidR="007F1256" w:rsidRDefault="00263632">
      <w:pPr>
        <w:pStyle w:val="ListBullet"/>
        <w:rPr>
          <w:rFonts w:hint="eastAsia"/>
        </w:rPr>
      </w:pPr>
      <w:r>
        <w:t xml:space="preserve">Frontend builds a repayment transaction and distributes payment to investor addresses </w:t>
      </w:r>
      <w:r>
        <w:t>encoded in datum state.</w:t>
      </w:r>
    </w:p>
    <w:p w14:paraId="4B276815" w14:textId="77777777" w:rsidR="007F1256" w:rsidRDefault="00263632">
      <w:pPr>
        <w:pStyle w:val="ListBullet"/>
        <w:rPr>
          <w:rFonts w:hint="eastAsia"/>
        </w:rPr>
      </w:pPr>
      <w:r>
        <w:t>Backend records the repayment event in the transaction log.</w:t>
      </w:r>
    </w:p>
    <w:p w14:paraId="41D0D435" w14:textId="77777777" w:rsidR="007F1256" w:rsidRDefault="00263632">
      <w:pPr>
        <w:pStyle w:val="ListBullet"/>
        <w:rPr>
          <w:rFonts w:hint="eastAsia"/>
        </w:rPr>
      </w:pPr>
      <w:r>
        <w:t>Database-backed invoice views stop showing the invoice as active once repayment is complete.</w:t>
      </w:r>
    </w:p>
    <w:p w14:paraId="0369C249" w14:textId="77777777" w:rsidR="007F1256" w:rsidRDefault="00263632">
      <w:pPr>
        <w:pStyle w:val="CaptionLabel"/>
        <w:rPr>
          <w:rFonts w:hint="eastAsia"/>
        </w:rPr>
      </w:pPr>
      <w:r>
        <w:t>Figure 5. Funding and Repayment Flows</w:t>
      </w:r>
    </w:p>
    <w:p w14:paraId="0B4F1382" w14:textId="77777777" w:rsidR="007F1256" w:rsidRDefault="0026363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9BA968" wp14:editId="27BEA12F">
            <wp:extent cx="6309360" cy="3549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fund_rep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D111" w14:textId="77777777" w:rsidR="007F1256" w:rsidRDefault="007F1256">
      <w:pPr>
        <w:rPr>
          <w:rFonts w:hint="eastAsia"/>
        </w:rPr>
      </w:pPr>
    </w:p>
    <w:p w14:paraId="0C5A60BB" w14:textId="77777777" w:rsidR="007F1256" w:rsidRDefault="00263632">
      <w:pPr>
        <w:pStyle w:val="Heading1"/>
        <w:spacing w:before="120" w:after="120"/>
      </w:pPr>
      <w:r>
        <w:t>8. Transaction Logging and Reporting</w:t>
      </w:r>
    </w:p>
    <w:p w14:paraId="023D9A76" w14:textId="77777777" w:rsidR="007F1256" w:rsidRDefault="00263632">
      <w:pPr>
        <w:rPr>
          <w:rFonts w:hint="eastAsia"/>
        </w:rPr>
      </w:pPr>
      <w:r>
        <w:t>The backend transaction log is essential because blockchain confirmation alone is not s</w:t>
      </w:r>
      <w:r>
        <w:t>ufficient for fast operational views. Application-level records make it possible to populate recent transactions, CSV exports, and search results efficiently.</w:t>
      </w:r>
    </w:p>
    <w:p w14:paraId="105B6102" w14:textId="77777777" w:rsidR="007F1256" w:rsidRDefault="00263632">
      <w:pPr>
        <w:pStyle w:val="ListBullet"/>
        <w:rPr>
          <w:rFonts w:hint="eastAsia"/>
        </w:rPr>
      </w:pPr>
      <w:r>
        <w:t>Each create, fund, and repay action writes a transaction row with hashes, actor wallet, counterpa</w:t>
      </w:r>
      <w:r>
        <w:t>rty wallet, amount, and status.</w:t>
      </w:r>
    </w:p>
    <w:p w14:paraId="1CA54FCA" w14:textId="77777777" w:rsidR="007F1256" w:rsidRDefault="00263632">
      <w:pPr>
        <w:pStyle w:val="ListBullet"/>
        <w:rPr>
          <w:rFonts w:hint="eastAsia"/>
        </w:rPr>
      </w:pPr>
      <w:r>
        <w:t>Reporting endpoints read from invoice_transactions for dashboard widgets and history pages.</w:t>
      </w:r>
    </w:p>
    <w:p w14:paraId="0CF2BC7F" w14:textId="77777777" w:rsidR="007F1256" w:rsidRDefault="00263632">
      <w:pPr>
        <w:pStyle w:val="ListBullet"/>
        <w:rPr>
          <w:rFonts w:hint="eastAsia"/>
        </w:rPr>
      </w:pPr>
      <w:r>
        <w:t>Wallet hashes are stored alongside raw addresses to support controlled lookups and privacy-aware matching.</w:t>
      </w:r>
    </w:p>
    <w:p w14:paraId="57360BE2" w14:textId="77777777" w:rsidR="007F1256" w:rsidRDefault="00263632">
      <w:pPr>
        <w:pStyle w:val="Heading1"/>
        <w:spacing w:before="120" w:after="120"/>
      </w:pPr>
      <w:r>
        <w:t xml:space="preserve">9. Security Controls and </w:t>
      </w:r>
      <w:r>
        <w:t>Trust Boundaries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F1256" w14:paraId="0470A4FC" w14:textId="77777777">
        <w:trPr>
          <w:jc w:val="center"/>
        </w:trPr>
        <w:tc>
          <w:tcPr>
            <w:tcW w:w="3312" w:type="dxa"/>
            <w:shd w:val="clear" w:color="auto" w:fill="F7E1E1"/>
          </w:tcPr>
          <w:p w14:paraId="4F72BC56" w14:textId="77777777" w:rsidR="007F1256" w:rsidRDefault="00263632">
            <w:pPr>
              <w:rPr>
                <w:rFonts w:hint="eastAsia"/>
              </w:rPr>
            </w:pPr>
            <w:r>
              <w:t>Control</w:t>
            </w:r>
          </w:p>
        </w:tc>
        <w:tc>
          <w:tcPr>
            <w:tcW w:w="3312" w:type="dxa"/>
            <w:shd w:val="clear" w:color="auto" w:fill="F7E1E1"/>
          </w:tcPr>
          <w:p w14:paraId="7FB003E8" w14:textId="77777777" w:rsidR="007F1256" w:rsidRDefault="00263632">
            <w:pPr>
              <w:rPr>
                <w:rFonts w:hint="eastAsia"/>
              </w:rPr>
            </w:pPr>
            <w:r>
              <w:t>Risk Addressed</w:t>
            </w:r>
          </w:p>
        </w:tc>
        <w:tc>
          <w:tcPr>
            <w:tcW w:w="3312" w:type="dxa"/>
            <w:shd w:val="clear" w:color="auto" w:fill="F7E1E1"/>
          </w:tcPr>
          <w:p w14:paraId="1E92E53A" w14:textId="77777777" w:rsidR="007F1256" w:rsidRDefault="00263632">
            <w:pPr>
              <w:rPr>
                <w:rFonts w:hint="eastAsia"/>
              </w:rPr>
            </w:pPr>
            <w:r>
              <w:t>Back End Response</w:t>
            </w:r>
          </w:p>
        </w:tc>
      </w:tr>
      <w:tr w:rsidR="007F1256" w14:paraId="7959E7F3" w14:textId="77777777">
        <w:trPr>
          <w:jc w:val="center"/>
        </w:trPr>
        <w:tc>
          <w:tcPr>
            <w:tcW w:w="3312" w:type="dxa"/>
            <w:vAlign w:val="center"/>
          </w:tcPr>
          <w:p w14:paraId="707612E3" w14:textId="77777777" w:rsidR="007F1256" w:rsidRDefault="00263632">
            <w:pPr>
              <w:rPr>
                <w:rFonts w:hint="eastAsia"/>
              </w:rPr>
            </w:pPr>
            <w:r>
              <w:t>Server-side Blockfrost key storage</w:t>
            </w:r>
          </w:p>
        </w:tc>
        <w:tc>
          <w:tcPr>
            <w:tcW w:w="3312" w:type="dxa"/>
            <w:vAlign w:val="center"/>
          </w:tcPr>
          <w:p w14:paraId="7CBF8945" w14:textId="77777777" w:rsidR="007F1256" w:rsidRDefault="00263632">
            <w:pPr>
              <w:rPr>
                <w:rFonts w:hint="eastAsia"/>
              </w:rPr>
            </w:pPr>
            <w:r>
              <w:t>API key exposure in browser</w:t>
            </w:r>
          </w:p>
        </w:tc>
        <w:tc>
          <w:tcPr>
            <w:tcW w:w="3312" w:type="dxa"/>
            <w:vAlign w:val="center"/>
          </w:tcPr>
          <w:p w14:paraId="5B02112E" w14:textId="77777777" w:rsidR="007F1256" w:rsidRDefault="00263632">
            <w:pPr>
              <w:rPr>
                <w:rFonts w:hint="eastAsia"/>
              </w:rPr>
            </w:pPr>
            <w:r>
              <w:t>Key lives in .env / server environment and is used only by PHP proxy routes</w:t>
            </w:r>
          </w:p>
        </w:tc>
      </w:tr>
      <w:tr w:rsidR="007F1256" w14:paraId="6F07C9E1" w14:textId="77777777">
        <w:trPr>
          <w:jc w:val="center"/>
        </w:trPr>
        <w:tc>
          <w:tcPr>
            <w:tcW w:w="3312" w:type="dxa"/>
            <w:vAlign w:val="center"/>
          </w:tcPr>
          <w:p w14:paraId="0924581B" w14:textId="77777777" w:rsidR="007F1256" w:rsidRDefault="00263632">
            <w:pPr>
              <w:rPr>
                <w:rFonts w:hint="eastAsia"/>
              </w:rPr>
            </w:pPr>
            <w:r>
              <w:t>Wallet binding</w:t>
            </w:r>
          </w:p>
        </w:tc>
        <w:tc>
          <w:tcPr>
            <w:tcW w:w="3312" w:type="dxa"/>
            <w:vAlign w:val="center"/>
          </w:tcPr>
          <w:p w14:paraId="5254BCFA" w14:textId="77777777" w:rsidR="007F1256" w:rsidRDefault="00263632">
            <w:pPr>
              <w:rPr>
                <w:rFonts w:hint="eastAsia"/>
              </w:rPr>
            </w:pPr>
            <w:r>
              <w:t>Wrong user operating another wallet</w:t>
            </w:r>
          </w:p>
        </w:tc>
        <w:tc>
          <w:tcPr>
            <w:tcW w:w="3312" w:type="dxa"/>
            <w:vAlign w:val="center"/>
          </w:tcPr>
          <w:p w14:paraId="17E2B35E" w14:textId="77777777" w:rsidR="007F1256" w:rsidRDefault="00263632">
            <w:pPr>
              <w:rPr>
                <w:rFonts w:hint="eastAsia"/>
              </w:rPr>
            </w:pPr>
            <w:r>
              <w:t>Backend checks approved wallet hash before allowing session-backed operations</w:t>
            </w:r>
          </w:p>
        </w:tc>
      </w:tr>
      <w:tr w:rsidR="007F1256" w14:paraId="7A1A4A1C" w14:textId="77777777">
        <w:trPr>
          <w:jc w:val="center"/>
        </w:trPr>
        <w:tc>
          <w:tcPr>
            <w:tcW w:w="3312" w:type="dxa"/>
            <w:vAlign w:val="center"/>
          </w:tcPr>
          <w:p w14:paraId="18D8A770" w14:textId="77777777" w:rsidR="007F1256" w:rsidRDefault="00263632">
            <w:pPr>
              <w:rPr>
                <w:rFonts w:hint="eastAsia"/>
              </w:rPr>
            </w:pPr>
            <w:r>
              <w:t>Protected endpoints</w:t>
            </w:r>
          </w:p>
        </w:tc>
        <w:tc>
          <w:tcPr>
            <w:tcW w:w="3312" w:type="dxa"/>
            <w:vAlign w:val="center"/>
          </w:tcPr>
          <w:p w14:paraId="4A9C4057" w14:textId="77777777" w:rsidR="007F1256" w:rsidRDefault="00263632">
            <w:pPr>
              <w:rPr>
                <w:rFonts w:hint="eastAsia"/>
              </w:rPr>
            </w:pPr>
            <w:r>
              <w:t>Unauthenticated direct access</w:t>
            </w:r>
          </w:p>
        </w:tc>
        <w:tc>
          <w:tcPr>
            <w:tcW w:w="3312" w:type="dxa"/>
            <w:vAlign w:val="center"/>
          </w:tcPr>
          <w:p w14:paraId="675D1C79" w14:textId="77777777" w:rsidR="007F1256" w:rsidRDefault="00263632">
            <w:pPr>
              <w:rPr>
                <w:rFonts w:hint="eastAsia"/>
              </w:rPr>
            </w:pPr>
            <w:r>
              <w:t>require_login() gate on sensitive routes</w:t>
            </w:r>
          </w:p>
        </w:tc>
      </w:tr>
      <w:tr w:rsidR="007F1256" w14:paraId="30F32F65" w14:textId="77777777">
        <w:trPr>
          <w:jc w:val="center"/>
        </w:trPr>
        <w:tc>
          <w:tcPr>
            <w:tcW w:w="3312" w:type="dxa"/>
            <w:vAlign w:val="center"/>
          </w:tcPr>
          <w:p w14:paraId="5D9A138C" w14:textId="77777777" w:rsidR="007F1256" w:rsidRDefault="00263632">
            <w:pPr>
              <w:rPr>
                <w:rFonts w:hint="eastAsia"/>
              </w:rPr>
            </w:pPr>
            <w:r>
              <w:lastRenderedPageBreak/>
              <w:t>Input validation</w:t>
            </w:r>
          </w:p>
        </w:tc>
        <w:tc>
          <w:tcPr>
            <w:tcW w:w="3312" w:type="dxa"/>
            <w:vAlign w:val="center"/>
          </w:tcPr>
          <w:p w14:paraId="7AECD9F7" w14:textId="77777777" w:rsidR="007F1256" w:rsidRDefault="00263632">
            <w:pPr>
              <w:rPr>
                <w:rFonts w:hint="eastAsia"/>
              </w:rPr>
            </w:pPr>
            <w:r>
              <w:t>Malformed invoice or wallet data</w:t>
            </w:r>
          </w:p>
        </w:tc>
        <w:tc>
          <w:tcPr>
            <w:tcW w:w="3312" w:type="dxa"/>
            <w:vAlign w:val="center"/>
          </w:tcPr>
          <w:p w14:paraId="6B72DF73" w14:textId="77777777" w:rsidR="007F1256" w:rsidRDefault="00263632">
            <w:pPr>
              <w:rPr>
                <w:rFonts w:hint="eastAsia"/>
              </w:rPr>
            </w:pPr>
            <w:r>
              <w:t>Trim, validate, reject missing fiel</w:t>
            </w:r>
            <w:r>
              <w:t>ds, and sanitize file uploads</w:t>
            </w:r>
          </w:p>
        </w:tc>
      </w:tr>
      <w:tr w:rsidR="007F1256" w14:paraId="7AC4C9CE" w14:textId="77777777">
        <w:trPr>
          <w:jc w:val="center"/>
        </w:trPr>
        <w:tc>
          <w:tcPr>
            <w:tcW w:w="3312" w:type="dxa"/>
            <w:vAlign w:val="center"/>
          </w:tcPr>
          <w:p w14:paraId="7C6E0FD4" w14:textId="77777777" w:rsidR="007F1256" w:rsidRDefault="00263632">
            <w:pPr>
              <w:rPr>
                <w:rFonts w:hint="eastAsia"/>
              </w:rPr>
            </w:pPr>
            <w:r>
              <w:t>Transaction logging</w:t>
            </w:r>
          </w:p>
        </w:tc>
        <w:tc>
          <w:tcPr>
            <w:tcW w:w="3312" w:type="dxa"/>
            <w:vAlign w:val="center"/>
          </w:tcPr>
          <w:p w14:paraId="25622590" w14:textId="77777777" w:rsidR="007F1256" w:rsidRDefault="00263632">
            <w:pPr>
              <w:rPr>
                <w:rFonts w:hint="eastAsia"/>
              </w:rPr>
            </w:pPr>
            <w:r>
              <w:t>Weak audit trail</w:t>
            </w:r>
          </w:p>
        </w:tc>
        <w:tc>
          <w:tcPr>
            <w:tcW w:w="3312" w:type="dxa"/>
            <w:vAlign w:val="center"/>
          </w:tcPr>
          <w:p w14:paraId="4147CE5E" w14:textId="77777777" w:rsidR="007F1256" w:rsidRDefault="00263632">
            <w:pPr>
              <w:rPr>
                <w:rFonts w:hint="eastAsia"/>
              </w:rPr>
            </w:pPr>
            <w:r>
              <w:t>Persistent log rows for create, fund, repay, and status changes</w:t>
            </w:r>
          </w:p>
        </w:tc>
      </w:tr>
    </w:tbl>
    <w:p w14:paraId="6A7EE5FC" w14:textId="77777777" w:rsidR="007F1256" w:rsidRDefault="00263632">
      <w:pPr>
        <w:pStyle w:val="Heading1"/>
        <w:spacing w:before="120" w:after="120"/>
      </w:pPr>
      <w:r>
        <w:t>10. Operational Flows and Interaction Diagrams</w:t>
      </w:r>
    </w:p>
    <w:p w14:paraId="2149E205" w14:textId="77777777" w:rsidR="007F1256" w:rsidRDefault="00263632">
      <w:pPr>
        <w:rPr>
          <w:rFonts w:hint="eastAsia"/>
        </w:rPr>
      </w:pPr>
      <w:r>
        <w:t xml:space="preserve">The template system interaction document emphasizes how actors enter the </w:t>
      </w:r>
      <w:r>
        <w:t>system and consume feature areas. For this dApp, the main operational flow groups are authentication, invoice management, investment, repayment, and reporting.</w:t>
      </w:r>
    </w:p>
    <w:p w14:paraId="2A709BC1" w14:textId="77777777" w:rsidR="007F1256" w:rsidRDefault="00263632">
      <w:pPr>
        <w:pStyle w:val="ListBullet"/>
        <w:rPr>
          <w:rFonts w:hint="eastAsia"/>
        </w:rPr>
      </w:pPr>
      <w:r>
        <w:t>Authentication flow: login, session creation, wallet status check, optional wallet bind.</w:t>
      </w:r>
    </w:p>
    <w:p w14:paraId="3D140EF5" w14:textId="77777777" w:rsidR="007F1256" w:rsidRDefault="00263632">
      <w:pPr>
        <w:pStyle w:val="ListBullet"/>
        <w:rPr>
          <w:rFonts w:hint="eastAsia"/>
        </w:rPr>
      </w:pPr>
      <w:r>
        <w:t>Invoice</w:t>
      </w:r>
      <w:r>
        <w:t xml:space="preserve"> management flow: upload document, create invoice record, mint and log transaction.</w:t>
      </w:r>
    </w:p>
    <w:p w14:paraId="458EB0A9" w14:textId="77777777" w:rsidR="007F1256" w:rsidRDefault="00263632">
      <w:pPr>
        <w:pStyle w:val="ListBullet"/>
        <w:rPr>
          <w:rFonts w:hint="eastAsia"/>
        </w:rPr>
      </w:pPr>
      <w:r>
        <w:t>Investment flow: load open invoices, fund invoice, update list visibility, log event.</w:t>
      </w:r>
    </w:p>
    <w:p w14:paraId="0E1C0D34" w14:textId="77777777" w:rsidR="007F1256" w:rsidRDefault="00263632">
      <w:pPr>
        <w:pStyle w:val="ListBullet"/>
        <w:rPr>
          <w:rFonts w:hint="eastAsia"/>
        </w:rPr>
      </w:pPr>
      <w:r>
        <w:t>Repayment flow: load issuer-funded invoices, repay investor, mark completed state, log</w:t>
      </w:r>
      <w:r>
        <w:t xml:space="preserve"> event.</w:t>
      </w:r>
    </w:p>
    <w:p w14:paraId="65333424" w14:textId="77777777" w:rsidR="007F1256" w:rsidRDefault="00263632">
      <w:pPr>
        <w:pStyle w:val="ListBullet"/>
        <w:rPr>
          <w:rFonts w:hint="eastAsia"/>
        </w:rPr>
      </w:pPr>
      <w:r>
        <w:t>Reporting flow: fetch recent transactions, address history search, dashboard stats, CSV export.</w:t>
      </w:r>
    </w:p>
    <w:p w14:paraId="78644861" w14:textId="77777777" w:rsidR="007F1256" w:rsidRDefault="00263632">
      <w:pPr>
        <w:pStyle w:val="CaptionLabel"/>
        <w:rPr>
          <w:rFonts w:hint="eastAsia"/>
        </w:rPr>
      </w:pPr>
      <w:r>
        <w:t>Figure 6. Combined Operational Flow</w:t>
      </w:r>
    </w:p>
    <w:p w14:paraId="3A39A261" w14:textId="77777777" w:rsidR="007F1256" w:rsidRDefault="0026363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3A5237" wp14:editId="7370EAC5">
            <wp:extent cx="6309360" cy="35490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combined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5D2A" w14:textId="77777777" w:rsidR="007F1256" w:rsidRDefault="007F1256">
      <w:pPr>
        <w:rPr>
          <w:rFonts w:hint="eastAsia"/>
        </w:rPr>
      </w:pPr>
    </w:p>
    <w:p w14:paraId="64D7D30C" w14:textId="77777777" w:rsidR="007F1256" w:rsidRDefault="00263632">
      <w:pPr>
        <w:pStyle w:val="Heading1"/>
        <w:spacing w:before="120" w:after="120"/>
      </w:pPr>
      <w:r>
        <w:t>11. Data Storage and Persistence</w:t>
      </w:r>
    </w:p>
    <w:p w14:paraId="46C85571" w14:textId="77777777" w:rsidR="007F1256" w:rsidRDefault="00263632">
      <w:pPr>
        <w:rPr>
          <w:rFonts w:hint="eastAsia"/>
        </w:rPr>
      </w:pPr>
      <w:r>
        <w:t xml:space="preserve">The backend stores durable business data off-chain while keeping only transaction-critical state on-chain. This hybrid model improves performance, simplifies UI rendering, and reduces reliance on </w:t>
      </w:r>
      <w:r>
        <w:t>repeated third-party fetches.</w:t>
      </w:r>
    </w:p>
    <w:p w14:paraId="0E82A0FA" w14:textId="77777777" w:rsidR="007F1256" w:rsidRDefault="00263632">
      <w:pPr>
        <w:pStyle w:val="ListBullet"/>
        <w:rPr>
          <w:rFonts w:hint="eastAsia"/>
        </w:rPr>
      </w:pPr>
      <w:r>
        <w:lastRenderedPageBreak/>
        <w:t>On-chain: invoice NFT, datum state, investor binding within datum, repayment condition state.</w:t>
      </w:r>
    </w:p>
    <w:p w14:paraId="446650E4" w14:textId="77777777" w:rsidR="007F1256" w:rsidRDefault="00263632">
      <w:pPr>
        <w:pStyle w:val="ListBullet"/>
        <w:rPr>
          <w:rFonts w:hint="eastAsia"/>
        </w:rPr>
      </w:pPr>
      <w:r>
        <w:t>Off-chain in MySQL: users, verified wallets, stored document paths, invoice rows, transaction logs, analytics inputs.</w:t>
      </w:r>
    </w:p>
    <w:p w14:paraId="243A0BE7" w14:textId="77777777" w:rsidR="007F1256" w:rsidRDefault="00263632">
      <w:pPr>
        <w:pStyle w:val="ListBullet"/>
        <w:rPr>
          <w:rFonts w:hint="eastAsia"/>
        </w:rPr>
      </w:pPr>
      <w:r>
        <w:t xml:space="preserve">Session </w:t>
      </w:r>
      <w:r>
        <w:t>state: authenticated user identity, wallet challenge nonce, temporary interaction state.</w:t>
      </w:r>
    </w:p>
    <w:p w14:paraId="61E764EC" w14:textId="77777777" w:rsidR="007F1256" w:rsidRDefault="00263632">
      <w:pPr>
        <w:pStyle w:val="Heading1"/>
        <w:spacing w:before="120" w:after="120"/>
      </w:pPr>
      <w:r>
        <w:t>12. API and Integration Endpoints</w:t>
      </w:r>
    </w:p>
    <w:p w14:paraId="0517A0EF" w14:textId="77777777" w:rsidR="007F1256" w:rsidRDefault="00263632">
      <w:pPr>
        <w:rPr>
          <w:rFonts w:hint="eastAsia"/>
        </w:rPr>
      </w:pPr>
      <w:r>
        <w:t>Representative backend endpoints for the current system include:</w:t>
      </w:r>
    </w:p>
    <w:p w14:paraId="76859337" w14:textId="77777777" w:rsidR="007F1256" w:rsidRDefault="00263632">
      <w:pPr>
        <w:pStyle w:val="ListBullet"/>
        <w:rPr>
          <w:rFonts w:hint="eastAsia"/>
        </w:rPr>
      </w:pPr>
      <w:r>
        <w:t>wallet_status.php – verifies whether the connected wallet is allowed</w:t>
      </w:r>
      <w:r>
        <w:t xml:space="preserve"> for the session user.</w:t>
      </w:r>
    </w:p>
    <w:p w14:paraId="7D6D8D21" w14:textId="77777777" w:rsidR="007F1256" w:rsidRDefault="00263632">
      <w:pPr>
        <w:pStyle w:val="ListBullet"/>
        <w:rPr>
          <w:rFonts w:hint="eastAsia"/>
        </w:rPr>
      </w:pPr>
      <w:r>
        <w:t>wallet_challenge.php and wallet_bind.php – manage wallet binding challenge flow.</w:t>
      </w:r>
    </w:p>
    <w:p w14:paraId="6ECC1768" w14:textId="77777777" w:rsidR="007F1256" w:rsidRDefault="00263632">
      <w:pPr>
        <w:pStyle w:val="ListBullet"/>
        <w:rPr>
          <w:rFonts w:hint="eastAsia"/>
        </w:rPr>
      </w:pPr>
      <w:r>
        <w:t>save_invoice.php – stores invoice document and returns normalized metadata for minting.</w:t>
      </w:r>
    </w:p>
    <w:p w14:paraId="26AAEAB1" w14:textId="77777777" w:rsidR="007F1256" w:rsidRDefault="00263632">
      <w:pPr>
        <w:pStyle w:val="ListBullet"/>
        <w:rPr>
          <w:rFonts w:hint="eastAsia"/>
        </w:rPr>
      </w:pPr>
      <w:r>
        <w:t>get_invoices.php and get_my_funded_invoices.php – power database</w:t>
      </w:r>
      <w:r>
        <w:t>-backed invoice rendering.</w:t>
      </w:r>
    </w:p>
    <w:p w14:paraId="05FA5029" w14:textId="77777777" w:rsidR="007F1256" w:rsidRDefault="00263632">
      <w:pPr>
        <w:pStyle w:val="ListBullet"/>
        <w:rPr>
          <w:rFonts w:hint="eastAsia"/>
        </w:rPr>
      </w:pPr>
      <w:r>
        <w:t>log_tx.php – records business events tied to on-chain transactions.</w:t>
      </w:r>
    </w:p>
    <w:p w14:paraId="6EE1EFC9" w14:textId="77777777" w:rsidR="007F1256" w:rsidRDefault="00263632">
      <w:pPr>
        <w:pStyle w:val="ListBullet"/>
        <w:rPr>
          <w:rFonts w:hint="eastAsia"/>
        </w:rPr>
      </w:pPr>
      <w:r>
        <w:t>recent_transactions.php and tx_history.php – serve operational history and exports.</w:t>
      </w:r>
    </w:p>
    <w:p w14:paraId="6CB8E961" w14:textId="77777777" w:rsidR="007F1256" w:rsidRDefault="00263632">
      <w:pPr>
        <w:pStyle w:val="ListBullet"/>
        <w:rPr>
          <w:rFonts w:hint="eastAsia"/>
        </w:rPr>
      </w:pPr>
      <w:r>
        <w:t>Secure /api proxy routes – provide server-side access to protocol parameters,</w:t>
      </w:r>
      <w:r>
        <w:t xml:space="preserve"> UTxOs, tx evaluation, tx submission, and confirmation checks.</w:t>
      </w:r>
    </w:p>
    <w:p w14:paraId="0CDE15B8" w14:textId="77777777" w:rsidR="007F1256" w:rsidRDefault="00263632">
      <w:pPr>
        <w:pStyle w:val="Heading1"/>
        <w:spacing w:before="120" w:after="120"/>
      </w:pPr>
      <w:r>
        <w:t>13. Error Handling and Recovery</w:t>
      </w:r>
    </w:p>
    <w:p w14:paraId="3EF3E17A" w14:textId="77777777" w:rsidR="007F1256" w:rsidRDefault="00263632">
      <w:pPr>
        <w:pStyle w:val="ListBullet"/>
        <w:rPr>
          <w:rFonts w:hint="eastAsia"/>
        </w:rPr>
      </w:pPr>
      <w:r>
        <w:t>Authentication failures should redirect the user back to login or show a session-expired message.</w:t>
      </w:r>
    </w:p>
    <w:p w14:paraId="2D1DD08D" w14:textId="77777777" w:rsidR="007F1256" w:rsidRDefault="00263632">
      <w:pPr>
        <w:pStyle w:val="ListBullet"/>
        <w:rPr>
          <w:rFonts w:hint="eastAsia"/>
        </w:rPr>
      </w:pPr>
      <w:r>
        <w:t>Wallet mismatch should block blockchain actions until the corre</w:t>
      </w:r>
      <w:r>
        <w:t>ct wallet is connected.</w:t>
      </w:r>
    </w:p>
    <w:p w14:paraId="6BD672C8" w14:textId="77777777" w:rsidR="007F1256" w:rsidRDefault="00263632">
      <w:pPr>
        <w:pStyle w:val="ListBullet"/>
        <w:rPr>
          <w:rFonts w:hint="eastAsia"/>
        </w:rPr>
      </w:pPr>
      <w:r>
        <w:t>Upload failures should not create partial invoice database records.</w:t>
      </w:r>
    </w:p>
    <w:p w14:paraId="1CFE6063" w14:textId="77777777" w:rsidR="007F1256" w:rsidRDefault="00263632">
      <w:pPr>
        <w:pStyle w:val="ListBullet"/>
        <w:rPr>
          <w:rFonts w:hint="eastAsia"/>
        </w:rPr>
      </w:pPr>
      <w:r>
        <w:t>Transaction submission failures should be surfaced to the UI and not be silently marked successful in logs.</w:t>
      </w:r>
    </w:p>
    <w:p w14:paraId="65C48802" w14:textId="77777777" w:rsidR="007F1256" w:rsidRDefault="00263632">
      <w:pPr>
        <w:pStyle w:val="ListBullet"/>
        <w:rPr>
          <w:rFonts w:hint="eastAsia"/>
        </w:rPr>
      </w:pPr>
      <w:r>
        <w:t>History and reporting endpoints should degrade gracefull</w:t>
      </w:r>
      <w:r>
        <w:t>y and show empty-state messages when no records exist.</w:t>
      </w:r>
    </w:p>
    <w:p w14:paraId="3FA2B0F5" w14:textId="77777777" w:rsidR="007F1256" w:rsidRDefault="00263632">
      <w:pPr>
        <w:pStyle w:val="Heading1"/>
        <w:spacing w:before="120" w:after="120"/>
      </w:pPr>
      <w:r>
        <w:t>14. Backend Screenshot / Diagram Placeholders</w:t>
      </w:r>
    </w:p>
    <w:p w14:paraId="5F6B86FC" w14:textId="77777777" w:rsidR="007F1256" w:rsidRDefault="00263632">
      <w:pPr>
        <w:pStyle w:val="CaptionLabel"/>
        <w:rPr>
          <w:rFonts w:hint="eastAsia"/>
        </w:rPr>
      </w:pPr>
      <w:r>
        <w:t>Placeholder A. Login + wallet status flow</w:t>
      </w:r>
    </w:p>
    <w:p w14:paraId="3B266589" w14:textId="77777777" w:rsidR="007F1256" w:rsidRDefault="0026363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EB878B" wp14:editId="5FBBC2A0">
            <wp:extent cx="6309360" cy="35490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_a_login_wall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AA01" w14:textId="77777777" w:rsidR="007F1256" w:rsidRDefault="007F1256">
      <w:pPr>
        <w:rPr>
          <w:rFonts w:hint="eastAsia"/>
        </w:rPr>
      </w:pPr>
    </w:p>
    <w:p w14:paraId="6989CAD1" w14:textId="77777777" w:rsidR="007F1256" w:rsidRDefault="00263632">
      <w:pPr>
        <w:pStyle w:val="CaptionLabel"/>
        <w:rPr>
          <w:rFonts w:hint="eastAsia"/>
        </w:rPr>
      </w:pPr>
      <w:r>
        <w:t>Placeholder B. Wallet binding success / failure states</w:t>
      </w:r>
    </w:p>
    <w:p w14:paraId="6636A7B0" w14:textId="77777777" w:rsidR="007F1256" w:rsidRDefault="0026363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2659E1" wp14:editId="7752D9D6">
            <wp:extent cx="6309360" cy="35490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_b_bind_st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A818" w14:textId="77777777" w:rsidR="007F1256" w:rsidRDefault="007F1256">
      <w:pPr>
        <w:rPr>
          <w:rFonts w:hint="eastAsia"/>
        </w:rPr>
      </w:pPr>
    </w:p>
    <w:p w14:paraId="2EA84E34" w14:textId="77777777" w:rsidR="007F1256" w:rsidRDefault="00263632">
      <w:pPr>
        <w:pStyle w:val="CaptionLabel"/>
        <w:rPr>
          <w:rFonts w:hint="eastAsia"/>
        </w:rPr>
      </w:pPr>
      <w:r>
        <w:t>Placeholder C. Invoice creation persistence flow</w:t>
      </w:r>
    </w:p>
    <w:p w14:paraId="09CCDE30" w14:textId="77777777" w:rsidR="007F1256" w:rsidRDefault="0026363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7BE36C" wp14:editId="6BD089A9">
            <wp:extent cx="6309360" cy="3549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_c_creation_pers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B4A5" w14:textId="77777777" w:rsidR="007F1256" w:rsidRDefault="007F1256">
      <w:pPr>
        <w:rPr>
          <w:rFonts w:hint="eastAsia"/>
        </w:rPr>
      </w:pPr>
    </w:p>
    <w:p w14:paraId="341AE3B3" w14:textId="77777777" w:rsidR="007F1256" w:rsidRDefault="00263632">
      <w:pPr>
        <w:pStyle w:val="CaptionLabel"/>
        <w:rPr>
          <w:rFonts w:hint="eastAsia"/>
        </w:rPr>
      </w:pPr>
      <w:r>
        <w:t>Placeholder D. Funding flow</w:t>
      </w:r>
    </w:p>
    <w:p w14:paraId="069E27FE" w14:textId="77777777" w:rsidR="007F1256" w:rsidRDefault="0026363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3E1A05" wp14:editId="7B7914F1">
            <wp:extent cx="6309360" cy="35490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_d_fund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9161" w14:textId="77777777" w:rsidR="007F1256" w:rsidRDefault="007F1256">
      <w:pPr>
        <w:rPr>
          <w:rFonts w:hint="eastAsia"/>
        </w:rPr>
      </w:pPr>
    </w:p>
    <w:p w14:paraId="4A34316C" w14:textId="77777777" w:rsidR="007F1256" w:rsidRDefault="00263632">
      <w:pPr>
        <w:pStyle w:val="CaptionLabel"/>
        <w:rPr>
          <w:rFonts w:hint="eastAsia"/>
        </w:rPr>
      </w:pPr>
      <w:r>
        <w:t>Placeholder E. Repayment flow</w:t>
      </w:r>
    </w:p>
    <w:p w14:paraId="4F58C763" w14:textId="77777777" w:rsidR="007F1256" w:rsidRDefault="0026363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256DAA" wp14:editId="09ED0660">
            <wp:extent cx="6309360" cy="35490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_e_repay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DEEE" w14:textId="77777777" w:rsidR="007F1256" w:rsidRDefault="007F1256">
      <w:pPr>
        <w:rPr>
          <w:rFonts w:hint="eastAsia"/>
        </w:rPr>
      </w:pPr>
    </w:p>
    <w:p w14:paraId="396B41D4" w14:textId="77777777" w:rsidR="007F1256" w:rsidRDefault="00263632">
      <w:pPr>
        <w:pStyle w:val="CaptionLabel"/>
        <w:rPr>
          <w:rFonts w:hint="eastAsia"/>
        </w:rPr>
      </w:pPr>
      <w:r>
        <w:t>Placeholder F. Reporting and logs</w:t>
      </w:r>
    </w:p>
    <w:p w14:paraId="62C9351C" w14:textId="77777777" w:rsidR="007F1256" w:rsidRDefault="0026363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1A4ED7" wp14:editId="3D4F7043">
            <wp:extent cx="6309360" cy="35490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_f_repor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AD3E" w14:textId="77777777" w:rsidR="007F1256" w:rsidRDefault="007F1256">
      <w:pPr>
        <w:rPr>
          <w:rFonts w:hint="eastAsia"/>
        </w:rPr>
      </w:pPr>
    </w:p>
    <w:p w14:paraId="299A229A" w14:textId="77777777" w:rsidR="007F1256" w:rsidRDefault="00263632">
      <w:pPr>
        <w:pStyle w:val="Heading1"/>
        <w:spacing w:before="120" w:after="120"/>
      </w:pPr>
      <w:r>
        <w:lastRenderedPageBreak/>
        <w:t>15. Summary</w:t>
      </w:r>
    </w:p>
    <w:p w14:paraId="192E4A2F" w14:textId="77777777" w:rsidR="007F1256" w:rsidRDefault="00263632">
      <w:pPr>
        <w:rPr>
          <w:rFonts w:hint="eastAsia"/>
        </w:rPr>
      </w:pPr>
      <w:r>
        <w:t xml:space="preserve">The Invoice Finance DApp backend is designed as a controlled interaction layer between authenticated users, bound wallets, persistent invoice records, and Cardano infrastructure. The system </w:t>
      </w:r>
      <w:r>
        <w:t>interaction template supplied for reference is therefore extended here into a full backend operating model that supports secure invoice tokenization, funding, repayment, and reporting.</w:t>
      </w:r>
    </w:p>
    <w:p w14:paraId="23D42068" w14:textId="48B15579" w:rsidR="007F1256" w:rsidRDefault="007F1256">
      <w:pPr>
        <w:rPr>
          <w:rFonts w:hint="eastAsia"/>
        </w:rPr>
      </w:pPr>
    </w:p>
    <w:sectPr w:rsidR="007F1256" w:rsidSect="00034616">
      <w:headerReference w:type="default" r:id="rId20"/>
      <w:footerReference w:type="default" r:id="rId21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BD98A" w14:textId="77777777" w:rsidR="00263632" w:rsidRDefault="002636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EFFF56" w14:textId="77777777" w:rsidR="00263632" w:rsidRDefault="002636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5916A" w14:textId="77777777" w:rsidR="007F1256" w:rsidRDefault="007F1256">
    <w:pPr>
      <w:pStyle w:val="Footer"/>
      <w:rPr>
        <w:rFonts w:hint="eastAsia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896"/>
      <w:gridCol w:w="4896"/>
    </w:tblGrid>
    <w:tr w:rsidR="007F1256" w14:paraId="67D7B791" w14:textId="77777777">
      <w:trPr>
        <w:jc w:val="center"/>
      </w:trPr>
      <w:tc>
        <w:tcPr>
          <w:tcW w:w="4896" w:type="dxa"/>
        </w:tcPr>
        <w:p w14:paraId="5F286FA4" w14:textId="77777777" w:rsidR="007F1256" w:rsidRDefault="00263632">
          <w:pPr>
            <w:rPr>
              <w:rFonts w:hint="eastAsia"/>
            </w:rPr>
          </w:pPr>
          <w:r>
            <w:rPr>
              <w:color w:val="5A5A5A"/>
              <w:sz w:val="16"/>
            </w:rPr>
            <w:t>Confidential design working document</w:t>
          </w:r>
        </w:p>
      </w:tc>
      <w:tc>
        <w:tcPr>
          <w:tcW w:w="4896" w:type="dxa"/>
        </w:tcPr>
        <w:p w14:paraId="2D4FC224" w14:textId="77777777" w:rsidR="007F1256" w:rsidRDefault="00263632">
          <w:pPr>
            <w:jc w:val="right"/>
            <w:rPr>
              <w:rFonts w:hint="eastAsia"/>
            </w:rPr>
          </w:pPr>
          <w:r>
            <w:rPr>
              <w:color w:val="5A5A5A"/>
              <w:sz w:val="16"/>
            </w:rPr>
            <w:fldChar w:fldCharType="begin"/>
          </w:r>
          <w:r>
            <w:rPr>
              <w:color w:val="5A5A5A"/>
              <w:sz w:val="16"/>
            </w:rPr>
            <w:instrText xml:space="preserve"> PAGE </w:instrText>
          </w:r>
          <w:r w:rsidR="005D418E">
            <w:rPr>
              <w:rFonts w:hint="eastAsia"/>
              <w:color w:val="5A5A5A"/>
              <w:sz w:val="16"/>
            </w:rPr>
            <w:fldChar w:fldCharType="separate"/>
          </w:r>
          <w:r w:rsidR="005D418E">
            <w:rPr>
              <w:rFonts w:hint="eastAsia"/>
              <w:noProof/>
              <w:color w:val="5A5A5A"/>
              <w:sz w:val="16"/>
            </w:rPr>
            <w:t>1</w:t>
          </w:r>
          <w:r>
            <w:rPr>
              <w:color w:val="5A5A5A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A270D" w14:textId="77777777" w:rsidR="00263632" w:rsidRDefault="002636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743198" w14:textId="77777777" w:rsidR="00263632" w:rsidRDefault="002636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F6E9D" w14:textId="77777777" w:rsidR="007F1256" w:rsidRDefault="00263632">
    <w:pPr>
      <w:pStyle w:val="Header"/>
      <w:jc w:val="center"/>
      <w:rPr>
        <w:rFonts w:hint="eastAsia"/>
      </w:rPr>
    </w:pPr>
    <w:r>
      <w:rPr>
        <w:b/>
        <w:color w:val="136F3D"/>
        <w:sz w:val="18"/>
      </w:rPr>
      <w:t>Invoice Finance DApp – Back End Systems Interaction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632"/>
    <w:rsid w:val="0029639D"/>
    <w:rsid w:val="00326F90"/>
    <w:rsid w:val="005D418E"/>
    <w:rsid w:val="007F1256"/>
    <w:rsid w:val="00AA1D8D"/>
    <w:rsid w:val="00B47730"/>
    <w:rsid w:val="00CB0664"/>
    <w:rsid w:val="00FC693F"/>
    <w:rsid w:val="00FE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9AF0F"/>
  <w14:defaultImageDpi w14:val="300"/>
  <w15:docId w15:val="{734B2CED-03E2-4706-A22F-67633DD0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6F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4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"/>
    <w:rPr>
      <w:b/>
      <w:color w:val="136F3D"/>
      <w:sz w:val="44"/>
    </w:rPr>
  </w:style>
  <w:style w:type="paragraph" w:customStyle="1" w:styleId="CustomSubTitle">
    <w:name w:val="CustomSubTitle"/>
    <w:basedOn w:val="Normal"/>
    <w:rPr>
      <w:color w:val="5A5A5A"/>
      <w:sz w:val="22"/>
    </w:rPr>
  </w:style>
  <w:style w:type="paragraph" w:customStyle="1" w:styleId="CaptionLabel">
    <w:name w:val="CaptionLabel"/>
    <w:basedOn w:val="Normal"/>
    <w:rPr>
      <w:b/>
      <w:color w:val="5A5A5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1630</Words>
  <Characters>9292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 8th Gen Core i5</cp:lastModifiedBy>
  <cp:revision>2</cp:revision>
  <dcterms:created xsi:type="dcterms:W3CDTF">2013-12-23T23:15:00Z</dcterms:created>
  <dcterms:modified xsi:type="dcterms:W3CDTF">2026-03-30T15:13:00Z</dcterms:modified>
  <cp:category/>
</cp:coreProperties>
</file>