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562B16" w14:textId="77777777">
      <w:pPr>
        <w:pStyle w:val="1"/>
        <w:shd w:val="clear" w:color="auto" w:fill="auto"/>
        <w:spacing w:after="220" w:before="640" w:line="276" w:lineRule="auto"/>
        <w:ind w:firstLine="0"/>
        <w:jc w:val="center"/>
      </w:pPr>
      <w:r>
        <w:rPr>
          <w:b/>
          <w:bCs/>
        </w:rPr>
        <w:t xml:space="preserve">Тема 1. Понятие частного права.</w:t>
      </w:r>
      <w:r>
        <w:rPr>
          <w:b/>
          <w:bCs/>
        </w:rPr>
        <w:br/>
        <w:t xml:space="preserve">Гражданское </w:t>
      </w:r>
      <w:r>
        <w:rPr>
          <w:b/>
          <w:bCs/>
        </w:rPr>
        <w:t xml:space="preserve">право</w:t>
      </w:r>
      <w:r>
        <w:rPr>
          <w:b/>
          <w:bCs/>
        </w:rPr>
        <w:t xml:space="preserve"> как отрасль права</w:t>
      </w:r>
      <w:r>
        <w:rPr>
          <w:b/>
          <w:bCs/>
        </w:rPr>
        <w:br/>
        <w:t xml:space="preserve">(теоретический семинар)</w:t>
      </w:r>
    </w:p>
    <w:p w14:paraId="11BFEE0C" w14:textId="77777777">
      <w:pPr>
        <w:pStyle w:val="1"/>
        <w:shd w:val="clear" w:color="auto" w:fill="auto"/>
        <w:ind w:firstLine="0"/>
        <w:jc w:val="center"/>
      </w:pPr>
      <w:r>
        <w:rPr>
          <w:smallCaps/>
        </w:rPr>
        <w:t xml:space="preserve">Вопросы</w:t>
      </w:r>
    </w:p>
    <w:p w14:paraId="48ECB8D9" w14:textId="77777777">
      <w:pPr>
        <w:pStyle w:val="1"/>
        <w:numPr>
          <w:ilvl w:val="0"/>
          <w:numId w:val="1"/>
        </w:numPr>
        <w:shd w:val="clear" w:color="auto" w:fill="auto"/>
        <w:tabs>
          <w:tab w:val="left" w:pos="578"/>
        </w:tabs>
        <w:ind w:firstLine="340"/>
        <w:jc w:val="both"/>
      </w:pPr>
      <w:r>
        <w:rPr>
          <w:i/>
          <w:iCs/>
        </w:rPr>
        <w:t xml:space="preserve">Что составляет содержание и каковы особенности частноправо</w:t>
      </w:r>
      <w:r>
        <w:rPr>
          <w:i/>
          <w:iCs/>
        </w:rPr>
        <w:softHyphen/>
        <w:t xml:space="preserve">вого регулирования?</w:t>
      </w:r>
    </w:p>
    <w:p w14:paraId="3C7C352C" w14:textId="77777777">
      <w:pPr>
        <w:pStyle w:val="1"/>
        <w:numPr>
          <w:ilvl w:val="0"/>
          <w:numId w:val="1"/>
        </w:numPr>
        <w:shd w:val="clear" w:color="auto" w:fill="auto"/>
        <w:tabs>
          <w:tab w:val="left" w:pos="583"/>
        </w:tabs>
        <w:ind w:firstLine="340"/>
        <w:jc w:val="both"/>
      </w:pPr>
      <w:r>
        <w:rPr>
          <w:i/>
          <w:iCs/>
        </w:rPr>
        <w:t xml:space="preserve">Как соотносятся понятия «частное право» и «гражданское пра</w:t>
      </w:r>
      <w:r>
        <w:rPr>
          <w:i/>
          <w:iCs/>
        </w:rPr>
        <w:softHyphen/>
        <w:t xml:space="preserve">во»? Что такое дуализм частного права в континентальных правовых системах?</w:t>
      </w:r>
    </w:p>
    <w:p w14:paraId="0410B8BF" w14:textId="77777777">
      <w:pPr>
        <w:pStyle w:val="1"/>
        <w:numPr>
          <w:ilvl w:val="0"/>
          <w:numId w:val="1"/>
        </w:numPr>
        <w:shd w:val="clear" w:color="auto" w:fill="auto"/>
        <w:tabs>
          <w:tab w:val="left" w:pos="588"/>
        </w:tabs>
        <w:ind w:firstLine="340"/>
        <w:jc w:val="both"/>
      </w:pPr>
      <w:r>
        <w:rPr>
          <w:i/>
          <w:iCs/>
        </w:rPr>
        <w:t xml:space="preserve">Какова система российского частного права? Какое место занима</w:t>
      </w:r>
      <w:r>
        <w:rPr>
          <w:i/>
          <w:iCs/>
        </w:rPr>
        <w:softHyphen/>
        <w:t xml:space="preserve">ет гражданское право в системе частного права в России?</w:t>
      </w:r>
    </w:p>
    <w:p w14:paraId="6D1E68E7" w14:textId="77777777">
      <w:pPr>
        <w:pStyle w:val="1"/>
        <w:numPr>
          <w:ilvl w:val="0"/>
          <w:numId w:val="1"/>
        </w:numPr>
        <w:shd w:val="clear" w:color="auto" w:fill="auto"/>
        <w:tabs>
          <w:tab w:val="left" w:pos="588"/>
        </w:tabs>
        <w:ind w:firstLine="340"/>
        <w:jc w:val="both"/>
      </w:pPr>
      <w:r>
        <w:rPr>
          <w:i/>
          <w:iCs/>
        </w:rPr>
        <w:t xml:space="preserve">Каков предмет гражданско-правового регулирования? Какие виды имущественных отношений регулируются гражданским правом?</w:t>
      </w:r>
    </w:p>
    <w:p w14:paraId="416BA82F" w14:textId="77777777">
      <w:pPr>
        <w:pStyle w:val="1"/>
        <w:numPr>
          <w:ilvl w:val="0"/>
          <w:numId w:val="1"/>
        </w:numPr>
        <w:shd w:val="clear" w:color="auto" w:fill="auto"/>
        <w:tabs>
          <w:tab w:val="left" w:pos="592"/>
        </w:tabs>
        <w:ind w:firstLine="340"/>
        <w:jc w:val="both"/>
      </w:pPr>
      <w:r>
        <w:rPr>
          <w:i/>
          <w:iCs/>
        </w:rPr>
        <w:t xml:space="preserve">Каковы главные признаки метода гражданско-правового регулиро</w:t>
      </w:r>
      <w:r>
        <w:rPr>
          <w:i/>
          <w:iCs/>
        </w:rPr>
        <w:softHyphen/>
        <w:t xml:space="preserve">вания?</w:t>
      </w:r>
    </w:p>
    <w:p w14:paraId="180CA4F2" w14:textId="77777777">
      <w:pPr>
        <w:pStyle w:val="1"/>
        <w:numPr>
          <w:ilvl w:val="0"/>
          <w:numId w:val="1"/>
        </w:numPr>
        <w:shd w:val="clear" w:color="auto" w:fill="auto"/>
        <w:tabs>
          <w:tab w:val="left" w:pos="668"/>
        </w:tabs>
      </w:pPr>
      <w:r>
        <w:rPr>
          <w:i/>
          <w:iCs/>
        </w:rPr>
        <w:t xml:space="preserve">Каковы основные принципы гражданского права?</w:t>
      </w:r>
    </w:p>
    <w:p w14:paraId="35FE4A2B" w14:textId="77777777">
      <w:pPr>
        <w:pStyle w:val="1"/>
        <w:shd w:val="clear" w:color="auto" w:fill="auto"/>
        <w:ind w:firstLine="0"/>
        <w:jc w:val="center"/>
      </w:pPr>
      <w:r>
        <w:rPr>
          <w:smallCaps/>
        </w:rPr>
        <w:t xml:space="preserve">Задания</w:t>
      </w:r>
    </w:p>
    <w:p w14:paraId="2422A9D6" w14:textId="77777777">
      <w:pPr>
        <w:pStyle w:val="1"/>
        <w:shd w:val="clear" w:color="auto" w:fill="auto"/>
        <w:ind w:firstLine="340"/>
        <w:jc w:val="both"/>
      </w:pPr>
      <w:r>
        <w:rPr>
          <w:b/>
          <w:bCs/>
        </w:rPr>
        <w:t xml:space="preserve">Задание 2. </w:t>
      </w:r>
      <w:r>
        <w:t xml:space="preserve">Определите, являются ли гражданско-правовыми от</w:t>
      </w:r>
      <w:r>
        <w:softHyphen/>
        <w:t xml:space="preserve">ношения, возникшие при следующих обстоятельствах: акционерное общество «Русский лен» передало государственному унитарному ав</w:t>
      </w:r>
      <w:r>
        <w:softHyphen/>
        <w:t xml:space="preserve">тотранспортному предприятию для доставки в магазин «Меркурий», принадлежащий обществу с ограниченной ответственностью «Зенит», свою продукцию — 20 тыс. м льняных тканей на сумму 260 млн руб. При проверке груза на складе магазина обнаружилась недостача това</w:t>
      </w:r>
      <w:r>
        <w:softHyphen/>
        <w:t xml:space="preserve">ра на сумму 44 млн руб.</w:t>
      </w:r>
    </w:p>
    <w:p w14:paraId="60DA3E4C" w14:textId="77777777">
      <w:pPr>
        <w:pStyle w:val="1"/>
        <w:shd w:val="clear" w:color="auto" w:fill="auto"/>
        <w:spacing w:line="254" w:lineRule="auto"/>
        <w:jc w:val="both"/>
      </w:pPr>
      <w:r>
        <w:rPr>
          <w:b/>
          <w:bCs/>
        </w:rPr>
        <w:t xml:space="preserve">Задание 3. </w:t>
      </w:r>
      <w:r>
        <w:t xml:space="preserve">Определите, можно ли применять нормы граждан</w:t>
      </w:r>
      <w:r>
        <w:softHyphen/>
        <w:t xml:space="preserve">ского права к отношениям, возникшим из следующих фактов: на</w:t>
      </w:r>
      <w:r>
        <w:softHyphen/>
        <w:t xml:space="preserve">чальник отдела компьютерной техники в научно-исследовательском институте Кондратюк по небрежности вывел из строя принтер стоимостью 700 </w:t>
      </w:r>
      <w:r>
        <w:t xml:space="preserve">тыс.рублей</w:t>
      </w:r>
      <w:r>
        <w:t xml:space="preserve">, а также стер из памяти переданного ему для ремонта компьютера информацию о результатах эксперимента, над которым в течение нескольких месяцев работал коллектив ин</w:t>
      </w:r>
      <w:r>
        <w:softHyphen/>
        <w:t xml:space="preserve">ститута.</w:t>
      </w:r>
    </w:p>
    <w:p w14:paraId="2F94D55C" w14:textId="77777777">
      <w:pPr>
        <w:pStyle w:val="1"/>
        <w:shd w:val="clear" w:color="auto" w:fill="auto"/>
        <w:spacing w:line="254" w:lineRule="auto"/>
        <w:jc w:val="both"/>
      </w:pPr>
      <w:r>
        <w:rPr>
          <w:b/>
          <w:bCs/>
        </w:rPr>
        <w:t xml:space="preserve">Задание 4. </w:t>
      </w:r>
      <w:r>
        <w:t xml:space="preserve">Определите, можно ли считать гражданско-правовыми отношения, возникшие при следующих обстоятельствах: федераль</w:t>
      </w:r>
      <w:r>
        <w:softHyphen/>
        <w:t xml:space="preserve">ное казенное предприятие «Взлет» заключило договор с государственным образовательным учреждением - колледжем технического образова</w:t>
      </w:r>
      <w:r>
        <w:softHyphen/>
        <w:t xml:space="preserve">ния «Эврика» о передаче колледжу в безвозмездное пользование обо</w:t>
      </w:r>
      <w:r>
        <w:softHyphen/>
        <w:t xml:space="preserve">рудования на общую сумму 120 млн руб. для организации учебного производства металлоизделий. Министерство обороны РФ, в подчи</w:t>
      </w:r>
      <w:r>
        <w:softHyphen/>
        <w:t xml:space="preserve">нении которого находился завод, возражало против безвозмездной передачи оборудования и потребовало от руководства завода заклю</w:t>
      </w:r>
      <w:r>
        <w:softHyphen/>
        <w:t xml:space="preserve">чить с колледжем договор аренды этого оборудования.</w:t>
      </w:r>
    </w:p>
    <w:p w14:paraId="7BC9E589" w14:textId="77777777">
      <w:pPr>
        <w:pStyle w:val="1"/>
        <w:shd w:val="clear" w:color="auto" w:fill="auto"/>
        <w:spacing w:line="254" w:lineRule="auto"/>
        <w:jc w:val="both"/>
      </w:pPr>
      <w:r>
        <w:rPr>
          <w:b/>
          <w:bCs/>
        </w:rPr>
        <w:t xml:space="preserve">Задание 5. </w:t>
      </w:r>
      <w:r>
        <w:t xml:space="preserve">Найдите в ГК РФ нормы, которыми следует руково</w:t>
      </w:r>
      <w:r>
        <w:softHyphen/>
        <w:t xml:space="preserve">дствоваться при решении следующих вопросов:</w:t>
      </w:r>
    </w:p>
    <w:p w14:paraId="0B77C50A" w14:textId="77777777">
      <w:pPr>
        <w:pStyle w:val="1"/>
        <w:shd w:val="clear" w:color="auto" w:fill="auto"/>
        <w:tabs>
          <w:tab w:val="left" w:pos="591"/>
        </w:tabs>
        <w:spacing w:line="254" w:lineRule="auto"/>
        <w:jc w:val="both"/>
      </w:pPr>
      <w:r>
        <w:t xml:space="preserve">а)</w:t>
      </w:r>
      <w:r>
        <w:tab/>
        <w:t xml:space="preserve">об ответственности средств массовой информации за распро</w:t>
      </w:r>
      <w:r>
        <w:softHyphen/>
        <w:t xml:space="preserve">странение сведений, порочащих честь и достоинство гражданина, деловую репутацию гражданина и организации;</w:t>
      </w:r>
    </w:p>
    <w:p w14:paraId="0CCEC550" w14:textId="77777777">
      <w:pPr>
        <w:pStyle w:val="1"/>
        <w:shd w:val="clear" w:color="auto" w:fill="auto"/>
        <w:tabs>
          <w:tab w:val="left" w:pos="591"/>
        </w:tabs>
        <w:spacing w:line="254" w:lineRule="auto"/>
        <w:jc w:val="both"/>
      </w:pPr>
      <w:r>
        <w:t xml:space="preserve">б)</w:t>
      </w:r>
      <w:r>
        <w:tab/>
        <w:t xml:space="preserve">о недействительности сделок, направленных на ограничение правоспособности и дееспособности гражданина;</w:t>
      </w:r>
    </w:p>
    <w:p w14:paraId="737435C6" w14:textId="77777777">
      <w:pPr>
        <w:pStyle w:val="1"/>
        <w:shd w:val="clear" w:color="auto" w:fill="auto"/>
        <w:tabs>
          <w:tab w:val="left" w:pos="591"/>
        </w:tabs>
        <w:spacing w:line="254" w:lineRule="auto"/>
        <w:jc w:val="both"/>
      </w:pPr>
      <w:r>
        <w:t xml:space="preserve">в)</w:t>
      </w:r>
      <w:r>
        <w:tab/>
        <w:t xml:space="preserve">о прекращении доверенности в случае смерти гражданина, вы</w:t>
      </w:r>
      <w:r>
        <w:softHyphen/>
        <w:t xml:space="preserve">давшего доверенность;</w:t>
      </w:r>
    </w:p>
    <w:p w14:paraId="4C3FD11C" w14:textId="77777777">
      <w:pPr>
        <w:pStyle w:val="1"/>
        <w:shd w:val="clear" w:color="auto" w:fill="auto"/>
        <w:tabs>
          <w:tab w:val="left" w:pos="601"/>
        </w:tabs>
        <w:spacing w:line="254" w:lineRule="auto"/>
        <w:jc w:val="both"/>
      </w:pPr>
      <w:r>
        <w:t xml:space="preserve">г)</w:t>
      </w:r>
      <w:r>
        <w:tab/>
        <w:t xml:space="preserve">об ответственности за вред, причиненный деятельностью, соз</w:t>
      </w:r>
      <w:r>
        <w:softHyphen/>
        <w:t xml:space="preserve">дающей повышенную опасность для окружающих.</w:t>
      </w:r>
    </w:p>
    <w:p w14:paraId="4745F377" w14:textId="77777777">
      <w:pPr>
        <w:pStyle w:val="1"/>
        <w:shd w:val="clear" w:color="auto" w:fill="auto"/>
        <w:spacing w:after="180" w:line="254" w:lineRule="auto"/>
        <w:jc w:val="both"/>
      </w:pPr>
      <w:r>
        <w:rPr>
          <w:b/>
          <w:bCs/>
        </w:rPr>
        <w:t xml:space="preserve">Задание 6. </w:t>
      </w:r>
      <w:r>
        <w:t xml:space="preserve">Выпишите точные наименования изданий, в которых осуществляется официальная публикация законов Российской Феде</w:t>
      </w:r>
      <w:r>
        <w:softHyphen/>
        <w:t xml:space="preserve">рации, указов Президента Российской Федерации, нормативных ак</w:t>
      </w:r>
      <w:r>
        <w:softHyphen/>
        <w:t xml:space="preserve">тов министерств и ведомств, постановлений Пленума Верховного Суда Российской Федерации.</w:t>
      </w:r>
    </w:p>
    <w:p w14:paraId="619A0354" w14:textId="77777777">
      <w:r>
        <w:br w:type="page" w:clear="all"/>
      </w:r>
    </w:p>
    <w:p w14:paraId="6C7EAB51" w14:textId="77777777">
      <w:pPr>
        <w:pStyle w:val="1"/>
        <w:jc w:val="center"/>
        <w:rPr>
          <w:smallCaps/>
        </w:rPr>
      </w:pPr>
      <w:r>
        <w:rPr>
          <w:b/>
          <w:bCs/>
          <w:smallCaps/>
        </w:rPr>
        <w:t xml:space="preserve">Тема 2. Источники гражданского права</w:t>
      </w:r>
    </w:p>
    <w:p w14:paraId="527F41A7" w14:textId="77777777">
      <w:pPr>
        <w:pStyle w:val="1"/>
        <w:shd w:val="clear" w:color="auto" w:fill="auto"/>
        <w:ind w:firstLine="0"/>
        <w:jc w:val="center"/>
        <w:rPr>
          <w:smallCaps/>
        </w:rPr>
      </w:pPr>
    </w:p>
    <w:p w14:paraId="77068DFD" w14:textId="77777777">
      <w:pPr>
        <w:pStyle w:val="1"/>
        <w:shd w:val="clear" w:color="auto" w:fill="auto"/>
        <w:ind w:firstLine="0"/>
        <w:jc w:val="center"/>
      </w:pPr>
      <w:r>
        <w:rPr>
          <w:smallCaps/>
        </w:rPr>
        <w:t xml:space="preserve">Вопросы</w:t>
      </w:r>
    </w:p>
    <w:p w14:paraId="1B1BEB7E" w14:textId="77777777">
      <w:pPr>
        <w:pStyle w:val="1"/>
        <w:numPr>
          <w:ilvl w:val="0"/>
          <w:numId w:val="2"/>
        </w:numPr>
        <w:shd w:val="clear" w:color="auto" w:fill="auto"/>
        <w:tabs>
          <w:tab w:val="left" w:pos="553"/>
        </w:tabs>
        <w:jc w:val="both"/>
      </w:pPr>
      <w:r>
        <w:rPr>
          <w:i/>
          <w:iCs/>
        </w:rPr>
        <w:t xml:space="preserve">Какова система гражданского законодательства Российской Фе</w:t>
      </w:r>
      <w:r>
        <w:rPr>
          <w:i/>
          <w:iCs/>
        </w:rPr>
        <w:softHyphen/>
        <w:t xml:space="preserve">дерации?</w:t>
      </w:r>
    </w:p>
    <w:p w14:paraId="1925FCCB" w14:textId="77777777">
      <w:pPr>
        <w:pStyle w:val="1"/>
        <w:numPr>
          <w:ilvl w:val="0"/>
          <w:numId w:val="2"/>
        </w:numPr>
        <w:shd w:val="clear" w:color="auto" w:fill="auto"/>
        <w:tabs>
          <w:tab w:val="left" w:pos="553"/>
        </w:tabs>
        <w:jc w:val="both"/>
      </w:pPr>
      <w:r>
        <w:rPr>
          <w:i/>
          <w:iCs/>
        </w:rPr>
        <w:t xml:space="preserve">Какое место в системе гражданского законодательства занимает Конституция РФ?</w:t>
      </w:r>
    </w:p>
    <w:p w14:paraId="615FBE2D" w14:textId="77777777">
      <w:pPr>
        <w:pStyle w:val="1"/>
        <w:numPr>
          <w:ilvl w:val="0"/>
          <w:numId w:val="2"/>
        </w:numPr>
        <w:shd w:val="clear" w:color="auto" w:fill="auto"/>
        <w:tabs>
          <w:tab w:val="left" w:pos="558"/>
        </w:tabs>
        <w:jc w:val="both"/>
      </w:pPr>
      <w:r>
        <w:rPr>
          <w:i/>
          <w:iCs/>
        </w:rPr>
        <w:t xml:space="preserve">Каково значение ГК РФ в системе источников права? В чем состо</w:t>
      </w:r>
      <w:r>
        <w:rPr>
          <w:i/>
          <w:iCs/>
        </w:rPr>
        <w:softHyphen/>
        <w:t xml:space="preserve">ит значение Общей части ГК РФ? Все ли законодательные акты, имею</w:t>
      </w:r>
      <w:r>
        <w:rPr>
          <w:i/>
          <w:iCs/>
        </w:rPr>
        <w:softHyphen/>
        <w:t xml:space="preserve">щие название «кодекс», являются кодексами в строгом смысле слова?</w:t>
      </w:r>
    </w:p>
    <w:p w14:paraId="310FBAA9" w14:textId="77777777">
      <w:pPr>
        <w:pStyle w:val="1"/>
        <w:numPr>
          <w:ilvl w:val="0"/>
          <w:numId w:val="2"/>
        </w:numPr>
        <w:shd w:val="clear" w:color="auto" w:fill="auto"/>
        <w:tabs>
          <w:tab w:val="left" w:pos="558"/>
        </w:tabs>
        <w:jc w:val="both"/>
      </w:pPr>
      <w:r>
        <w:rPr>
          <w:i/>
          <w:iCs/>
        </w:rPr>
        <w:t xml:space="preserve">Каково соотношение международных договоров с нормами нацио</w:t>
      </w:r>
      <w:r>
        <w:rPr>
          <w:i/>
          <w:iCs/>
        </w:rPr>
        <w:softHyphen/>
        <w:t xml:space="preserve">нального гражданского </w:t>
      </w:r>
      <w:r>
        <w:rPr>
          <w:i/>
          <w:iCs/>
        </w:rPr>
        <w:t xml:space="preserve">законодательства ?</w:t>
      </w:r>
      <w:r>
        <w:rPr>
          <w:i/>
          <w:iCs/>
        </w:rPr>
        <w:t xml:space="preserve"> Можно ли считать источ</w:t>
      </w:r>
      <w:r>
        <w:rPr>
          <w:i/>
          <w:iCs/>
        </w:rPr>
        <w:softHyphen/>
        <w:t xml:space="preserve">никами гражданского права общепризнанные принципы и нормы между</w:t>
      </w:r>
      <w:r>
        <w:rPr>
          <w:i/>
          <w:iCs/>
        </w:rPr>
        <w:softHyphen/>
        <w:t xml:space="preserve">народного права?</w:t>
      </w:r>
    </w:p>
    <w:p w14:paraId="4378B7F7" w14:textId="77777777">
      <w:pPr>
        <w:pStyle w:val="1"/>
        <w:numPr>
          <w:ilvl w:val="0"/>
          <w:numId w:val="2"/>
        </w:numPr>
        <w:shd w:val="clear" w:color="auto" w:fill="auto"/>
        <w:tabs>
          <w:tab w:val="left" w:pos="582"/>
        </w:tabs>
        <w:jc w:val="both"/>
      </w:pPr>
      <w:r>
        <w:rPr>
          <w:i/>
          <w:iCs/>
        </w:rPr>
        <w:t xml:space="preserve">Каковы условия действительности ведомственных нормативных актов, содержащих нормы гражданского </w:t>
      </w:r>
      <w:r>
        <w:rPr>
          <w:i/>
          <w:iCs/>
        </w:rPr>
        <w:t xml:space="preserve">права ?</w:t>
      </w:r>
    </w:p>
    <w:p w14:paraId="09365F04" w14:textId="77777777">
      <w:pPr>
        <w:pStyle w:val="1"/>
        <w:numPr>
          <w:ilvl w:val="0"/>
          <w:numId w:val="2"/>
        </w:numPr>
        <w:shd w:val="clear" w:color="auto" w:fill="auto"/>
        <w:tabs>
          <w:tab w:val="left" w:pos="567"/>
        </w:tabs>
        <w:jc w:val="both"/>
      </w:pPr>
      <w:r>
        <w:rPr>
          <w:i/>
          <w:iCs/>
        </w:rPr>
        <w:t xml:space="preserve">Каковы содержание и соотношение понятий «обычай», «обычаи де</w:t>
      </w:r>
      <w:r>
        <w:rPr>
          <w:i/>
          <w:iCs/>
        </w:rPr>
        <w:softHyphen/>
        <w:t xml:space="preserve">лового оборота», «обычно предъявляемые требования», «обыкновение», «заведенный порядок», «практика, установившаяся во взаимных отно</w:t>
      </w:r>
      <w:r>
        <w:rPr>
          <w:i/>
          <w:iCs/>
        </w:rPr>
        <w:softHyphen/>
        <w:t xml:space="preserve">шениях сторон договора</w:t>
      </w:r>
      <w:r>
        <w:rPr>
          <w:i/>
          <w:iCs/>
        </w:rPr>
        <w:t xml:space="preserve">» ?</w:t>
      </w:r>
      <w:r>
        <w:rPr>
          <w:i/>
          <w:iCs/>
        </w:rPr>
        <w:t xml:space="preserve"> Можно ли считать обыкновение источником гражданского </w:t>
      </w:r>
      <w:r>
        <w:rPr>
          <w:i/>
          <w:iCs/>
        </w:rPr>
        <w:t xml:space="preserve">права ?</w:t>
      </w:r>
    </w:p>
    <w:p w14:paraId="05E7DF98" w14:textId="77777777">
      <w:pPr>
        <w:pStyle w:val="1"/>
        <w:shd w:val="clear" w:color="auto" w:fill="auto"/>
        <w:jc w:val="both"/>
      </w:pPr>
      <w:r>
        <w:rPr>
          <w:i/>
          <w:iCs/>
        </w:rPr>
        <w:t xml:space="preserve">9- Какова роль договоров и корпоративных актов в регулировании гражданско-правовых отношений? Являются ли такие акты источни</w:t>
      </w:r>
      <w:r>
        <w:rPr>
          <w:i/>
          <w:iCs/>
        </w:rPr>
        <w:softHyphen/>
        <w:t xml:space="preserve">ками гражданского </w:t>
      </w:r>
      <w:r>
        <w:rPr>
          <w:i/>
          <w:iCs/>
        </w:rPr>
        <w:t xml:space="preserve">права ?</w:t>
      </w:r>
    </w:p>
    <w:p w14:paraId="2B79741B" w14:textId="77777777">
      <w:pPr>
        <w:pStyle w:val="1"/>
        <w:numPr>
          <w:ilvl w:val="0"/>
          <w:numId w:val="3"/>
        </w:numPr>
        <w:shd w:val="clear" w:color="auto" w:fill="auto"/>
        <w:tabs>
          <w:tab w:val="left" w:pos="649"/>
        </w:tabs>
        <w:jc w:val="both"/>
      </w:pPr>
      <w:r>
        <w:rPr>
          <w:i/>
          <w:iCs/>
        </w:rPr>
        <w:t xml:space="preserve">Можно ли отнести к источникам гражданского права акты высших судебных инстанций? Каково значение актов Конституционного Суда РФ, Пленума Верхов</w:t>
      </w:r>
      <w:r>
        <w:rPr>
          <w:i/>
          <w:iCs/>
        </w:rPr>
        <w:softHyphen/>
        <w:t xml:space="preserve">ного Суда РФ?</w:t>
      </w:r>
    </w:p>
    <w:p w14:paraId="489DB5A0" w14:textId="441064C0">
      <w:pPr>
        <w:pStyle w:val="1"/>
        <w:numPr>
          <w:ilvl w:val="0"/>
          <w:numId w:val="3"/>
        </w:numPr>
        <w:shd w:val="clear" w:color="auto" w:fill="auto"/>
        <w:tabs>
          <w:tab w:val="left" w:pos="649"/>
        </w:tabs>
        <w:jc w:val="both"/>
        <w:rPr>
          <w:i/>
          <w:iCs/>
        </w:rPr>
      </w:pPr>
      <w:r>
        <w:rPr>
          <w:i/>
          <w:iCs/>
        </w:rPr>
        <w:t xml:space="preserve">Чем отличаются понятия «аналогия закона» и «аналогия права»?</w:t>
      </w:r>
    </w:p>
    <w:p w14:paraId="327FFF40" w14:textId="77777777">
      <w:pPr>
        <w:pStyle w:val="1"/>
        <w:jc w:val="center"/>
        <w:rPr>
          <w:b/>
          <w:bCs/>
          <w:smallCaps/>
        </w:rPr>
      </w:pPr>
    </w:p>
    <w:p w14:paraId="4FAE0116" w14:textId="7BA63659">
      <w:pPr>
        <w:pStyle w:val="1"/>
        <w:jc w:val="center"/>
        <w:rPr>
          <w:b/>
          <w:bCs/>
          <w:smallCaps/>
        </w:rPr>
      </w:pPr>
      <w:r>
        <w:rPr>
          <w:b/>
          <w:bCs/>
          <w:smallCaps/>
        </w:rPr>
        <w:t xml:space="preserve">Тема </w:t>
      </w:r>
      <w:r>
        <w:rPr>
          <w:b/>
          <w:bCs/>
          <w:smallCaps/>
        </w:rPr>
        <w:t xml:space="preserve">3</w:t>
      </w:r>
      <w:r>
        <w:rPr>
          <w:b/>
          <w:bCs/>
          <w:smallCaps/>
        </w:rPr>
        <w:t xml:space="preserve">. Граждане (физические лица)</w:t>
      </w:r>
      <w:r>
        <w:rPr>
          <w:b/>
          <w:bCs/>
          <w:smallCaps/>
        </w:rPr>
        <w:br/>
        <w:t xml:space="preserve">как участники гражданских правоотношений</w:t>
      </w:r>
    </w:p>
    <w:p w14:paraId="616C76C4" w14:textId="77777777">
      <w:pPr>
        <w:pStyle w:val="40"/>
        <w:shd w:val="clear" w:color="auto" w:fill="auto"/>
        <w:spacing w:line="24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19"/>
          <w:szCs w:val="19"/>
          <w:lang w:eastAsia="ru-RU" w:bidi="ru-RU"/>
        </w:rPr>
        <w:t xml:space="preserve">В</w:t>
      </w:r>
      <w:r>
        <w:rPr>
          <w:color w:val="000000"/>
          <w:lang w:eastAsia="ru-RU" w:bidi="ru-RU"/>
        </w:rPr>
        <w:t xml:space="preserve">ОПРОСЫ</w:t>
      </w:r>
    </w:p>
    <w:p w14:paraId="19152BE0" w14:textId="77777777">
      <w:pPr>
        <w:pStyle w:val="22"/>
        <w:numPr>
          <w:ilvl w:val="0"/>
          <w:numId w:val="5"/>
        </w:numPr>
        <w:shd w:val="clear" w:color="auto" w:fill="auto"/>
        <w:tabs>
          <w:tab w:val="left" w:pos="577"/>
        </w:tabs>
        <w:jc w:val="both"/>
      </w:pPr>
      <w:r>
        <w:rPr>
          <w:color w:val="000000"/>
          <w:lang w:eastAsia="ru-RU" w:bidi="ru-RU"/>
        </w:rPr>
        <w:t xml:space="preserve">Каковы признаки индивидуализации гражданина (физического ли</w:t>
      </w:r>
      <w:r>
        <w:rPr>
          <w:color w:val="000000"/>
          <w:lang w:eastAsia="ru-RU" w:bidi="ru-RU"/>
        </w:rPr>
        <w:softHyphen/>
        <w:t xml:space="preserve">ца) как субъекта гражданского права?</w:t>
      </w:r>
    </w:p>
    <w:p w14:paraId="5C40EEB7" w14:textId="77777777">
      <w:pPr>
        <w:pStyle w:val="22"/>
        <w:numPr>
          <w:ilvl w:val="0"/>
          <w:numId w:val="5"/>
        </w:numPr>
        <w:shd w:val="clear" w:color="auto" w:fill="auto"/>
        <w:tabs>
          <w:tab w:val="left" w:pos="582"/>
        </w:tabs>
        <w:jc w:val="both"/>
      </w:pPr>
      <w:r>
        <w:rPr>
          <w:color w:val="000000"/>
          <w:lang w:eastAsia="ru-RU" w:bidi="ru-RU"/>
        </w:rPr>
        <w:t xml:space="preserve">Каковы основания и порядок признания гражданина недееспособ</w:t>
      </w:r>
      <w:r>
        <w:rPr>
          <w:color w:val="000000"/>
          <w:lang w:eastAsia="ru-RU" w:bidi="ru-RU"/>
        </w:rPr>
        <w:softHyphen/>
        <w:t xml:space="preserve">ным?</w:t>
      </w:r>
    </w:p>
    <w:p w14:paraId="4212C11D" w14:textId="77777777">
      <w:pPr>
        <w:pStyle w:val="22"/>
        <w:numPr>
          <w:ilvl w:val="0"/>
          <w:numId w:val="5"/>
        </w:numPr>
        <w:shd w:val="clear" w:color="auto" w:fill="auto"/>
        <w:tabs>
          <w:tab w:val="left" w:pos="673"/>
        </w:tabs>
        <w:jc w:val="both"/>
      </w:pPr>
      <w:r>
        <w:rPr>
          <w:color w:val="000000"/>
          <w:lang w:eastAsia="ru-RU" w:bidi="ru-RU"/>
        </w:rPr>
        <w:t xml:space="preserve">Что такое опека и попечительство, в каких целях они устанавли</w:t>
      </w:r>
      <w:r>
        <w:rPr>
          <w:color w:val="000000"/>
          <w:lang w:eastAsia="ru-RU" w:bidi="ru-RU"/>
        </w:rPr>
        <w:softHyphen/>
        <w:t xml:space="preserve">ваются? В чем состоят функции опекунов и попечителей? Что такое патронаж?</w:t>
      </w:r>
    </w:p>
    <w:p w14:paraId="64875F2F" w14:textId="77777777">
      <w:pPr>
        <w:pStyle w:val="22"/>
        <w:numPr>
          <w:ilvl w:val="0"/>
          <w:numId w:val="5"/>
        </w:numPr>
        <w:shd w:val="clear" w:color="auto" w:fill="auto"/>
        <w:tabs>
          <w:tab w:val="left" w:pos="673"/>
        </w:tabs>
        <w:jc w:val="both"/>
      </w:pPr>
      <w:r>
        <w:rPr>
          <w:color w:val="000000"/>
          <w:lang w:eastAsia="ru-RU" w:bidi="ru-RU"/>
        </w:rPr>
        <w:t xml:space="preserve">При наличии каких условий и в каком порядке гражданин может быть признан безвестно отсутствующим, объявлен умершим? В чем за</w:t>
      </w:r>
      <w:r>
        <w:rPr>
          <w:color w:val="000000"/>
          <w:lang w:eastAsia="ru-RU" w:bidi="ru-RU"/>
        </w:rPr>
        <w:softHyphen/>
        <w:t xml:space="preserve">ключаются юридические последствия признания гражданина безвестно отсутствующим, объявления его умершим?</w:t>
      </w:r>
    </w:p>
    <w:p w14:paraId="385B6C43" w14:textId="77777777">
      <w:pPr>
        <w:pStyle w:val="22"/>
        <w:numPr>
          <w:ilvl w:val="0"/>
          <w:numId w:val="5"/>
        </w:numPr>
        <w:shd w:val="clear" w:color="auto" w:fill="auto"/>
        <w:tabs>
          <w:tab w:val="left" w:pos="673"/>
        </w:tabs>
        <w:jc w:val="both"/>
      </w:pPr>
      <w:r>
        <w:rPr>
          <w:color w:val="000000"/>
          <w:lang w:eastAsia="ru-RU" w:bidi="ru-RU"/>
        </w:rPr>
        <w:t xml:space="preserve">Каковы порядок и гражданско-правовые последствия признания гражданина банкротом?</w:t>
      </w:r>
    </w:p>
    <w:p w14:paraId="2655062E" w14:textId="77777777">
      <w:pPr>
        <w:pStyle w:val="22"/>
        <w:numPr>
          <w:ilvl w:val="0"/>
          <w:numId w:val="5"/>
        </w:numPr>
        <w:shd w:val="clear" w:color="auto" w:fill="auto"/>
        <w:tabs>
          <w:tab w:val="left" w:pos="673"/>
        </w:tabs>
        <w:jc w:val="both"/>
      </w:pPr>
      <w:r>
        <w:rPr>
          <w:color w:val="000000"/>
          <w:lang w:eastAsia="ru-RU" w:bidi="ru-RU"/>
        </w:rPr>
        <w:t xml:space="preserve">В чем особенности правового статуса индивидуального предпри</w:t>
      </w:r>
      <w:r>
        <w:rPr>
          <w:color w:val="000000"/>
          <w:lang w:eastAsia="ru-RU" w:bidi="ru-RU"/>
        </w:rPr>
        <w:softHyphen/>
        <w:t xml:space="preserve">нимателя? </w:t>
      </w:r>
    </w:p>
    <w:p w14:paraId="26DAE343" w14:textId="77777777">
      <w:pPr>
        <w:pStyle w:val="40"/>
        <w:shd w:val="clear" w:color="auto" w:fill="auto"/>
      </w:pPr>
      <w:r>
        <w:rPr>
          <w:rFonts w:ascii="Times New Roman" w:hAnsi="Times New Roman" w:eastAsia="Times New Roman" w:cs="Times New Roman"/>
          <w:b/>
          <w:bCs/>
          <w:color w:val="000000"/>
          <w:sz w:val="19"/>
          <w:szCs w:val="19"/>
          <w:lang w:eastAsia="ru-RU" w:bidi="ru-RU"/>
        </w:rPr>
        <w:t xml:space="preserve">З</w:t>
      </w:r>
      <w:r>
        <w:rPr>
          <w:color w:val="000000"/>
          <w:lang w:eastAsia="ru-RU" w:bidi="ru-RU"/>
        </w:rPr>
        <w:t xml:space="preserve">АДАЧИ</w:t>
      </w:r>
    </w:p>
    <w:p w14:paraId="1C822937" w14:textId="54D8F233">
      <w:pPr>
        <w:pStyle w:val="1"/>
        <w:shd w:val="clear" w:color="auto" w:fill="auto"/>
        <w:jc w:val="both"/>
      </w:pPr>
      <w:r>
        <w:rPr>
          <w:b/>
          <w:bCs/>
          <w:color w:val="000000"/>
          <w:sz w:val="19"/>
          <w:szCs w:val="19"/>
          <w:lang w:eastAsia="ru-RU" w:bidi="ru-RU"/>
        </w:rPr>
        <w:t xml:space="preserve">Задача </w:t>
      </w:r>
      <w:r>
        <w:rPr>
          <w:b/>
          <w:bCs/>
          <w:color w:val="000000"/>
          <w:sz w:val="19"/>
          <w:szCs w:val="19"/>
          <w:lang w:eastAsia="ru-RU" w:bidi="ru-RU"/>
        </w:rPr>
        <w:t xml:space="preserve">1</w:t>
      </w:r>
      <w:r>
        <w:rPr>
          <w:b/>
          <w:bCs/>
          <w:color w:val="000000"/>
          <w:sz w:val="19"/>
          <w:szCs w:val="19"/>
          <w:lang w:eastAsia="ru-RU" w:bidi="ru-RU"/>
        </w:rPr>
        <w:t xml:space="preserve">. </w:t>
      </w:r>
      <w:r>
        <w:rPr>
          <w:color w:val="000000"/>
          <w:lang w:eastAsia="ru-RU" w:bidi="ru-RU"/>
        </w:rPr>
        <w:t xml:space="preserve">Тимофеев, владевший профессиями плотника и столяра, уволился с постоянной работы и стал систематически выполнять от</w:t>
      </w:r>
      <w:r>
        <w:rPr>
          <w:color w:val="000000"/>
          <w:lang w:eastAsia="ru-RU" w:bidi="ru-RU"/>
        </w:rPr>
        <w:softHyphen/>
        <w:t xml:space="preserve">дельные заказы граждан на основе заключаемых с ними подрядных договоров.</w:t>
      </w:r>
    </w:p>
    <w:p w14:paraId="4873D70E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В процессе строительства дачного домика для собственника зе</w:t>
      </w:r>
      <w:r>
        <w:rPr>
          <w:color w:val="000000"/>
          <w:lang w:eastAsia="ru-RU" w:bidi="ru-RU"/>
        </w:rPr>
        <w:softHyphen/>
        <w:t xml:space="preserve">мельного участка Лукашина Тимофеев получил сообщение о смерти брата, который жил в другом городе. Тимофеев срочно уехал на похо</w:t>
      </w:r>
      <w:r>
        <w:rPr>
          <w:color w:val="000000"/>
          <w:lang w:eastAsia="ru-RU" w:bidi="ru-RU"/>
        </w:rPr>
        <w:softHyphen/>
        <w:t xml:space="preserve">роны, не успев предупредить Лукашина об отъезде. По возвращении Тимофеев обратился к врачу по поводу обострения аппендицита и был помещен в больницу, где ему сделали операцию. Поскольку в течение месяца после операции Тимофеев было запрещено выпол</w:t>
      </w:r>
      <w:r>
        <w:rPr>
          <w:color w:val="000000"/>
          <w:lang w:eastAsia="ru-RU" w:bidi="ru-RU"/>
        </w:rPr>
        <w:softHyphen/>
        <w:t xml:space="preserve">нять тяжелую физическую работу, строительство домика он сумел закончить только спустя </w:t>
      </w:r>
      <w:r>
        <w:rPr>
          <w:color w:val="000000"/>
          <w:lang w:bidi="en-US"/>
        </w:rPr>
        <w:t xml:space="preserve">45 </w:t>
      </w:r>
      <w:r>
        <w:rPr>
          <w:color w:val="000000"/>
          <w:lang w:eastAsia="ru-RU" w:bidi="ru-RU"/>
        </w:rPr>
        <w:t xml:space="preserve">дней после срока, определенного догово</w:t>
      </w:r>
      <w:r>
        <w:rPr>
          <w:color w:val="000000"/>
          <w:lang w:eastAsia="ru-RU" w:bidi="ru-RU"/>
        </w:rPr>
        <w:softHyphen/>
        <w:t xml:space="preserve">ром с заказчиком.</w:t>
      </w:r>
    </w:p>
    <w:p w14:paraId="1F0E1725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Лукашин произвел расчет с Тимофеевым, однако предложил ему уплатить пеню за нарушение срока исполнения обязательства, размер которой был предусмотрен договором — 5% за каждый день просроч</w:t>
      </w:r>
      <w:r>
        <w:rPr>
          <w:color w:val="000000"/>
          <w:lang w:eastAsia="ru-RU" w:bidi="ru-RU"/>
        </w:rPr>
        <w:softHyphen/>
        <w:t xml:space="preserve">ки от всей суммы вознаграждения, каковая составила 150 тыс. руб. Тимофеев отказался уплатить пеню на том основании, что нарушение срока исполнения договора произошло не по его вине, а по причи</w:t>
      </w:r>
      <w:r>
        <w:rPr>
          <w:color w:val="000000"/>
          <w:lang w:eastAsia="ru-RU" w:bidi="ru-RU"/>
        </w:rPr>
        <w:softHyphen/>
        <w:t xml:space="preserve">нам, которые он не мог ни предвидеть, ни устранить.</w:t>
      </w:r>
    </w:p>
    <w:p w14:paraId="7A9A9EDC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Лукашин обратился в суд с иском к Тимофееву о взыскании пени, полагая, что подрядчик является индивидуальным предпринимате</w:t>
      </w:r>
      <w:r>
        <w:rPr>
          <w:color w:val="000000"/>
          <w:lang w:eastAsia="ru-RU" w:bidi="ru-RU"/>
        </w:rPr>
        <w:softHyphen/>
        <w:t xml:space="preserve">лем, а потому в соответствии с п. 3 ст. 401 ГК РФ должен отвечать не</w:t>
      </w:r>
      <w:r>
        <w:rPr>
          <w:color w:val="000000"/>
          <w:lang w:eastAsia="ru-RU" w:bidi="ru-RU"/>
        </w:rPr>
        <w:softHyphen/>
        <w:t xml:space="preserve">зависимо от вины.</w:t>
      </w:r>
    </w:p>
    <w:p w14:paraId="18CD5583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Возражая против иска, Тимофеев утверждал, что не является предпринимателем, поскольку в этом качестве не зарегистрирован и выполнял заказы лишь эпизодически, чтобы содержать семью.</w:t>
      </w:r>
    </w:p>
    <w:p w14:paraId="10A8E79C" w14:textId="526ED943">
      <w:pPr>
        <w:pStyle w:val="1"/>
        <w:shd w:val="clear" w:color="auto" w:fill="auto"/>
        <w:jc w:val="both"/>
      </w:pPr>
      <w:r>
        <w:rPr>
          <w:b/>
          <w:bCs/>
          <w:color w:val="000000"/>
          <w:sz w:val="19"/>
          <w:szCs w:val="19"/>
          <w:lang w:eastAsia="ru-RU" w:bidi="ru-RU"/>
        </w:rPr>
        <w:t xml:space="preserve">Задача </w:t>
      </w:r>
      <w:r>
        <w:rPr>
          <w:b/>
          <w:bCs/>
          <w:color w:val="000000"/>
          <w:sz w:val="19"/>
          <w:szCs w:val="19"/>
          <w:lang w:eastAsia="ru-RU" w:bidi="ru-RU"/>
        </w:rPr>
        <w:t xml:space="preserve">2</w:t>
      </w:r>
      <w:r>
        <w:rPr>
          <w:b/>
          <w:bCs/>
          <w:color w:val="000000"/>
          <w:sz w:val="19"/>
          <w:szCs w:val="19"/>
          <w:lang w:bidi="en-US"/>
        </w:rPr>
        <w:t xml:space="preserve">. </w:t>
      </w:r>
      <w:r>
        <w:rPr>
          <w:color w:val="000000"/>
          <w:lang w:eastAsia="ru-RU" w:bidi="ru-RU"/>
        </w:rPr>
        <w:t xml:space="preserve">Иван </w:t>
      </w:r>
      <w:r>
        <w:rPr>
          <w:color w:val="000000"/>
          <w:lang w:eastAsia="ru-RU" w:bidi="ru-RU"/>
        </w:rPr>
        <w:t xml:space="preserve">Поддубный</w:t>
      </w:r>
      <w:r>
        <w:rPr>
          <w:color w:val="000000"/>
          <w:lang w:eastAsia="ru-RU" w:bidi="ru-RU"/>
        </w:rPr>
        <w:t xml:space="preserve">, </w:t>
      </w:r>
      <w:r>
        <w:rPr>
          <w:color w:val="000000"/>
          <w:lang w:bidi="en-US"/>
        </w:rPr>
        <w:t xml:space="preserve">19 </w:t>
      </w:r>
      <w:r>
        <w:rPr>
          <w:color w:val="000000"/>
          <w:lang w:eastAsia="ru-RU" w:bidi="ru-RU"/>
        </w:rPr>
        <w:t xml:space="preserve">лет, жил в городе у своих родст</w:t>
      </w:r>
      <w:r>
        <w:rPr>
          <w:color w:val="000000"/>
          <w:lang w:eastAsia="ru-RU" w:bidi="ru-RU"/>
        </w:rPr>
        <w:softHyphen/>
        <w:t xml:space="preserve">венников, учился в институте и находился на иждивении родителей, которые постоянно проживали в сельской местности. У своего зна</w:t>
      </w:r>
      <w:r>
        <w:rPr>
          <w:color w:val="000000"/>
          <w:lang w:eastAsia="ru-RU" w:bidi="ru-RU"/>
        </w:rPr>
        <w:softHyphen/>
        <w:t xml:space="preserve">комого 18-летнего Михайлова </w:t>
      </w:r>
      <w:r>
        <w:rPr>
          <w:color w:val="000000"/>
          <w:lang w:eastAsia="ru-RU" w:bidi="ru-RU"/>
        </w:rPr>
        <w:t xml:space="preserve">Поддубный</w:t>
      </w:r>
      <w:r>
        <w:rPr>
          <w:color w:val="000000"/>
          <w:lang w:eastAsia="ru-RU" w:bidi="ru-RU"/>
        </w:rPr>
        <w:t xml:space="preserve"> купил компьютер с про</w:t>
      </w:r>
      <w:r>
        <w:rPr>
          <w:color w:val="000000"/>
          <w:lang w:eastAsia="ru-RU" w:bidi="ru-RU"/>
        </w:rPr>
        <w:softHyphen/>
        <w:t xml:space="preserve">граммным обеспечением, истратив на это деньги, присланные ему родителями на приобретение теплой одежды.</w:t>
      </w:r>
    </w:p>
    <w:p w14:paraId="3ACA17E0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Мать Поддубного узнала об этой покупке и потребовала растор</w:t>
      </w:r>
      <w:r>
        <w:rPr>
          <w:color w:val="000000"/>
          <w:lang w:eastAsia="ru-RU" w:bidi="ru-RU"/>
        </w:rPr>
        <w:softHyphen/>
        <w:t xml:space="preserve">жения договора. Когда сын отказался, она обратилась с иском в суд, выступая от имени сына. В исковом заявлении она указала, что ее сын не имеет собственных заработков, находится на иждивении ро</w:t>
      </w:r>
      <w:r>
        <w:rPr>
          <w:color w:val="000000"/>
          <w:lang w:eastAsia="ru-RU" w:bidi="ru-RU"/>
        </w:rPr>
        <w:softHyphen/>
        <w:t xml:space="preserve">дителей, а потому был не вправе самостоятельно распоряжаться деньгами, присланными ему для определенной цели — приобрете</w:t>
      </w:r>
      <w:r>
        <w:rPr>
          <w:color w:val="000000"/>
          <w:lang w:eastAsia="ru-RU" w:bidi="ru-RU"/>
        </w:rPr>
        <w:softHyphen/>
        <w:t xml:space="preserve">ния зимних вещей. Кроме того, совершая покупку, Иван не посове</w:t>
      </w:r>
      <w:r>
        <w:rPr>
          <w:color w:val="000000"/>
          <w:lang w:eastAsia="ru-RU" w:bidi="ru-RU"/>
        </w:rPr>
        <w:softHyphen/>
        <w:t xml:space="preserve">товался со своим дядей, который по ее просьбе осуществлял патро</w:t>
      </w:r>
      <w:r>
        <w:rPr>
          <w:color w:val="000000"/>
          <w:lang w:eastAsia="ru-RU" w:bidi="ru-RU"/>
        </w:rPr>
        <w:softHyphen/>
        <w:t xml:space="preserve">наж над ее сыном.</w:t>
      </w:r>
    </w:p>
    <w:sectPr>
      <w:headerReference w:type="even" r:id="rId9"/>
      <w:headerReference w:type="default" r:id="rId10"/>
      <w:pgSz w:h="16838" w:w="11906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7F572F5" w14:textId="77777777">
      <w:pPr>
        <w:spacing w:after="0" w:line="240" w:lineRule="auto"/>
      </w:pPr>
      <w:r>
        <w:separator/>
      </w:r>
    </w:p>
  </w:endnote>
  <w:endnote w:type="continuationSeparator" w:id="0">
    <w:p w14:paraId="7A6662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E1F1E9F" w14:textId="77777777">
      <w:pPr>
        <w:spacing w:after="0" w:line="240" w:lineRule="auto"/>
      </w:pPr>
      <w:r>
        <w:separator/>
      </w:r>
    </w:p>
  </w:footnote>
  <w:footnote w:type="continuationSeparator" w:id="0">
    <w:p w14:paraId="51E61A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EA4363" w14:textId="77777777">
    <w:pPr>
      <w:spacing w:line="1" w:lineRule="exact"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6432" behindDoc="1" locked="0" layoutInCell="1" allowOverlap="1">
              <wp:simplePos x="0" y="0"/>
              <wp:positionH relativeFrom="page">
                <wp:posOffset>687705</wp:posOffset>
              </wp:positionH>
              <wp:positionV relativeFrom="page">
                <wp:posOffset>525145</wp:posOffset>
              </wp:positionV>
              <wp:extent cx="1862455" cy="100330"/>
              <wp:effectExtent l="0" t="0" r="0" b="0"/>
              <wp:wrapNone/>
              <wp:docPr id="1" name="Надпись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1862455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3861BF" w14:textId="77777777">
                          <w:pPr>
                            <w:pStyle w:val="20"/>
                            <w:shd w:val="clear" w:color="auto" w:fill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Раздел I. Введение в гражданское право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-251666432;o:allowoverlap:true;o:allowincell:true;mso-position-horizontal-relative:page;margin-left:54.15pt;mso-position-horizontal:absolute;mso-position-vertical-relative:page;margin-top:41.35pt;mso-position-vertical:absolute;width:146.65pt;height:7.90pt;mso-width-percent:0;mso-width-relative:page;mso-height-percent:0;mso-height-relative:page;mso-wrap-distance-left:0.00pt;mso-wrap-distance-top:0.00pt;mso-wrap-distance-right:0.00pt;mso-wrap-distance-bottom:0.00pt;visibility:visible;" filled="f">
              <v:textbox inset="0,0,0,0">
                <w:txbxContent>
                  <w:p w14:paraId="713861BF" w14:textId="77777777">
                    <w:pPr>
                      <w:pStyle w:val="20"/>
                      <w:shd w:val="clear" w:color="auto" w:fill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Раздел I. Введение в гражданское право</w:t>
                    </w: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294967295" distB="4294967295" distL="114300" distR="114300" simplePos="0" relativeHeight="251659264" behindDoc="1" locked="0" layoutInCell="1" allowOverlap="1">
              <wp:simplePos x="0" y="0"/>
              <wp:positionH relativeFrom="page">
                <wp:posOffset>660400</wp:posOffset>
              </wp:positionH>
              <wp:positionV relativeFrom="page">
                <wp:posOffset>652779</wp:posOffset>
              </wp:positionV>
              <wp:extent cx="3974465" cy="0"/>
              <wp:effectExtent l="0" t="0" r="26034" b="19050"/>
              <wp:wrapNone/>
              <wp:docPr id="2" name="Прямая со стрелкой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0" y="0"/>
                        <a:ext cx="3974465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32" type="#_x0000_t32" style="position:absolute;z-index:-251659264;o:allowoverlap:true;o:allowincell:true;mso-position-horizontal-relative:page;margin-left:52.00pt;mso-position-horizontal:absolute;mso-position-vertical-relative:page;margin-top:51.40pt;mso-position-vertical:absolute;width:312.95pt;height:0.00pt;mso-width-percent:0;mso-width-relative:page;mso-height-percent:0;mso-height-relative:page;mso-wrap-distance-left:9.00pt;mso-wrap-distance-top:-169093.20pt;mso-wrap-distance-right:9.00pt;mso-wrap-distance-bottom:-169093.20pt;visibility:visible;" filled="f" strokecolor="#000000" strokeweight="1.00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9D85C" w14:textId="77777777">
    <w:pPr>
      <w:spacing w:line="1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003512E1"/>
    <w:lvl w:ilvl="0">
      <w:lvlJc w:val="left"/>
      <w:lvlText w:val="%1."/>
      <w:numFmt w:val="decimal"/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  <w:start w:val="10"/>
    </w:lvl>
    <w:lvl w:ilvl="1">
      <w:lvlJc w:val="left"/>
      <w:lvlText w:val=""/>
      <w:numFmt w:val="decimal"/>
      <w:rPr>
        <w:rFonts w:cs="Times New Roman"/>
      </w:rPr>
    </w:lvl>
    <w:lvl w:ilvl="2">
      <w:lvlJc w:val="left"/>
      <w:lvlText w:val=""/>
      <w:numFmt w:val="decimal"/>
      <w:rPr>
        <w:rFonts w:cs="Times New Roman"/>
      </w:rPr>
    </w:lvl>
    <w:lvl w:ilvl="3">
      <w:lvlJc w:val="left"/>
      <w:lvlText w:val=""/>
      <w:numFmt w:val="decimal"/>
      <w:rPr>
        <w:rFonts w:cs="Times New Roman"/>
      </w:rPr>
    </w:lvl>
    <w:lvl w:ilvl="4">
      <w:lvlJc w:val="left"/>
      <w:lvlText w:val=""/>
      <w:numFmt w:val="decimal"/>
      <w:rPr>
        <w:rFonts w:cs="Times New Roman"/>
      </w:rPr>
    </w:lvl>
    <w:lvl w:ilvl="5">
      <w:lvlJc w:val="left"/>
      <w:lvlText w:val=""/>
      <w:numFmt w:val="decimal"/>
      <w:rPr>
        <w:rFonts w:cs="Times New Roman"/>
      </w:rPr>
    </w:lvl>
    <w:lvl w:ilvl="6">
      <w:lvlJc w:val="left"/>
      <w:lvlText w:val=""/>
      <w:numFmt w:val="decimal"/>
      <w:rPr>
        <w:rFonts w:cs="Times New Roman"/>
      </w:rPr>
    </w:lvl>
    <w:lvl w:ilvl="7">
      <w:lvlJc w:val="left"/>
      <w:lvlText w:val=""/>
      <w:numFmt w:val="decimal"/>
      <w:rPr>
        <w:rFonts w:cs="Times New Roman"/>
      </w:rPr>
    </w:lvl>
    <w:lvl w:ilvl="8">
      <w:lvlJc w:val="left"/>
      <w:lvlText w:val=""/>
      <w:numFmt w:val="decimal"/>
      <w:rPr>
        <w:rFonts w:cs="Times New Roman"/>
      </w:rPr>
    </w:lvl>
  </w:abstractNum>
  <w:abstractNum w:abstractNumId="1">
    <w:multiLevelType w:val="multilevel"/>
    <w:nsid w:val="21921950"/>
    <w:lvl w:ilvl="0">
      <w:lvlJc w:val="left"/>
      <w:lvlText w:val="%1."/>
      <w:numFmt w:val="decimal"/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  <w:start w:val="2"/>
    </w:lvl>
    <w:lvl w:ilvl="1">
      <w:lvlJc w:val="left"/>
      <w:lvlText w:val=""/>
      <w:numFmt w:val="decimal"/>
      <w:rPr>
        <w:rFonts w:cs="Times New Roman"/>
      </w:rPr>
    </w:lvl>
    <w:lvl w:ilvl="2">
      <w:lvlJc w:val="left"/>
      <w:lvlText w:val=""/>
      <w:numFmt w:val="decimal"/>
      <w:rPr>
        <w:rFonts w:cs="Times New Roman"/>
      </w:rPr>
    </w:lvl>
    <w:lvl w:ilvl="3">
      <w:lvlJc w:val="left"/>
      <w:lvlText w:val=""/>
      <w:numFmt w:val="decimal"/>
      <w:rPr>
        <w:rFonts w:cs="Times New Roman"/>
      </w:rPr>
    </w:lvl>
    <w:lvl w:ilvl="4">
      <w:lvlJc w:val="left"/>
      <w:lvlText w:val=""/>
      <w:numFmt w:val="decimal"/>
      <w:rPr>
        <w:rFonts w:cs="Times New Roman"/>
      </w:rPr>
    </w:lvl>
    <w:lvl w:ilvl="5">
      <w:lvlJc w:val="left"/>
      <w:lvlText w:val=""/>
      <w:numFmt w:val="decimal"/>
      <w:rPr>
        <w:rFonts w:cs="Times New Roman"/>
      </w:rPr>
    </w:lvl>
    <w:lvl w:ilvl="6">
      <w:lvlJc w:val="left"/>
      <w:lvlText w:val=""/>
      <w:numFmt w:val="decimal"/>
      <w:rPr>
        <w:rFonts w:cs="Times New Roman"/>
      </w:rPr>
    </w:lvl>
    <w:lvl w:ilvl="7">
      <w:lvlJc w:val="left"/>
      <w:lvlText w:val=""/>
      <w:numFmt w:val="decimal"/>
      <w:rPr>
        <w:rFonts w:cs="Times New Roman"/>
      </w:rPr>
    </w:lvl>
    <w:lvl w:ilvl="8">
      <w:lvlJc w:val="left"/>
      <w:lvlText w:val=""/>
      <w:numFmt w:val="decimal"/>
      <w:rPr>
        <w:rFonts w:cs="Times New Roman"/>
      </w:rPr>
    </w:lvl>
  </w:abstractNum>
  <w:abstractNum w:abstractNumId="2">
    <w:multiLevelType w:val="multilevel"/>
    <w:nsid w:val="40F069F8"/>
    <w:lvl w:ilvl="0">
      <w:lvlJc w:val="left"/>
      <w:lvlText w:val="%1."/>
      <w:numFmt w:val="decimal"/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  <w:start w:val="1"/>
    </w:lvl>
    <w:lvl w:ilvl="1">
      <w:lvlJc w:val="left"/>
      <w:lvlText w:val=""/>
      <w:numFmt w:val="decimal"/>
      <w:rPr>
        <w:rFonts w:cs="Times New Roman"/>
      </w:rPr>
    </w:lvl>
    <w:lvl w:ilvl="2">
      <w:lvlJc w:val="left"/>
      <w:lvlText w:val=""/>
      <w:numFmt w:val="decimal"/>
      <w:rPr>
        <w:rFonts w:cs="Times New Roman"/>
      </w:rPr>
    </w:lvl>
    <w:lvl w:ilvl="3">
      <w:lvlJc w:val="left"/>
      <w:lvlText w:val=""/>
      <w:numFmt w:val="decimal"/>
      <w:rPr>
        <w:rFonts w:cs="Times New Roman"/>
      </w:rPr>
    </w:lvl>
    <w:lvl w:ilvl="4">
      <w:lvlJc w:val="left"/>
      <w:lvlText w:val=""/>
      <w:numFmt w:val="decimal"/>
      <w:rPr>
        <w:rFonts w:cs="Times New Roman"/>
      </w:rPr>
    </w:lvl>
    <w:lvl w:ilvl="5">
      <w:lvlJc w:val="left"/>
      <w:lvlText w:val=""/>
      <w:numFmt w:val="decimal"/>
      <w:rPr>
        <w:rFonts w:cs="Times New Roman"/>
      </w:rPr>
    </w:lvl>
    <w:lvl w:ilvl="6">
      <w:lvlJc w:val="left"/>
      <w:lvlText w:val=""/>
      <w:numFmt w:val="decimal"/>
      <w:rPr>
        <w:rFonts w:cs="Times New Roman"/>
      </w:rPr>
    </w:lvl>
    <w:lvl w:ilvl="7">
      <w:lvlJc w:val="left"/>
      <w:lvlText w:val=""/>
      <w:numFmt w:val="decimal"/>
      <w:rPr>
        <w:rFonts w:cs="Times New Roman"/>
      </w:rPr>
    </w:lvl>
    <w:lvl w:ilvl="8">
      <w:lvlJc w:val="left"/>
      <w:lvlText w:val=""/>
      <w:numFmt w:val="decimal"/>
      <w:rPr>
        <w:rFonts w:cs="Times New Roman"/>
      </w:rPr>
    </w:lvl>
  </w:abstractNum>
  <w:abstractNum w:abstractNumId="3">
    <w:multiLevelType w:val="multilevel"/>
    <w:nsid w:val="5E326FD9"/>
    <w:lvl w:ilvl="0">
      <w:lvlJc w:val="left"/>
      <w:lvlText w:val="%1."/>
      <w:numFmt w:val="decimal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 w:bidi="en-US"/>
      </w:rPr>
      <w:start w:val="1"/>
    </w:lvl>
    <w:lvl w:ilvl="1">
      <w:lvlJc w:val="left"/>
      <w:lvlText w:val=""/>
      <w:numFmt w:val="decimal"/>
    </w:lvl>
    <w:lvl w:ilvl="2">
      <w:lvlJc w:val="left"/>
      <w:lvlText w:val=""/>
      <w:numFmt w:val="decimal"/>
    </w:lvl>
    <w:lvl w:ilvl="3">
      <w:lvlJc w:val="left"/>
      <w:lvlText w:val=""/>
      <w:numFmt w:val="decimal"/>
    </w:lvl>
    <w:lvl w:ilvl="4">
      <w:lvlJc w:val="left"/>
      <w:lvlText w:val=""/>
      <w:numFmt w:val="decimal"/>
    </w:lvl>
    <w:lvl w:ilvl="5">
      <w:lvlJc w:val="left"/>
      <w:lvlText w:val=""/>
      <w:numFmt w:val="decimal"/>
    </w:lvl>
    <w:lvl w:ilvl="6">
      <w:lvlJc w:val="left"/>
      <w:lvlText w:val=""/>
      <w:numFmt w:val="decimal"/>
    </w:lvl>
    <w:lvl w:ilvl="7">
      <w:lvlJc w:val="left"/>
      <w:lvlText w:val=""/>
      <w:numFmt w:val="decimal"/>
    </w:lvl>
    <w:lvl w:ilvl="8">
      <w:lvlJc w:val="left"/>
      <w:lvlText w:val=""/>
      <w:numFmt w:val="decimal"/>
    </w:lvl>
  </w:abstractNum>
  <w:abstractNum w:abstractNumId="4">
    <w:multiLevelType w:val="multilevel"/>
    <w:nsid w:val="5E467307"/>
    <w:lvl w:ilvl="0">
      <w:lvlJc w:val="left"/>
      <w:lvlText w:val="%1."/>
      <w:numFmt w:val="decimal"/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  <w:start w:val="1"/>
    </w:lvl>
    <w:lvl w:ilvl="1">
      <w:lvlJc w:val="left"/>
      <w:lvlText w:val=""/>
      <w:numFmt w:val="decimal"/>
      <w:rPr>
        <w:rFonts w:cs="Times New Roman"/>
      </w:rPr>
    </w:lvl>
    <w:lvl w:ilvl="2">
      <w:lvlJc w:val="left"/>
      <w:lvlText w:val=""/>
      <w:numFmt w:val="decimal"/>
      <w:rPr>
        <w:rFonts w:cs="Times New Roman"/>
      </w:rPr>
    </w:lvl>
    <w:lvl w:ilvl="3">
      <w:lvlJc w:val="left"/>
      <w:lvlText w:val=""/>
      <w:numFmt w:val="decimal"/>
      <w:rPr>
        <w:rFonts w:cs="Times New Roman"/>
      </w:rPr>
    </w:lvl>
    <w:lvl w:ilvl="4">
      <w:lvlJc w:val="left"/>
      <w:lvlText w:val=""/>
      <w:numFmt w:val="decimal"/>
      <w:rPr>
        <w:rFonts w:cs="Times New Roman"/>
      </w:rPr>
    </w:lvl>
    <w:lvl w:ilvl="5">
      <w:lvlJc w:val="left"/>
      <w:lvlText w:val=""/>
      <w:numFmt w:val="decimal"/>
      <w:rPr>
        <w:rFonts w:cs="Times New Roman"/>
      </w:rPr>
    </w:lvl>
    <w:lvl w:ilvl="6">
      <w:lvlJc w:val="left"/>
      <w:lvlText w:val=""/>
      <w:numFmt w:val="decimal"/>
      <w:rPr>
        <w:rFonts w:cs="Times New Roman"/>
      </w:rPr>
    </w:lvl>
    <w:lvl w:ilvl="7">
      <w:lvlJc w:val="left"/>
      <w:lvlText w:val=""/>
      <w:numFmt w:val="decimal"/>
      <w:rPr>
        <w:rFonts w:cs="Times New Roman"/>
      </w:rPr>
    </w:lvl>
    <w:lvl w:ilvl="8">
      <w:lvlJc w:val="left"/>
      <w:lvlText w:val=""/>
      <w:numFmt w:val="decimal"/>
      <w:rPr>
        <w:rFonts w:cs="Times New Roman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 w:customStyle="1">
    <w:name w:val="Основной текст_"/>
    <w:basedOn w:val="a0"/>
    <w:link w:val="1"/>
    <w:locked/>
    <w:rPr>
      <w:rFonts w:ascii="Times New Roman" w:hAnsi="Times New Roman" w:cs="Times New Roman"/>
      <w:sz w:val="20"/>
      <w:szCs w:val="20"/>
      <w:shd w:val="clear" w:color="auto" w:fill="ffffff"/>
    </w:rPr>
  </w:style>
  <w:style w:type="paragraph" w:styleId="1" w:customStyle="1">
    <w:name w:val="Основной текст1"/>
    <w:basedOn w:val="a"/>
    <w:link w:val="a3"/>
    <w:pPr>
      <w:widowControl w:val="false"/>
      <w:shd w:val="clear" w:color="auto" w:fill="ffffff"/>
      <w:spacing w:after="0" w:line="240" w:lineRule="auto"/>
      <w:ind w:firstLine="320"/>
    </w:pPr>
    <w:rPr>
      <w:rFonts w:ascii="Times New Roman" w:hAnsi="Times New Roman" w:cs="Times New Roman"/>
      <w:sz w:val="20"/>
      <w:szCs w:val="20"/>
    </w:rPr>
  </w:style>
  <w:style w:type="character" w:styleId="2" w:customStyle="1">
    <w:name w:val="Колонтитул (2)_"/>
    <w:basedOn w:val="a0"/>
    <w:link w:val="20"/>
    <w:locked/>
    <w:rPr>
      <w:rFonts w:ascii="Times New Roman" w:hAnsi="Times New Roman" w:cs="Times New Roman"/>
      <w:sz w:val="20"/>
      <w:szCs w:val="20"/>
      <w:shd w:val="clear" w:color="auto" w:fill="ffffff"/>
    </w:rPr>
  </w:style>
  <w:style w:type="paragraph" w:styleId="20" w:customStyle="1">
    <w:name w:val="Колонтитул (2)"/>
    <w:basedOn w:val="a"/>
    <w:link w:val="2"/>
    <w:pPr>
      <w:widowControl w:val="false"/>
      <w:shd w:val="clear" w:color="auto" w:fill="ffffff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</w:style>
  <w:style w:type="character" w:styleId="a8" w:customStyle="1">
    <w:name w:val="Колонтитул_"/>
    <w:basedOn w:val="a0"/>
    <w:link w:val="a9"/>
    <w:locked/>
    <w:rPr>
      <w:rFonts w:ascii="Times New Roman" w:hAnsi="Times New Roman" w:cs="Times New Roman"/>
      <w:sz w:val="17"/>
      <w:szCs w:val="17"/>
      <w:shd w:val="clear" w:color="auto" w:fill="ffffff"/>
    </w:rPr>
  </w:style>
  <w:style w:type="character" w:styleId="5" w:customStyle="1">
    <w:name w:val="Основной текст (5)_"/>
    <w:basedOn w:val="a0"/>
    <w:link w:val="50"/>
    <w:locked/>
    <w:rPr>
      <w:rFonts w:ascii="Times New Roman" w:hAnsi="Times New Roman" w:cs="Times New Roman"/>
      <w:sz w:val="17"/>
      <w:szCs w:val="17"/>
      <w:shd w:val="clear" w:color="auto" w:fill="ffffff"/>
    </w:rPr>
  </w:style>
  <w:style w:type="paragraph" w:styleId="a9" w:customStyle="1">
    <w:name w:val="Колонтитул"/>
    <w:basedOn w:val="a"/>
    <w:link w:val="a8"/>
    <w:pPr>
      <w:widowControl w:val="false"/>
      <w:shd w:val="clear" w:color="auto" w:fill="ffffff"/>
      <w:spacing w:after="0" w:line="240" w:lineRule="auto"/>
    </w:pPr>
    <w:rPr>
      <w:rFonts w:ascii="Times New Roman" w:hAnsi="Times New Roman" w:cs="Times New Roman"/>
      <w:sz w:val="17"/>
      <w:szCs w:val="17"/>
    </w:rPr>
  </w:style>
  <w:style w:type="paragraph" w:styleId="50" w:customStyle="1">
    <w:name w:val="Основной текст (5)"/>
    <w:basedOn w:val="a"/>
    <w:link w:val="5"/>
    <w:pPr>
      <w:widowControl w:val="false"/>
      <w:shd w:val="clear" w:color="auto" w:fill="ffffff"/>
      <w:spacing w:after="120" w:line="240" w:lineRule="auto"/>
      <w:ind w:firstLine="780"/>
    </w:pPr>
    <w:rPr>
      <w:rFonts w:ascii="Times New Roman" w:hAnsi="Times New Roman" w:cs="Times New Roman"/>
      <w:sz w:val="17"/>
      <w:szCs w:val="17"/>
    </w:rPr>
  </w:style>
  <w:style w:type="character" w:styleId="4" w:customStyle="1">
    <w:name w:val="Основной текст (4)_"/>
    <w:basedOn w:val="a0"/>
    <w:link w:val="40"/>
    <w:rPr>
      <w:rFonts w:ascii="Arial" w:hAnsi="Arial" w:eastAsia="Arial" w:cs="Arial"/>
      <w:sz w:val="16"/>
      <w:szCs w:val="16"/>
      <w:shd w:val="clear" w:color="auto" w:fill="ffffff"/>
    </w:rPr>
  </w:style>
  <w:style w:type="character" w:styleId="21" w:customStyle="1">
    <w:name w:val="Основной текст (2)_"/>
    <w:basedOn w:val="a0"/>
    <w:link w:val="22"/>
    <w:rPr>
      <w:rFonts w:ascii="Arial" w:hAnsi="Arial" w:eastAsia="Arial" w:cs="Arial"/>
      <w:sz w:val="18"/>
      <w:szCs w:val="18"/>
      <w:shd w:val="clear" w:color="auto" w:fill="ffffff"/>
    </w:rPr>
  </w:style>
  <w:style w:type="character" w:styleId="7" w:customStyle="1">
    <w:name w:val="Основной текст (7)_"/>
    <w:basedOn w:val="a0"/>
    <w:link w:val="70"/>
    <w:rPr>
      <w:rFonts w:ascii="Arial" w:hAnsi="Arial" w:eastAsia="Arial" w:cs="Arial"/>
      <w:sz w:val="20"/>
      <w:szCs w:val="20"/>
      <w:shd w:val="clear" w:color="auto" w:fill="ffffff"/>
    </w:rPr>
  </w:style>
  <w:style w:type="paragraph" w:styleId="40" w:customStyle="1">
    <w:name w:val="Основной текст (4)"/>
    <w:basedOn w:val="a"/>
    <w:link w:val="4"/>
    <w:pPr>
      <w:widowControl w:val="false"/>
      <w:shd w:val="clear" w:color="auto" w:fill="ffffff"/>
      <w:spacing w:after="0" w:line="254" w:lineRule="auto"/>
      <w:jc w:val="center"/>
    </w:pPr>
    <w:rPr>
      <w:rFonts w:ascii="Arial" w:hAnsi="Arial" w:eastAsia="Arial" w:cs="Arial"/>
      <w:sz w:val="16"/>
      <w:szCs w:val="16"/>
    </w:rPr>
  </w:style>
  <w:style w:type="paragraph" w:styleId="22" w:customStyle="1">
    <w:name w:val="Основной текст (2)"/>
    <w:basedOn w:val="a"/>
    <w:link w:val="21"/>
    <w:pPr>
      <w:widowControl w:val="false"/>
      <w:shd w:val="clear" w:color="auto" w:fill="ffffff"/>
      <w:spacing w:after="0" w:line="269" w:lineRule="auto"/>
      <w:ind w:firstLine="300"/>
    </w:pPr>
    <w:rPr>
      <w:rFonts w:ascii="Arial" w:hAnsi="Arial" w:eastAsia="Arial" w:cs="Arial"/>
      <w:sz w:val="18"/>
      <w:szCs w:val="18"/>
    </w:rPr>
  </w:style>
  <w:style w:type="paragraph" w:styleId="70" w:customStyle="1">
    <w:name w:val="Основной текст (7)"/>
    <w:basedOn w:val="a"/>
    <w:link w:val="7"/>
    <w:pPr>
      <w:widowControl w:val="false"/>
      <w:shd w:val="clear" w:color="auto" w:fill="ffffff"/>
      <w:spacing w:after="220" w:before="600" w:line="266" w:lineRule="auto"/>
      <w:jc w:val="center"/>
    </w:pPr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913</Words>
  <Characters>6706</Characters>
  <CharactersWithSpaces>7596</CharactersWithSpaces>
  <Application>ONLYOFFICE/10.0.0.169</Application>
  <DocSecurity>0</DocSecurity>
  <Lines>119</Lines>
  <Paragraphs>23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igor.volkov@list.ru</dc:creator>
  <cp:keywords/>
  <dc:description/>
  <cp:lastModifiedBy>IK</cp:lastModifiedBy>
  <cp:revision>2</cp:revision>
  <dcterms:created xsi:type="dcterms:W3CDTF">2026-09-26T15:56:00Z</dcterms:created>
  <dcterms:modified xsi:type="dcterms:W3CDTF">2026-09-26T15:56:00Z</dcterms:modified>
</cp:coreProperties>
</file>