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979346A" w14:textId="77777777">
      <w:pPr>
        <w:pStyle w:val="70"/>
        <w:shd w:val="clear" w:color="auto" w:fill="auto"/>
        <w:spacing w:after="0"/>
      </w:pPr>
      <w:r>
        <w:rPr>
          <w:color w:val="000000"/>
          <w:lang w:eastAsia="ru-RU" w:bidi="ru-RU"/>
        </w:rPr>
        <w:t xml:space="preserve">Тема </w:t>
      </w:r>
      <w:r>
        <w:rPr>
          <w:color w:val="000000"/>
          <w:lang w:bidi="en-US"/>
        </w:rPr>
        <w:t xml:space="preserve">5. </w:t>
      </w:r>
      <w:r>
        <w:rPr>
          <w:color w:val="000000"/>
          <w:lang w:eastAsia="ru-RU" w:bidi="ru-RU"/>
        </w:rPr>
        <w:t xml:space="preserve">Юридические лица</w:t>
      </w:r>
    </w:p>
    <w:p w14:paraId="39DCBCAC" w14:textId="77777777">
      <w:pPr>
        <w:pStyle w:val="70"/>
        <w:shd w:val="clear" w:color="auto" w:fill="auto"/>
        <w:spacing w:after="0" w:before="0"/>
      </w:pPr>
      <w:r>
        <w:rPr>
          <w:color w:val="000000"/>
          <w:lang w:eastAsia="ru-RU" w:bidi="ru-RU"/>
        </w:rPr>
        <w:t xml:space="preserve">как участники гражданских правоотношений:</w:t>
      </w:r>
    </w:p>
    <w:p w14:paraId="643ED731" w14:textId="681AC298">
      <w:pPr>
        <w:pStyle w:val="70"/>
        <w:shd w:val="clear" w:color="auto" w:fill="auto"/>
        <w:spacing w:before="0"/>
      </w:pPr>
    </w:p>
    <w:p w14:paraId="59D2624B" w14:textId="77777777">
      <w:pPr>
        <w:pStyle w:val="40"/>
        <w:shd w:val="clear" w:color="auto" w:fill="auto"/>
        <w:spacing w:line="24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19"/>
          <w:szCs w:val="19"/>
          <w:lang w:eastAsia="ru-RU" w:bidi="ru-RU"/>
        </w:rPr>
        <w:t xml:space="preserve">В</w:t>
      </w:r>
      <w:r>
        <w:rPr>
          <w:color w:val="000000"/>
          <w:lang w:eastAsia="ru-RU" w:bidi="ru-RU"/>
        </w:rPr>
        <w:t xml:space="preserve">ОПРОСЫ</w:t>
      </w:r>
    </w:p>
    <w:p w14:paraId="7711BBDF" w14:textId="77777777">
      <w:pPr>
        <w:pStyle w:val="20"/>
        <w:numPr>
          <w:ilvl w:val="0"/>
          <w:numId w:val="2"/>
        </w:numPr>
        <w:shd w:val="clear" w:color="auto" w:fill="auto"/>
        <w:tabs>
          <w:tab w:val="left" w:pos="605"/>
        </w:tabs>
        <w:jc w:val="both"/>
      </w:pPr>
      <w:r>
        <w:rPr>
          <w:color w:val="000000"/>
          <w:lang w:eastAsia="ru-RU" w:bidi="ru-RU"/>
        </w:rPr>
        <w:t xml:space="preserve">Как определяется понятие юридического лица в действующем рос</w:t>
      </w:r>
      <w:r>
        <w:rPr>
          <w:color w:val="000000"/>
          <w:lang w:eastAsia="ru-RU" w:bidi="ru-RU"/>
        </w:rPr>
        <w:softHyphen/>
        <w:t xml:space="preserve">сийском законодательстве? Каковы признаки юридического лица?</w:t>
      </w:r>
    </w:p>
    <w:p w14:paraId="7E61580A" w14:textId="77777777">
      <w:pPr>
        <w:pStyle w:val="20"/>
        <w:numPr>
          <w:ilvl w:val="0"/>
          <w:numId w:val="2"/>
        </w:numPr>
        <w:shd w:val="clear" w:color="auto" w:fill="auto"/>
        <w:tabs>
          <w:tab w:val="left" w:pos="701"/>
        </w:tabs>
        <w:jc w:val="both"/>
      </w:pPr>
      <w:r>
        <w:rPr>
          <w:color w:val="000000"/>
          <w:lang w:eastAsia="ru-RU" w:bidi="ru-RU"/>
        </w:rPr>
        <w:t xml:space="preserve">Какова система юридических лиц по российскому законодатель</w:t>
      </w:r>
      <w:r>
        <w:rPr>
          <w:color w:val="000000"/>
          <w:lang w:eastAsia="ru-RU" w:bidi="ru-RU"/>
        </w:rPr>
        <w:softHyphen/>
        <w:t xml:space="preserve">ству?</w:t>
      </w:r>
    </w:p>
    <w:p w14:paraId="777B658D" w14:textId="77777777">
      <w:pPr>
        <w:pStyle w:val="20"/>
        <w:numPr>
          <w:ilvl w:val="0"/>
          <w:numId w:val="2"/>
        </w:numPr>
        <w:shd w:val="clear" w:color="auto" w:fill="auto"/>
        <w:tabs>
          <w:tab w:val="left" w:pos="710"/>
        </w:tabs>
        <w:jc w:val="both"/>
      </w:pPr>
      <w:r>
        <w:rPr>
          <w:color w:val="000000"/>
          <w:lang w:eastAsia="ru-RU" w:bidi="ru-RU"/>
        </w:rPr>
        <w:t xml:space="preserve">Каков порядок создания юридических лиц в Российской Федера</w:t>
      </w:r>
      <w:r>
        <w:rPr>
          <w:color w:val="000000"/>
          <w:lang w:eastAsia="ru-RU" w:bidi="ru-RU"/>
        </w:rPr>
        <w:softHyphen/>
        <w:t xml:space="preserve">ции?</w:t>
      </w:r>
    </w:p>
    <w:p w14:paraId="53F3BE0B" w14:textId="77777777">
      <w:pPr>
        <w:pStyle w:val="20"/>
        <w:numPr>
          <w:ilvl w:val="0"/>
          <w:numId w:val="2"/>
        </w:numPr>
        <w:shd w:val="clear" w:color="auto" w:fill="auto"/>
        <w:tabs>
          <w:tab w:val="left" w:pos="701"/>
        </w:tabs>
        <w:jc w:val="both"/>
      </w:pPr>
      <w:r>
        <w:rPr>
          <w:color w:val="000000"/>
          <w:lang w:eastAsia="ru-RU" w:bidi="ru-RU"/>
        </w:rPr>
        <w:t xml:space="preserve">Каковы отличительные признаки содержания правоспособности и дееспособности юридических лиц по сравнению с правоспособностью и дееспособностью физических лиц? Каково юридическое значение лицензии на осуществление отдельных видов деятельности?</w:t>
      </w:r>
    </w:p>
    <w:p w14:paraId="48CE9485" w14:textId="77777777">
      <w:pPr>
        <w:pStyle w:val="20"/>
        <w:numPr>
          <w:ilvl w:val="0"/>
          <w:numId w:val="2"/>
        </w:numPr>
        <w:shd w:val="clear" w:color="auto" w:fill="auto"/>
        <w:tabs>
          <w:tab w:val="left" w:pos="701"/>
        </w:tabs>
        <w:jc w:val="both"/>
      </w:pPr>
      <w:r>
        <w:rPr>
          <w:color w:val="000000"/>
          <w:lang w:eastAsia="ru-RU" w:bidi="ru-RU"/>
        </w:rPr>
        <w:t xml:space="preserve">Как определить понятие органа юридического лица? Какие суще</w:t>
      </w:r>
      <w:r>
        <w:rPr>
          <w:color w:val="000000"/>
          <w:lang w:eastAsia="ru-RU" w:bidi="ru-RU"/>
        </w:rPr>
        <w:softHyphen/>
        <w:t xml:space="preserve">ствуют виды органов юридических лиц?</w:t>
      </w:r>
    </w:p>
    <w:p w14:paraId="38249B11" w14:textId="77777777">
      <w:pPr>
        <w:pStyle w:val="20"/>
        <w:numPr>
          <w:ilvl w:val="0"/>
          <w:numId w:val="2"/>
        </w:numPr>
        <w:shd w:val="clear" w:color="auto" w:fill="auto"/>
        <w:tabs>
          <w:tab w:val="left" w:pos="711"/>
        </w:tabs>
        <w:spacing w:line="266" w:lineRule="auto"/>
        <w:jc w:val="both"/>
      </w:pPr>
      <w:r>
        <w:rPr>
          <w:color w:val="000000"/>
          <w:lang w:eastAsia="ru-RU" w:bidi="ru-RU"/>
        </w:rPr>
        <w:t xml:space="preserve">Что такое реорганизация юридического лица? В каких формах может осуществляться реорганизация?</w:t>
      </w:r>
    </w:p>
    <w:p w14:paraId="6F5DB277" w14:textId="77777777">
      <w:pPr>
        <w:pStyle w:val="20"/>
        <w:numPr>
          <w:ilvl w:val="0"/>
          <w:numId w:val="2"/>
        </w:numPr>
        <w:shd w:val="clear" w:color="auto" w:fill="auto"/>
        <w:tabs>
          <w:tab w:val="left" w:pos="728"/>
        </w:tabs>
        <w:spacing w:line="266" w:lineRule="auto"/>
        <w:jc w:val="both"/>
      </w:pPr>
      <w:r>
        <w:rPr>
          <w:color w:val="000000"/>
          <w:lang w:eastAsia="ru-RU" w:bidi="ru-RU"/>
        </w:rPr>
        <w:t xml:space="preserve">Каков порядок ликвидации юридического лица?</w:t>
      </w:r>
    </w:p>
    <w:p w14:paraId="78947085" w14:textId="77777777">
      <w:pPr>
        <w:pStyle w:val="20"/>
        <w:numPr>
          <w:ilvl w:val="0"/>
          <w:numId w:val="2"/>
        </w:numPr>
        <w:shd w:val="clear" w:color="auto" w:fill="auto"/>
        <w:tabs>
          <w:tab w:val="left" w:pos="711"/>
        </w:tabs>
        <w:spacing w:line="266" w:lineRule="auto"/>
        <w:jc w:val="both"/>
      </w:pPr>
      <w:r>
        <w:rPr>
          <w:color w:val="000000"/>
          <w:lang w:eastAsia="ru-RU" w:bidi="ru-RU"/>
        </w:rPr>
        <w:t xml:space="preserve">Какова процедура признания юридического лица несостоятельным (банкротом)?</w:t>
      </w:r>
    </w:p>
    <w:p w14:paraId="71AD90BB" w14:textId="77777777">
      <w:pPr>
        <w:pStyle w:val="20"/>
        <w:numPr>
          <w:ilvl w:val="0"/>
          <w:numId w:val="2"/>
        </w:numPr>
        <w:shd w:val="clear" w:color="auto" w:fill="auto"/>
        <w:tabs>
          <w:tab w:val="left" w:pos="711"/>
        </w:tabs>
        <w:spacing w:after="180" w:line="266" w:lineRule="auto"/>
        <w:jc w:val="both"/>
      </w:pPr>
      <w:r>
        <w:rPr>
          <w:color w:val="000000"/>
          <w:lang w:eastAsia="ru-RU" w:bidi="ru-RU"/>
        </w:rPr>
        <w:t xml:space="preserve">Каково правовое положение филиалов и представительств юри</w:t>
      </w:r>
      <w:r>
        <w:rPr>
          <w:color w:val="000000"/>
          <w:lang w:eastAsia="ru-RU" w:bidi="ru-RU"/>
        </w:rPr>
        <w:softHyphen/>
        <w:t xml:space="preserve">дического лица?</w:t>
      </w:r>
    </w:p>
    <w:p w14:paraId="2A963DDC" w14:textId="77777777"/>
    <w:p w14:paraId="4D4E34FC" w14:textId="77777777">
      <w:pPr>
        <w:pStyle w:val="1"/>
        <w:shd w:val="clear" w:color="auto" w:fill="auto"/>
        <w:jc w:val="both"/>
      </w:pPr>
      <w:r>
        <w:rPr>
          <w:b/>
          <w:bCs/>
          <w:color w:val="000000"/>
          <w:sz w:val="19"/>
          <w:szCs w:val="19"/>
          <w:lang w:eastAsia="ru-RU" w:bidi="ru-RU"/>
        </w:rPr>
        <w:t xml:space="preserve">Задача </w:t>
      </w:r>
      <w:r>
        <w:rPr>
          <w:b/>
          <w:bCs/>
          <w:color w:val="000000"/>
          <w:sz w:val="19"/>
          <w:szCs w:val="19"/>
          <w:lang w:bidi="en-US"/>
        </w:rPr>
        <w:t xml:space="preserve">1. </w:t>
      </w:r>
      <w:r>
        <w:rPr>
          <w:color w:val="000000"/>
          <w:lang w:eastAsia="ru-RU" w:bidi="ru-RU"/>
        </w:rPr>
        <w:t xml:space="preserve">ОАО «Горизонт» обратилось в арбитражный суд с требо</w:t>
      </w:r>
      <w:r>
        <w:rPr>
          <w:color w:val="000000"/>
          <w:lang w:eastAsia="ru-RU" w:bidi="ru-RU"/>
        </w:rPr>
        <w:softHyphen/>
        <w:t xml:space="preserve">ванием признать недействительным решение налогового органа об отказе в государственной регистрации ООО «Зенит», учредителем которого оно являлось. Отказ в государственной регистрации был мотивирован тем, что в представленных для регистрации документах отсутствует договор аренды помещения, ссылка на который содер</w:t>
      </w:r>
      <w:r>
        <w:rPr>
          <w:color w:val="000000"/>
          <w:lang w:eastAsia="ru-RU" w:bidi="ru-RU"/>
        </w:rPr>
        <w:softHyphen/>
        <w:t xml:space="preserve">жится в уставе общества «Зенит». Собственником нежилого помеще</w:t>
      </w:r>
      <w:r>
        <w:rPr>
          <w:color w:val="000000"/>
          <w:lang w:eastAsia="ru-RU" w:bidi="ru-RU"/>
        </w:rPr>
        <w:softHyphen/>
        <w:t xml:space="preserve">ния, указанного в качестве места нахождения ООО «Зенит», являлся производственный кооператив «Дарья».</w:t>
      </w:r>
    </w:p>
    <w:p w14:paraId="4C537B77" w14:textId="77777777">
      <w:pPr>
        <w:pStyle w:val="1"/>
        <w:shd w:val="clear" w:color="auto" w:fill="auto"/>
        <w:jc w:val="both"/>
      </w:pPr>
      <w:r>
        <w:rPr>
          <w:color w:val="000000"/>
          <w:lang w:eastAsia="ru-RU" w:bidi="ru-RU"/>
        </w:rPr>
        <w:t xml:space="preserve">В ходе рассмотрения спора в арбитражном суде выяснилось, что договор аренды помещения, на который имелась ссылка в учреди</w:t>
      </w:r>
      <w:r>
        <w:rPr>
          <w:color w:val="000000"/>
          <w:lang w:eastAsia="ru-RU" w:bidi="ru-RU"/>
        </w:rPr>
        <w:softHyphen/>
        <w:t xml:space="preserve">тельных документах ООО «Зенит», не был заключен.</w:t>
      </w:r>
    </w:p>
    <w:p w14:paraId="39B46EDB" w14:textId="77777777">
      <w:pPr>
        <w:ind w:firstLine="300"/>
        <w:jc w:val="both"/>
        <w:rPr>
          <w:rFonts w:ascii="Times New Roman" w:hAnsi="Times New Roman" w:eastAsia="Times New Roman" w:cs="Times New Roman"/>
          <w:color w:val="auto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19"/>
          <w:szCs w:val="19"/>
        </w:rPr>
        <w:t xml:space="preserve">Задача </w:t>
      </w:r>
      <w:r>
        <w:rPr>
          <w:rFonts w:ascii="Times New Roman" w:hAnsi="Times New Roman" w:eastAsia="Times New Roman" w:cs="Times New Roman"/>
          <w:b/>
          <w:bCs/>
          <w:sz w:val="19"/>
          <w:szCs w:val="19"/>
          <w:lang w:eastAsia="en-US" w:bidi="en-US"/>
        </w:rPr>
        <w:t xml:space="preserve">4.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Смородинский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обратился к учредителям ООО «Кедр» с требованием принять его в состав участников общества и назначить председателем совета директоров вместо своего умершего дяди, на</w:t>
      </w:r>
      <w:r>
        <w:rPr>
          <w:rFonts w:ascii="Times New Roman" w:hAnsi="Times New Roman" w:eastAsia="Times New Roman" w:cs="Times New Roman"/>
          <w:sz w:val="20"/>
          <w:szCs w:val="20"/>
        </w:rPr>
        <w:softHyphen/>
        <w:t xml:space="preserve">следником которого он является.</w:t>
      </w:r>
    </w:p>
    <w:p w14:paraId="5A0D8D3E" w14:textId="77777777">
      <w:pPr>
        <w:ind w:firstLine="300"/>
        <w:jc w:val="both"/>
        <w:rPr>
          <w:rFonts w:ascii="Times New Roman" w:hAnsi="Times New Roman" w:eastAsia="Times New Roman" w:cs="Times New Roman"/>
          <w:color w:val="auto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Участники ООО «Кедр» отказались принять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Смородинского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в члены общества и выплатили ему стоимость вклада дяди в уставном капитале общества.</w:t>
      </w:r>
    </w:p>
    <w:p w14:paraId="54F05A84" w14:textId="77777777">
      <w:pPr>
        <w:ind w:firstLine="300"/>
        <w:jc w:val="both"/>
        <w:rPr>
          <w:rFonts w:ascii="Times New Roman" w:hAnsi="Times New Roman" w:eastAsia="Times New Roman" w:cs="Times New Roman"/>
          <w:color w:val="auto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Смородинский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обратился в арбитражный суд с иском к обществу, мотивируя свои требования тем, что он является правопреемником умершего дяди по всем его правам и обязанностям.</w:t>
      </w:r>
    </w:p>
    <w:p w14:paraId="23CD4F60" w14:textId="77777777">
      <w:pPr>
        <w:pStyle w:val="1"/>
        <w:shd w:val="clear" w:color="auto" w:fill="auto"/>
        <w:jc w:val="both"/>
      </w:pPr>
      <w:r>
        <w:rPr>
          <w:b/>
          <w:bCs/>
          <w:color w:val="000000"/>
          <w:sz w:val="19"/>
          <w:szCs w:val="19"/>
          <w:lang w:eastAsia="ru-RU" w:bidi="ru-RU"/>
        </w:rPr>
        <w:t xml:space="preserve">Задача </w:t>
      </w:r>
      <w:r>
        <w:rPr>
          <w:b/>
          <w:bCs/>
          <w:color w:val="000000"/>
          <w:sz w:val="19"/>
          <w:szCs w:val="19"/>
          <w:lang w:bidi="en-US"/>
        </w:rPr>
        <w:t xml:space="preserve">6. </w:t>
      </w:r>
      <w:r>
        <w:rPr>
          <w:color w:val="000000"/>
          <w:lang w:eastAsia="ru-RU" w:bidi="ru-RU"/>
        </w:rPr>
        <w:t xml:space="preserve">Решением общего собрания участников ООО «Ореол» гражданин Петров был исключен из числа его учредителей, так как по прошествии года с момента регистрации общества не внес свой вклад в его уставный капитал. Петров обратился в суд с иском о признании решения собрания участников общества недействительным.</w:t>
      </w:r>
    </w:p>
    <w:p w14:paraId="166ACC0D" w14:textId="77777777">
      <w:pPr>
        <w:pStyle w:val="1"/>
        <w:shd w:val="clear" w:color="auto" w:fill="auto"/>
        <w:jc w:val="both"/>
      </w:pPr>
      <w:r>
        <w:rPr>
          <w:color w:val="000000"/>
          <w:lang w:eastAsia="ru-RU" w:bidi="ru-RU"/>
        </w:rPr>
        <w:t xml:space="preserve">В судебном заседании было установлено, что ООО «Ореол» с ус</w:t>
      </w:r>
      <w:r>
        <w:rPr>
          <w:color w:val="000000"/>
          <w:lang w:eastAsia="ru-RU" w:bidi="ru-RU"/>
        </w:rPr>
        <w:softHyphen/>
        <w:t xml:space="preserve">тавным капиталом </w:t>
      </w:r>
      <w:r>
        <w:rPr>
          <w:color w:val="000000"/>
          <w:lang w:bidi="en-US"/>
        </w:rPr>
        <w:t xml:space="preserve">300 </w:t>
      </w:r>
      <w:r>
        <w:rPr>
          <w:color w:val="000000"/>
          <w:lang w:eastAsia="ru-RU" w:bidi="ru-RU"/>
        </w:rPr>
        <w:t xml:space="preserve">тыс. руб. было создано гражданами Михайло</w:t>
      </w:r>
      <w:r>
        <w:rPr>
          <w:color w:val="000000"/>
          <w:lang w:eastAsia="ru-RU" w:bidi="ru-RU"/>
        </w:rPr>
        <w:softHyphen/>
        <w:t xml:space="preserve">вым, Катаевым и Петровым. В соответствии с учредительным догово</w:t>
      </w:r>
      <w:r>
        <w:rPr>
          <w:color w:val="000000"/>
          <w:lang w:eastAsia="ru-RU" w:bidi="ru-RU"/>
        </w:rPr>
        <w:softHyphen/>
        <w:t xml:space="preserve">ром Михайлов и Катаев, доли которых в уставном капитале составля</w:t>
      </w:r>
      <w:r>
        <w:rPr>
          <w:color w:val="000000"/>
          <w:lang w:eastAsia="ru-RU" w:bidi="ru-RU"/>
        </w:rPr>
        <w:softHyphen/>
        <w:t xml:space="preserve">ли по </w:t>
      </w:r>
      <w:r>
        <w:rPr>
          <w:color w:val="000000"/>
          <w:lang w:bidi="en-US"/>
        </w:rPr>
        <w:t xml:space="preserve">10%, </w:t>
      </w:r>
      <w:r>
        <w:rPr>
          <w:color w:val="000000"/>
          <w:lang w:eastAsia="ru-RU" w:bidi="ru-RU"/>
        </w:rPr>
        <w:t xml:space="preserve">к моменту регистрации общества должны были внести по </w:t>
      </w:r>
      <w:r>
        <w:rPr>
          <w:color w:val="000000"/>
          <w:lang w:bidi="en-US"/>
        </w:rPr>
        <w:t xml:space="preserve">30 </w:t>
      </w:r>
      <w:r>
        <w:rPr>
          <w:color w:val="000000"/>
          <w:lang w:eastAsia="ru-RU" w:bidi="ru-RU"/>
        </w:rPr>
        <w:t xml:space="preserve">тыс. руб. каждый.</w:t>
      </w:r>
    </w:p>
    <w:p w14:paraId="1A22CEB7" w14:textId="77777777">
      <w:pPr>
        <w:pStyle w:val="1"/>
        <w:shd w:val="clear" w:color="auto" w:fill="auto"/>
        <w:jc w:val="both"/>
      </w:pPr>
      <w:r>
        <w:rPr>
          <w:color w:val="000000"/>
          <w:lang w:eastAsia="ru-RU" w:bidi="ru-RU"/>
        </w:rPr>
        <w:t xml:space="preserve">Петров, доля которого составляла </w:t>
      </w:r>
      <w:r>
        <w:rPr>
          <w:color w:val="000000"/>
          <w:lang w:bidi="en-US"/>
        </w:rPr>
        <w:t xml:space="preserve">80%, </w:t>
      </w:r>
      <w:r>
        <w:rPr>
          <w:color w:val="000000"/>
          <w:lang w:eastAsia="ru-RU" w:bidi="ru-RU"/>
        </w:rPr>
        <w:t xml:space="preserve">обязался внести </w:t>
      </w:r>
      <w:r>
        <w:rPr>
          <w:color w:val="000000"/>
          <w:lang w:bidi="en-US"/>
        </w:rPr>
        <w:t xml:space="preserve">240 </w:t>
      </w:r>
      <w:r>
        <w:rPr>
          <w:color w:val="000000"/>
          <w:lang w:eastAsia="ru-RU" w:bidi="ru-RU"/>
        </w:rPr>
        <w:t xml:space="preserve">тыс. руб. в течение года после регистрации общества. Невозможность свое</w:t>
      </w:r>
      <w:r>
        <w:rPr>
          <w:color w:val="000000"/>
          <w:lang w:eastAsia="ru-RU" w:bidi="ru-RU"/>
        </w:rPr>
        <w:softHyphen/>
        <w:t xml:space="preserve">временно внести вклад в уставный капитал Петров объяснял вре</w:t>
      </w:r>
      <w:r>
        <w:rPr>
          <w:color w:val="000000"/>
          <w:lang w:eastAsia="ru-RU" w:bidi="ru-RU"/>
        </w:rPr>
        <w:softHyphen/>
        <w:t xml:space="preserve">менными финансовыми трудностями и заверял других участников, что вскоре внесет недостающую сумму. Решение об исключении Петрова было принято Михайловым и Катаевым на общем собра</w:t>
      </w:r>
      <w:r>
        <w:rPr>
          <w:color w:val="000000"/>
          <w:lang w:eastAsia="ru-RU" w:bidi="ru-RU"/>
        </w:rPr>
        <w:softHyphen/>
        <w:t xml:space="preserve">нии участников общества. Петров также принимал участие в собра</w:t>
      </w:r>
      <w:r>
        <w:rPr>
          <w:color w:val="000000"/>
          <w:lang w:eastAsia="ru-RU" w:bidi="ru-RU"/>
        </w:rPr>
        <w:softHyphen/>
        <w:t xml:space="preserve">нии и проголосовал против своего исключения.</w:t>
      </w:r>
    </w:p>
    <w:p w14:paraId="4460FA9A" w14:textId="77777777">
      <w:pPr>
        <w:pStyle w:val="1"/>
        <w:shd w:val="clear" w:color="auto" w:fill="auto"/>
        <w:jc w:val="both"/>
      </w:pPr>
      <w:r>
        <w:rPr>
          <w:b/>
          <w:bCs/>
          <w:color w:val="000000"/>
          <w:sz w:val="19"/>
          <w:szCs w:val="19"/>
          <w:lang w:eastAsia="ru-RU" w:bidi="ru-RU"/>
        </w:rPr>
        <w:t xml:space="preserve">Задача </w:t>
      </w:r>
      <w:r>
        <w:rPr>
          <w:b/>
          <w:bCs/>
          <w:color w:val="000000"/>
          <w:sz w:val="19"/>
          <w:szCs w:val="19"/>
          <w:lang w:bidi="en-US"/>
        </w:rPr>
        <w:t xml:space="preserve">8. </w:t>
      </w:r>
      <w:r>
        <w:rPr>
          <w:color w:val="000000"/>
          <w:lang w:eastAsia="ru-RU" w:bidi="ru-RU"/>
        </w:rPr>
        <w:t xml:space="preserve">Участниками ООО «Заря» являлись супруги Иванова </w:t>
      </w:r>
      <w:r>
        <w:rPr>
          <w:color w:val="000000"/>
          <w:lang w:bidi="en-US"/>
        </w:rPr>
        <w:t xml:space="preserve">(80%) </w:t>
      </w:r>
      <w:r>
        <w:rPr>
          <w:color w:val="000000"/>
          <w:lang w:eastAsia="ru-RU" w:bidi="ru-RU"/>
        </w:rPr>
        <w:t xml:space="preserve">и Петров </w:t>
      </w:r>
      <w:r>
        <w:rPr>
          <w:color w:val="000000"/>
          <w:lang w:bidi="en-US"/>
        </w:rPr>
        <w:t xml:space="preserve">(20%). </w:t>
      </w:r>
      <w:r>
        <w:rPr>
          <w:color w:val="000000"/>
          <w:lang w:eastAsia="ru-RU" w:bidi="ru-RU"/>
        </w:rPr>
        <w:t xml:space="preserve">После смерти Ивановой согласно условиям составленного завещания принадлежащая ей доля в уставном капита</w:t>
      </w:r>
      <w:r>
        <w:rPr>
          <w:color w:val="000000"/>
          <w:lang w:eastAsia="ru-RU" w:bidi="ru-RU"/>
        </w:rPr>
        <w:softHyphen/>
        <w:t xml:space="preserve">ле ООО «Заря» была распределена поровну между 12-летней дочерью супругов и матерью Ивановой Сидоровой.</w:t>
      </w:r>
    </w:p>
    <w:p w14:paraId="577AC1A8" w14:textId="77777777">
      <w:pPr>
        <w:pStyle w:val="1"/>
        <w:shd w:val="clear" w:color="auto" w:fill="auto"/>
        <w:jc w:val="both"/>
      </w:pPr>
      <w:r>
        <w:rPr>
          <w:color w:val="000000"/>
          <w:lang w:eastAsia="ru-RU" w:bidi="ru-RU"/>
        </w:rPr>
        <w:t xml:space="preserve">Согласно уставу </w:t>
      </w:r>
      <w:r>
        <w:rPr>
          <w:color w:val="000000"/>
          <w:lang w:eastAsia="ru-RU" w:bidi="ru-RU"/>
        </w:rPr>
        <w:t xml:space="preserve">ООО</w:t>
      </w:r>
      <w:r>
        <w:rPr>
          <w:color w:val="000000"/>
          <w:lang w:eastAsia="ru-RU" w:bidi="ru-RU"/>
        </w:rPr>
        <w:t xml:space="preserve"> «Заря» для отчуждения доли участника тре</w:t>
      </w:r>
      <w:r>
        <w:rPr>
          <w:color w:val="000000"/>
          <w:lang w:eastAsia="ru-RU" w:bidi="ru-RU"/>
        </w:rPr>
        <w:softHyphen/>
        <w:t xml:space="preserve">бовалось согласие общества. Поэтому при подготовке проведения очередного общего собрания участников общества Петров, желаю</w:t>
      </w:r>
      <w:r>
        <w:rPr>
          <w:color w:val="000000"/>
          <w:lang w:eastAsia="ru-RU" w:bidi="ru-RU"/>
        </w:rPr>
        <w:softHyphen/>
        <w:t xml:space="preserve">щий приобрести контроль над ООО «Заря», предложил включить в повестку дня вопрос о продаже доли, принадлежащей дочери Петро</w:t>
      </w:r>
      <w:r>
        <w:rPr>
          <w:color w:val="000000"/>
          <w:lang w:eastAsia="ru-RU" w:bidi="ru-RU"/>
        </w:rPr>
        <w:softHyphen/>
        <w:t xml:space="preserve">ва, в пользу ЗАО «Восток», единственным участником и генеральным директором которого был Петров. Сидорова, не имеющая возможно</w:t>
      </w:r>
      <w:r>
        <w:rPr>
          <w:color w:val="000000"/>
          <w:lang w:eastAsia="ru-RU" w:bidi="ru-RU"/>
        </w:rPr>
        <w:softHyphen/>
        <w:t xml:space="preserve">сти принять участие в общем собрании по причине плохого самочув</w:t>
      </w:r>
      <w:r>
        <w:rPr>
          <w:color w:val="000000"/>
          <w:lang w:eastAsia="ru-RU" w:bidi="ru-RU"/>
        </w:rPr>
        <w:softHyphen/>
        <w:t xml:space="preserve">ствия, выдала Петрову доверенность для голосования по соответст</w:t>
      </w:r>
      <w:r>
        <w:rPr>
          <w:color w:val="000000"/>
          <w:lang w:eastAsia="ru-RU" w:bidi="ru-RU"/>
        </w:rPr>
        <w:softHyphen/>
        <w:t xml:space="preserve">вующему вопросу «против». Петров, единственный присутствующий на общем собрании участников, отдал свой голос и голос дочери в качестве ее законного представителя «за» заключение договора куп</w:t>
      </w:r>
      <w:r>
        <w:rPr>
          <w:color w:val="000000"/>
          <w:lang w:eastAsia="ru-RU" w:bidi="ru-RU"/>
        </w:rPr>
        <w:softHyphen/>
        <w:t xml:space="preserve">ли-продажи, а как представитель Сидоровой проголосовал «против». Затем на основании принятого решения Петров, действуя </w:t>
      </w:r>
      <w:r>
        <w:rPr>
          <w:color w:val="000000"/>
          <w:lang w:eastAsia="ru-RU" w:bidi="ru-RU"/>
        </w:rPr>
        <w:t xml:space="preserve">от имени дочери и в качестве генерального директора ЗАО «Восток», продал последнему долю дочери в уставном капитале ООО «Заря».</w:t>
      </w:r>
    </w:p>
    <w:p w14:paraId="1B643076" w14:textId="77777777">
      <w:pPr>
        <w:pStyle w:val="1"/>
        <w:shd w:val="clear" w:color="auto" w:fill="auto"/>
        <w:spacing w:line="283" w:lineRule="auto"/>
        <w:jc w:val="both"/>
      </w:pPr>
      <w:r>
        <w:rPr>
          <w:color w:val="000000"/>
          <w:lang w:eastAsia="ru-RU" w:bidi="ru-RU"/>
        </w:rPr>
        <w:t xml:space="preserve">Через некоторое время в суд обратился представитель органов опеки и попечительства с требованием признать недействительными решение общего собрания и заключенного на его основе договора по причине их несоответствия гражданскому законодательству.</w:t>
      </w:r>
    </w:p>
    <w:p w14:paraId="6DA3DDF4" w14:textId="77777777">
      <w:pPr>
        <w:pStyle w:val="1"/>
        <w:shd w:val="clear" w:color="auto" w:fill="auto"/>
        <w:jc w:val="both"/>
      </w:pPr>
      <w:r>
        <w:rPr>
          <w:b/>
          <w:bCs/>
          <w:color w:val="000000"/>
          <w:sz w:val="19"/>
          <w:szCs w:val="19"/>
          <w:lang w:eastAsia="ru-RU" w:bidi="ru-RU"/>
        </w:rPr>
        <w:t xml:space="preserve">Задача </w:t>
      </w:r>
      <w:r>
        <w:rPr>
          <w:b/>
          <w:bCs/>
          <w:color w:val="000000"/>
          <w:sz w:val="19"/>
          <w:szCs w:val="19"/>
          <w:lang w:bidi="en-US"/>
        </w:rPr>
        <w:t xml:space="preserve">10. </w:t>
      </w:r>
      <w:r>
        <w:rPr>
          <w:color w:val="000000"/>
          <w:lang w:eastAsia="ru-RU" w:bidi="ru-RU"/>
        </w:rPr>
        <w:t xml:space="preserve">Государственное предприятие «Форум» обратилось в арбитражный суд с иском о признании недействительным решения общего собрания участников ООО «Транс» об исключении его из со</w:t>
      </w:r>
      <w:r>
        <w:rPr>
          <w:color w:val="000000"/>
          <w:lang w:eastAsia="ru-RU" w:bidi="ru-RU"/>
        </w:rPr>
        <w:softHyphen/>
        <w:t xml:space="preserve">става участников общества и о преобразовании ООО «Транс» в ОАО «Транс».</w:t>
      </w:r>
    </w:p>
    <w:p w14:paraId="4286D798" w14:textId="77777777">
      <w:pPr>
        <w:pStyle w:val="1"/>
        <w:shd w:val="clear" w:color="auto" w:fill="auto"/>
        <w:jc w:val="both"/>
      </w:pPr>
      <w:r>
        <w:rPr>
          <w:color w:val="000000"/>
          <w:lang w:eastAsia="ru-RU" w:bidi="ru-RU"/>
        </w:rPr>
        <w:t xml:space="preserve">При рассмотрении спора выяснилось, что на общем собрании, ко</w:t>
      </w:r>
      <w:r>
        <w:rPr>
          <w:color w:val="000000"/>
          <w:lang w:eastAsia="ru-RU" w:bidi="ru-RU"/>
        </w:rPr>
        <w:softHyphen/>
        <w:t xml:space="preserve">торое принимало решение о преобразовании общества, из шести уча</w:t>
      </w:r>
      <w:r>
        <w:rPr>
          <w:color w:val="000000"/>
          <w:lang w:eastAsia="ru-RU" w:bidi="ru-RU"/>
        </w:rPr>
        <w:softHyphen/>
        <w:t xml:space="preserve">стников присутствовали только два, обладающие в совокупности </w:t>
      </w:r>
      <w:r>
        <w:rPr>
          <w:color w:val="000000"/>
          <w:lang w:bidi="en-US"/>
        </w:rPr>
        <w:t xml:space="preserve">25% </w:t>
      </w:r>
      <w:r>
        <w:rPr>
          <w:color w:val="000000"/>
          <w:lang w:eastAsia="ru-RU" w:bidi="ru-RU"/>
        </w:rPr>
        <w:t xml:space="preserve">голосов. Представители государственного предприятия «Форум» не явились на общее собрание, так как не были извещены о дате и вре</w:t>
      </w:r>
      <w:r>
        <w:rPr>
          <w:color w:val="000000"/>
          <w:lang w:eastAsia="ru-RU" w:bidi="ru-RU"/>
        </w:rPr>
        <w:softHyphen/>
        <w:t xml:space="preserve">мени его проведения.</w:t>
      </w:r>
    </w:p>
    <w:p w14:paraId="4A09C918" w14:textId="77777777">
      <w:pPr>
        <w:pStyle w:val="1"/>
        <w:shd w:val="clear" w:color="auto" w:fill="auto"/>
        <w:jc w:val="both"/>
      </w:pPr>
      <w:r>
        <w:rPr>
          <w:b/>
          <w:bCs/>
          <w:color w:val="000000"/>
          <w:sz w:val="19"/>
          <w:szCs w:val="19"/>
          <w:lang w:eastAsia="ru-RU" w:bidi="ru-RU"/>
        </w:rPr>
        <w:t xml:space="preserve">Задача </w:t>
      </w:r>
      <w:r>
        <w:rPr>
          <w:b/>
          <w:bCs/>
          <w:color w:val="000000"/>
          <w:sz w:val="19"/>
          <w:szCs w:val="19"/>
          <w:lang w:bidi="en-US"/>
        </w:rPr>
        <w:t xml:space="preserve">12. </w:t>
      </w:r>
      <w:r>
        <w:rPr>
          <w:color w:val="000000"/>
          <w:lang w:eastAsia="ru-RU" w:bidi="ru-RU"/>
        </w:rPr>
        <w:t xml:space="preserve">ОАО «Торнадо» обратилось в арбитражный суд с требо</w:t>
      </w:r>
      <w:r>
        <w:rPr>
          <w:color w:val="000000"/>
          <w:lang w:eastAsia="ru-RU" w:bidi="ru-RU"/>
        </w:rPr>
        <w:softHyphen/>
        <w:t xml:space="preserve">ванием о применении последствий недействительности ничтожной сделки. В ходе судебного разбирательства выяснилось, что общество заключило с банком «Аванс» кредитный договор. Сумма кредита, ко</w:t>
      </w:r>
      <w:r>
        <w:rPr>
          <w:color w:val="000000"/>
          <w:lang w:eastAsia="ru-RU" w:bidi="ru-RU"/>
        </w:rPr>
        <w:softHyphen/>
        <w:t xml:space="preserve">торый банк предоставил обществу, составила более </w:t>
      </w:r>
      <w:r>
        <w:rPr>
          <w:color w:val="000000"/>
          <w:lang w:bidi="en-US"/>
        </w:rPr>
        <w:t xml:space="preserve">25% </w:t>
      </w:r>
      <w:r>
        <w:rPr>
          <w:color w:val="000000"/>
          <w:lang w:eastAsia="ru-RU" w:bidi="ru-RU"/>
        </w:rPr>
        <w:t xml:space="preserve">балансовой стоимости активов ОАО «Торнадо» на дату заключения договора. Кредитный договор был подписан генеральным директором ОАО «Торнадо» с нарушением процедуры, установленной ст. </w:t>
      </w:r>
      <w:r>
        <w:rPr>
          <w:color w:val="000000"/>
          <w:lang w:bidi="en-US"/>
        </w:rPr>
        <w:t xml:space="preserve">79 </w:t>
      </w:r>
      <w:r>
        <w:rPr>
          <w:color w:val="000000"/>
          <w:lang w:eastAsia="ru-RU" w:bidi="ru-RU"/>
        </w:rPr>
        <w:t xml:space="preserve">Федераль</w:t>
      </w:r>
      <w:r>
        <w:rPr>
          <w:color w:val="000000"/>
          <w:lang w:eastAsia="ru-RU" w:bidi="ru-RU"/>
        </w:rPr>
        <w:softHyphen/>
        <w:t xml:space="preserve">ного закона «Об акционерных обществах».</w:t>
      </w:r>
    </w:p>
    <w:p w14:paraId="7474869E" w14:textId="77777777">
      <w:pPr>
        <w:pStyle w:val="1"/>
        <w:shd w:val="clear" w:color="auto" w:fill="auto"/>
        <w:jc w:val="both"/>
      </w:pPr>
      <w:r>
        <w:rPr>
          <w:b/>
          <w:bCs/>
          <w:color w:val="000000"/>
          <w:sz w:val="19"/>
          <w:szCs w:val="19"/>
          <w:lang w:eastAsia="ru-RU" w:bidi="ru-RU"/>
        </w:rPr>
        <w:t xml:space="preserve">Задача </w:t>
      </w:r>
      <w:r>
        <w:rPr>
          <w:b/>
          <w:bCs/>
          <w:color w:val="000000"/>
          <w:sz w:val="19"/>
          <w:szCs w:val="19"/>
          <w:lang w:bidi="en-US"/>
        </w:rPr>
        <w:t xml:space="preserve">15. </w:t>
      </w:r>
      <w:r>
        <w:rPr>
          <w:color w:val="000000"/>
          <w:lang w:eastAsia="ru-RU" w:bidi="ru-RU"/>
        </w:rPr>
        <w:t xml:space="preserve">Руководитель филиала </w:t>
      </w:r>
      <w:r>
        <w:rPr>
          <w:color w:val="000000"/>
          <w:lang w:bidi="en-US"/>
        </w:rPr>
        <w:t xml:space="preserve">№ 1 </w:t>
      </w:r>
      <w:r>
        <w:rPr>
          <w:color w:val="000000"/>
          <w:lang w:eastAsia="ru-RU" w:bidi="ru-RU"/>
        </w:rPr>
        <w:t xml:space="preserve">ООО «Мираж» имел гене</w:t>
      </w:r>
      <w:r>
        <w:rPr>
          <w:color w:val="000000"/>
          <w:lang w:eastAsia="ru-RU" w:bidi="ru-RU"/>
        </w:rPr>
        <w:softHyphen/>
        <w:t xml:space="preserve">ральную доверенность, выданную директором ООО «Мираж», даю</w:t>
      </w:r>
      <w:r>
        <w:rPr>
          <w:color w:val="000000"/>
          <w:lang w:eastAsia="ru-RU" w:bidi="ru-RU"/>
        </w:rPr>
        <w:softHyphen/>
        <w:t xml:space="preserve">щую ему среди прочего право совершения сделок, связанных с полу</w:t>
      </w:r>
      <w:r>
        <w:rPr>
          <w:color w:val="000000"/>
          <w:lang w:eastAsia="ru-RU" w:bidi="ru-RU"/>
        </w:rPr>
        <w:softHyphen/>
        <w:t xml:space="preserve">чением кредита.</w:t>
      </w:r>
    </w:p>
    <w:p w14:paraId="355D40A1" w14:textId="77777777">
      <w:pPr>
        <w:pStyle w:val="1"/>
        <w:shd w:val="clear" w:color="auto" w:fill="auto"/>
        <w:jc w:val="both"/>
      </w:pPr>
      <w:r>
        <w:rPr>
          <w:color w:val="000000"/>
          <w:lang w:bidi="en-US"/>
        </w:rPr>
        <w:t xml:space="preserve">11 </w:t>
      </w:r>
      <w:r>
        <w:rPr>
          <w:color w:val="000000"/>
          <w:lang w:eastAsia="ru-RU" w:bidi="ru-RU"/>
        </w:rPr>
        <w:t xml:space="preserve">февраля </w:t>
      </w:r>
      <w:r>
        <w:rPr>
          <w:color w:val="000000"/>
          <w:lang w:bidi="en-US"/>
        </w:rPr>
        <w:t xml:space="preserve">2007 </w:t>
      </w:r>
      <w:r>
        <w:rPr>
          <w:color w:val="000000"/>
          <w:lang w:eastAsia="ru-RU" w:bidi="ru-RU"/>
        </w:rPr>
        <w:t xml:space="preserve">г. он подписал с коммерческим банком кредитный договор от имени филиала без ссылки на то, что договор заключается от имени юридического лица. В счет обеспечения исполнения обяза</w:t>
      </w:r>
      <w:r>
        <w:rPr>
          <w:color w:val="000000"/>
          <w:lang w:eastAsia="ru-RU" w:bidi="ru-RU"/>
        </w:rPr>
        <w:softHyphen/>
        <w:t xml:space="preserve">тельств заемщика по возврату полученного кредита между банком (кредитором) и торговой фирмой (поручителем) был заключен дого</w:t>
      </w:r>
      <w:r>
        <w:rPr>
          <w:color w:val="000000"/>
          <w:lang w:eastAsia="ru-RU" w:bidi="ru-RU"/>
        </w:rPr>
        <w:softHyphen/>
        <w:t xml:space="preserve">вор поручительства.</w:t>
      </w:r>
    </w:p>
    <w:p w14:paraId="55852340" w14:textId="77777777">
      <w:pPr>
        <w:pStyle w:val="1"/>
        <w:shd w:val="clear" w:color="auto" w:fill="auto"/>
        <w:spacing w:after="200"/>
        <w:jc w:val="both"/>
      </w:pPr>
      <w:r>
        <w:rPr>
          <w:color w:val="000000"/>
          <w:lang w:eastAsia="ru-RU" w:bidi="ru-RU"/>
        </w:rPr>
        <w:t xml:space="preserve">Поскольку денежные средства не были своевременно возвращены заемщиком, банк принял решение обратиться с иском в арбитражный суд. При подготовке искового заявления юрист банка выяснил, </w:t>
      </w:r>
      <w:r>
        <w:rPr>
          <w:color w:val="000000"/>
          <w:lang w:eastAsia="ru-RU" w:bidi="ru-RU"/>
        </w:rPr>
        <w:t xml:space="preserve">что согласно уставу ООО</w:t>
      </w:r>
      <w:r>
        <w:rPr>
          <w:color w:val="000000"/>
          <w:lang w:eastAsia="ru-RU" w:bidi="ru-RU"/>
        </w:rPr>
        <w:t xml:space="preserve"> «Мираж» торговая фирма (поручитель) является филиалом </w:t>
      </w:r>
      <w:r>
        <w:rPr>
          <w:color w:val="000000"/>
          <w:lang w:bidi="en-US"/>
        </w:rPr>
        <w:t xml:space="preserve">№ 2 </w:t>
      </w:r>
      <w:r>
        <w:rPr>
          <w:color w:val="000000"/>
          <w:lang w:eastAsia="ru-RU" w:bidi="ru-RU"/>
        </w:rPr>
        <w:t xml:space="preserve">ООО «Мираж», а деятельность филиала </w:t>
      </w:r>
      <w:r>
        <w:rPr>
          <w:color w:val="000000"/>
          <w:lang w:bidi="en-US"/>
        </w:rPr>
        <w:t xml:space="preserve">№ 1 </w:t>
      </w:r>
      <w:r>
        <w:rPr>
          <w:color w:val="000000"/>
          <w:lang w:eastAsia="ru-RU" w:bidi="ru-RU"/>
        </w:rPr>
        <w:t xml:space="preserve">ООО «Мираж» прекращена.</w:t>
      </w:r>
    </w:p>
    <w:p w14:paraId="39A4338E" w14:textId="77777777">
      <w:pPr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Тема. Объекты гражданских правоотношений: общие положения</w:t>
      </w:r>
    </w:p>
    <w:p w14:paraId="6B5AA5CD" w14:textId="36DBD4DA">
      <w:pPr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ВОПРОСЫ</w:t>
      </w:r>
    </w:p>
    <w:p w14:paraId="2A8190AE" w14:textId="77777777">
      <w:pPr>
        <w:jc w:val="center"/>
        <w:rPr>
          <w:rFonts w:ascii="Arial" w:hAnsi="Arial" w:eastAsia="Arial" w:cs="Arial"/>
          <w:sz w:val="20"/>
          <w:szCs w:val="20"/>
        </w:rPr>
      </w:pPr>
    </w:p>
    <w:p w14:paraId="0F9793CD" w14:textId="77777777">
      <w:pPr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1. Что понимается под объектами гражданских правоотношений? Каково соотношение понятий: «объект» и «предмет» правоотношения, «объект гражданского права», «объект гражданского правоотношения» и «объект гражданского оборота»?</w:t>
      </w:r>
    </w:p>
    <w:p w14:paraId="450DC95C" w14:textId="77777777">
      <w:pPr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2. Что такое имущество как объект гражданских правоотношений? Каково соотношение понятий «имущество» и «товар» («работа», «услуга»)?</w:t>
      </w:r>
    </w:p>
    <w:p w14:paraId="3CF29681" w14:textId="77777777">
      <w:pPr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3. Как определяется понятие вещи? Каковы основания классификации вещей?</w:t>
      </w:r>
    </w:p>
    <w:p w14:paraId="4184A2AA" w14:textId="77777777">
      <w:pPr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4. Какие юридические критерии используются законодателем для отнесения вещей к недвижимому имуществу?</w:t>
      </w:r>
    </w:p>
    <w:p w14:paraId="18611865" w14:textId="77777777">
      <w:pPr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5. Что такое интеллектуальная собственность? Какова специфика исключительных прав на результаты интеллектуальной деятельности и средства индивидуализации?</w:t>
      </w:r>
    </w:p>
    <w:p w14:paraId="5FF19CDA" w14:textId="77777777">
      <w:pPr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6. Какие правоотношения могут возникать по поводу нематериальных объектов? В чем особенности личных неимущественных благ?</w:t>
      </w:r>
    </w:p>
    <w:p w14:paraId="3279FACA" w14:textId="77777777">
      <w:pPr>
        <w:rPr>
          <w:rFonts w:ascii="Arial" w:hAnsi="Arial" w:eastAsia="Arial" w:cs="Arial"/>
          <w:sz w:val="20"/>
          <w:szCs w:val="20"/>
        </w:rPr>
      </w:pPr>
    </w:p>
    <w:p w14:paraId="531B3FF2" w14:textId="0C96E576">
      <w:pPr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Задача 1.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 xml:space="preserve">Гражданин Архипов вселился в квартиру, которая досталась ему по наследству от отца, и регулярно вносил плату за пользование услугами телефонной связи. Спустя четыре месяца после смены собственника квартиры организация, которая оказывала услуги телефонной связи (ГТС), отключила находящийся в квартире телефон от городской сети, ссылаясь на Правила оказания услуг телефонной связи, утвержденные постановлением Правительства РФ. При этом ГТС предложила Архипову заключить с ним договор об оказании услуг телефонной связи, согласно которому ему будет предоставлен тот же телефонный номер, которым пользовался его отец.</w:t>
      </w:r>
    </w:p>
    <w:p w14:paraId="5770FE34" w14:textId="77777777">
      <w:pPr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Поскольку при заключении договора необходимо было уплатить значительную денежную сумму за повторную установку телефона, Архипов отказался от заключения договора. При этом Архипов обратился в суд с заявлением о признании незаконными Правил оказания услуг телефонной связи в части, где требуется заключение с лицом, вселившимся в квартиру взамен выбывшего субъекта, нового договора об оказании услуг телефонной связи и предписывается вносить плату за повторную установку телефона. В обоснование своих требований Архипов ссылался на то, что телефон является принадлежностью унаследованной им квартиры. Как всякая принадлежность, телефон должен следовать судьбе главной вещи (квартиры). По мнению Архипова, поскольку </w:t>
      </w:r>
      <w:r>
        <w:rPr>
          <w:rFonts w:ascii="Arial" w:hAnsi="Arial" w:eastAsia="Arial" w:cs="Arial"/>
          <w:sz w:val="20"/>
          <w:szCs w:val="20"/>
        </w:rPr>
        <w:t xml:space="preserve">право собственности на квартиру перешло к нему, лишение его права пользования телефоном нарушает его конституционное право наследования.</w:t>
      </w:r>
    </w:p>
    <w:p w14:paraId="1DC716CC" w14:textId="77777777">
      <w:pPr>
        <w:rPr>
          <w:rFonts w:ascii="Arial" w:hAnsi="Arial" w:eastAsia="Arial" w:cs="Arial"/>
          <w:sz w:val="20"/>
          <w:szCs w:val="20"/>
        </w:rPr>
      </w:pPr>
    </w:p>
    <w:p w14:paraId="24D5022F" w14:textId="79C249E0">
      <w:pPr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Задача 2.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 xml:space="preserve">В соответствии с договором ЗАО «Гектор» продало ООО «Рустика» «скважину минеральной воды, используемой в лечебных целях». Скважина была построена продавцом с соблюдением требований законодательства, располагалась на принадлежащем ему участке и числилась на его балансе.</w:t>
      </w:r>
    </w:p>
    <w:p w14:paraId="1AC19121" w14:textId="77777777">
      <w:pPr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Прокурор обратился в суд с иском о признании данного договора недействительным. По мнению прокурора, согласно Закону РФ </w:t>
      </w:r>
      <w:r>
        <w:rPr>
          <w:rFonts w:ascii="Arial" w:hAnsi="Arial" w:eastAsia="Arial" w:cs="Arial"/>
          <w:sz w:val="20"/>
          <w:szCs w:val="20"/>
        </w:rPr>
        <w:t xml:space="preserve">«О недрах»</w:t>
      </w:r>
      <w:r>
        <w:rPr>
          <w:rFonts w:ascii="Arial" w:hAnsi="Arial" w:eastAsia="Arial" w:cs="Arial"/>
          <w:sz w:val="20"/>
          <w:szCs w:val="20"/>
        </w:rPr>
        <w:t xml:space="preserve"> скважина относится к недрам, а потому в качестве объекта, изъятого из оборота, может принадлежать на праве собственности только государству.</w:t>
      </w:r>
    </w:p>
    <w:p w14:paraId="0EE9607B" w14:textId="77777777">
      <w:pPr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В это же время ООО «Рустика» предъявило иск к ЗАО «Гектор», требуя от него передачи вместе со скважиной отдельно стоящего здания насосной станции. ООО «Рустика» полагало, что здание насосной станции и скважина минеральной воды представляют собой единую сложную вещь, поскольку здание насосной станции построено в непосредственной близости от скважины и предназначено исключительно для ее эксплуатации. Причем расположение здания таково, что строительство другого здания насосной станции или установление насосов для ее эксплуатации иным образом полностью исключено.</w:t>
      </w:r>
    </w:p>
    <w:p w14:paraId="2A26F8B8" w14:textId="77777777">
      <w:pPr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Возражая против требований ООО «Рустика», ЗАО «Гектор» утверждало, что предмет договора купли-продажи недвижимости считается определенным только в том случае, когда продаваемый объект четко описан. В заключенном сторонами договоре речь шла о продаже скважины, а не здания насосной станции. Следовательно, договор купли-продажи здания сторонами не заключался, а потому оно не подлежит передаче. Вместе с тем ЗАО «Гектор» сообщило ООО «Рустика», что в любой момент готово продать ему здание насосной станции на взаимовыгодных условиях.</w:t>
      </w:r>
    </w:p>
    <w:p w14:paraId="6FA62204" w14:textId="77777777"/>
    <w:sectPr>
      <w:headerReference w:type="even" r:id="rId9"/>
      <w:headerReference w:type="default" r:id="rId10"/>
      <w:footerReference w:type="even" r:id="rId11"/>
      <w:footerReference w:type="default" r:id="rId12"/>
      <w:pgSz w:h="16838" w:w="11906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8A94209" w14:textId="77777777">
      <w:r>
        <w:separator/>
      </w:r>
    </w:p>
  </w:endnote>
  <w:endnote w:type="continuationSeparator" w:id="0">
    <w:p w14:paraId="6E83B92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ourier New">
    <w:panose1 w:val="020703090202050204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065565" w14:textId="77777777">
    <w:pPr>
      <w:spacing w:line="1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83D20CE" w14:textId="77777777">
    <w:pPr>
      <w:spacing w:line="1" w:lineRule="exact"/>
    </w:pPr>
    <w:r>
      <w:rPr>
        <w:lang w:bidi="ar-S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9504" behindDoc="1" locked="0" layoutInCell="1" allowOverlap="1">
              <wp:simplePos x="0" y="0"/>
              <wp:positionH relativeFrom="page">
                <wp:posOffset>4370705</wp:posOffset>
              </wp:positionH>
              <wp:positionV relativeFrom="page">
                <wp:posOffset>6800215</wp:posOffset>
              </wp:positionV>
              <wp:extent cx="130810" cy="130810"/>
              <wp:effectExtent l="0" t="0" r="0" b="0"/>
              <wp:wrapNone/>
              <wp:docPr id="5" name="Shap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>
                      <a:xfrm>
                        <a:off x="0" y="0"/>
                        <a:ext cx="130810" cy="13081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CB2BD58" w14:textId="77777777">
                          <w:pPr>
                            <w:pStyle w:val="a5"/>
                            <w:shd w:val="clear" w:color="auto" w:fill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  <w:t xml:space="preserve">2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" o:spid="_x0000_s4" o:spt="202" type="#_x0000_t202" style="position:absolute;z-index:-251669504;o:allowoverlap:true;o:allowincell:true;mso-position-horizontal-relative:page;margin-left:344.15pt;mso-position-horizontal:absolute;mso-position-vertical-relative:page;margin-top:535.45pt;mso-position-vertical:absolute;width:10.30pt;height:10.30pt;mso-wrap-distance-left:0.00pt;mso-wrap-distance-top:0.00pt;mso-wrap-distance-right:0.00pt;mso-wrap-distance-bottom:0.00pt;visibility:visible;" filled="f">
              <v:textbox inset="0,0,0,0">
                <w:txbxContent>
                  <w:p w14:paraId="2CB2BD58" w14:textId="77777777">
                    <w:pPr>
                      <w:pStyle w:val="a5"/>
                      <w:shd w:val="clear" w:color="auto" w:fill="auto"/>
                      <w:rPr>
                        <w:sz w:val="20"/>
                        <w:szCs w:val="20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 xml:space="preserve">2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CAC4610" w14:textId="77777777">
      <w:r>
        <w:separator/>
      </w:r>
    </w:p>
  </w:footnote>
  <w:footnote w:type="continuationSeparator" w:id="0">
    <w:p w14:paraId="5250967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414F437" w14:textId="77777777">
    <w:pPr>
      <w:spacing w:line="1" w:lineRule="exact"/>
    </w:pPr>
    <w:r>
      <w:rPr>
        <w:lang w:bidi="ar-S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70528" behindDoc="1" locked="0" layoutInCell="1" allowOverlap="1">
              <wp:simplePos x="0" y="0"/>
              <wp:positionH relativeFrom="page">
                <wp:posOffset>539750</wp:posOffset>
              </wp:positionH>
              <wp:positionV relativeFrom="page">
                <wp:posOffset>362585</wp:posOffset>
              </wp:positionV>
              <wp:extent cx="1929130" cy="97790"/>
              <wp:effectExtent l="0" t="0" r="0" b="0"/>
              <wp:wrapNone/>
              <wp:docPr id="1" name="Shape 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>
                      <a:xfrm>
                        <a:off x="0" y="0"/>
                        <a:ext cx="1929130" cy="977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E22C619" w14:textId="77777777">
                          <w:pPr>
                            <w:pStyle w:val="a5"/>
                            <w:shd w:val="clear" w:color="auto" w:fill="auto"/>
                          </w:pPr>
                          <w:r>
                            <w:rPr>
                              <w:color w:val="000000"/>
                              <w:lang w:eastAsia="ru-RU" w:bidi="ru-RU"/>
                            </w:rPr>
                            <w:t xml:space="preserve">Раздел </w:t>
                          </w:r>
                          <w:r>
                            <w:rPr>
                              <w:color w:val="000000"/>
                              <w:lang w:val="en-US" w:bidi="en-US"/>
                            </w:rPr>
                            <w:t xml:space="preserve">II. </w:t>
                          </w:r>
                          <w:r>
                            <w:rPr>
                              <w:color w:val="000000"/>
                              <w:lang w:eastAsia="ru-RU" w:bidi="ru-RU"/>
                            </w:rPr>
                            <w:t xml:space="preserve">Гражданское правоотношение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251670528;o:allowoverlap:true;o:allowincell:true;mso-position-horizontal-relative:page;margin-left:42.50pt;mso-position-horizontal:absolute;mso-position-vertical-relative:page;margin-top:28.55pt;mso-position-vertical:absolute;width:151.90pt;height:7.70pt;mso-wrap-distance-left:0.00pt;mso-wrap-distance-top:0.00pt;mso-wrap-distance-right:0.00pt;mso-wrap-distance-bottom:0.00pt;visibility:visible;" filled="f">
              <v:textbox inset="0,0,0,0">
                <w:txbxContent>
                  <w:p w14:paraId="1E22C619" w14:textId="77777777">
                    <w:pPr>
                      <w:pStyle w:val="a5"/>
                      <w:shd w:val="clear" w:color="auto" w:fill="auto"/>
                    </w:pPr>
                    <w:r>
                      <w:rPr>
                        <w:color w:val="000000"/>
                        <w:lang w:eastAsia="ru-RU" w:bidi="ru-RU"/>
                      </w:rPr>
                      <w:t xml:space="preserve">Раздел </w:t>
                    </w:r>
                    <w:r>
                      <w:rPr>
                        <w:color w:val="000000"/>
                        <w:lang w:val="en-US" w:bidi="en-US"/>
                      </w:rPr>
                      <w:t xml:space="preserve">II. </w:t>
                    </w:r>
                    <w:r>
                      <w:rPr>
                        <w:color w:val="000000"/>
                        <w:lang w:eastAsia="ru-RU" w:bidi="ru-RU"/>
                      </w:rPr>
                      <w:t xml:space="preserve">Гражданское правоотношение</w:t>
                    </w:r>
                  </w:p>
                </w:txbxContent>
              </v:textbox>
            </v:shape>
          </w:pict>
        </mc:Fallback>
      </mc:AlternateContent>
    </w:r>
    <w:r>
      <w:rPr>
        <w:lang w:bidi="ar-S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<wp:simplePos x="0" y="0"/>
              <wp:positionH relativeFrom="page">
                <wp:posOffset>518160</wp:posOffset>
              </wp:positionH>
              <wp:positionV relativeFrom="page">
                <wp:posOffset>504190</wp:posOffset>
              </wp:positionV>
              <wp:extent cx="4001770" cy="0"/>
              <wp:effectExtent l="0" t="0" r="0" b="0"/>
              <wp:wrapNone/>
              <wp:docPr id="2" name="Shape 2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>
                      <a:xfrm>
                        <a:off x="0" y="0"/>
                        <a:ext cx="4001770" cy="0"/>
                      </a:xfrm>
                      <a:prstGeom prst="straightConnector1">
                        <a:avLst/>
                      </a:prstGeom>
                      <a:ln w="12700">
                        <a:solid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32" type="#_x0000_t32" style="position:absolute;z-index:-251661312;o:allowoverlap:true;o:allowincell:true;mso-position-horizontal-relative:page;margin-left:40.80pt;mso-position-horizontal:absolute;mso-position-vertical-relative:page;margin-top:39.70pt;mso-position-vertical:absolute;width:315.10pt;height:0.00pt;mso-wrap-distance-left:9.00pt;mso-wrap-distance-top:0.00pt;mso-wrap-distance-right:9.00pt;mso-wrap-distance-bottom:0.00pt;visibility:visible;" filled="f" strokecolor="#000000" strokeweight="1.00pt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7568CD2" w14:textId="77777777">
    <w:pPr>
      <w:spacing w:line="1" w:lineRule="exact"/>
    </w:pPr>
    <w:r>
      <w:rPr>
        <w:lang w:bidi="ar-S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8480" behindDoc="1" locked="0" layoutInCell="1" allowOverlap="1">
              <wp:simplePos x="0" y="0"/>
              <wp:positionH relativeFrom="page">
                <wp:posOffset>1731010</wp:posOffset>
              </wp:positionH>
              <wp:positionV relativeFrom="page">
                <wp:posOffset>362585</wp:posOffset>
              </wp:positionV>
              <wp:extent cx="2770505" cy="97790"/>
              <wp:effectExtent l="0" t="0" r="0" b="0"/>
              <wp:wrapNone/>
              <wp:docPr id="3" name="Shap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>
                      <a:xfrm>
                        <a:off x="0" y="0"/>
                        <a:ext cx="2770505" cy="977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38E1C92" w14:textId="77777777">
                          <w:pPr>
                            <w:pStyle w:val="a5"/>
                            <w:shd w:val="clear" w:color="auto" w:fill="auto"/>
                          </w:pPr>
                          <w:r>
                            <w:rPr>
                              <w:color w:val="000000"/>
                              <w:lang w:eastAsia="ru-RU" w:bidi="ru-RU"/>
                            </w:rPr>
                            <w:t xml:space="preserve">Тема </w:t>
                          </w:r>
                          <w:r>
                            <w:rPr>
                              <w:color w:val="000000"/>
                              <w:lang w:val="en-US" w:bidi="en-US"/>
                            </w:rPr>
                            <w:t xml:space="preserve">6. </w:t>
                          </w:r>
                          <w:r>
                            <w:rPr>
                              <w:color w:val="000000"/>
                              <w:lang w:eastAsia="ru-RU" w:bidi="ru-RU"/>
                            </w:rPr>
                            <w:t xml:space="preserve">Юридическая личность коммерческих организаций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o:spt="202" type="#_x0000_t202" style="position:absolute;z-index:-251668480;o:allowoverlap:true;o:allowincell:true;mso-position-horizontal-relative:page;margin-left:136.30pt;mso-position-horizontal:absolute;mso-position-vertical-relative:page;margin-top:28.55pt;mso-position-vertical:absolute;width:218.15pt;height:7.70pt;mso-wrap-distance-left:0.00pt;mso-wrap-distance-top:0.00pt;mso-wrap-distance-right:0.00pt;mso-wrap-distance-bottom:0.00pt;visibility:visible;" filled="f">
              <v:textbox inset="0,0,0,0">
                <w:txbxContent>
                  <w:p w14:paraId="738E1C92" w14:textId="77777777">
                    <w:pPr>
                      <w:pStyle w:val="a5"/>
                      <w:shd w:val="clear" w:color="auto" w:fill="auto"/>
                    </w:pPr>
                    <w:r>
                      <w:rPr>
                        <w:color w:val="000000"/>
                        <w:lang w:eastAsia="ru-RU" w:bidi="ru-RU"/>
                      </w:rPr>
                      <w:t xml:space="preserve">Тема </w:t>
                    </w:r>
                    <w:r>
                      <w:rPr>
                        <w:color w:val="000000"/>
                        <w:lang w:val="en-US" w:bidi="en-US"/>
                      </w:rPr>
                      <w:t xml:space="preserve">6. </w:t>
                    </w:r>
                    <w:r>
                      <w:rPr>
                        <w:color w:val="000000"/>
                        <w:lang w:eastAsia="ru-RU" w:bidi="ru-RU"/>
                      </w:rPr>
                      <w:t xml:space="preserve">Юридическая личность коммерческих организаций</w:t>
                    </w:r>
                  </w:p>
                </w:txbxContent>
              </v:textbox>
            </v:shape>
          </w:pict>
        </mc:Fallback>
      </mc:AlternateContent>
    </w:r>
    <w:r>
      <w:rPr>
        <w:lang w:bidi="ar-S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<wp:simplePos x="0" y="0"/>
              <wp:positionH relativeFrom="page">
                <wp:posOffset>517525</wp:posOffset>
              </wp:positionH>
              <wp:positionV relativeFrom="page">
                <wp:posOffset>503555</wp:posOffset>
              </wp:positionV>
              <wp:extent cx="4001770" cy="0"/>
              <wp:effectExtent l="0" t="0" r="0" b="0"/>
              <wp:wrapNone/>
              <wp:docPr id="4" name="Shape 1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>
                      <a:xfrm>
                        <a:off x="0" y="0"/>
                        <a:ext cx="4001770" cy="0"/>
                      </a:xfrm>
                      <a:prstGeom prst="straightConnector1">
                        <a:avLst/>
                      </a:prstGeom>
                      <a:ln w="12700">
                        <a:solid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3" o:spid="_x0000_s3" o:spt="32" type="#_x0000_t32" style="position:absolute;z-index:-251662336;o:allowoverlap:true;o:allowincell:true;mso-position-horizontal-relative:page;margin-left:40.75pt;mso-position-horizontal:absolute;mso-position-vertical-relative:page;margin-top:39.65pt;mso-position-vertical:absolute;width:315.10pt;height:0.00pt;mso-wrap-distance-left:9.00pt;mso-wrap-distance-top:0.00pt;mso-wrap-distance-right:9.00pt;mso-wrap-distance-bottom:0.00pt;visibility:visible;" filled="f" strokecolor="#000000" strokeweight="1.00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multilevel"/>
    <w:nsid w:val="09ED7540"/>
    <w:lvl w:ilvl="0">
      <w:lvlJc w:val="left"/>
      <w:lvlText w:val="%1)"/>
      <w:numFmt w:val="decimal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  <w:start w:val="1"/>
    </w:lvl>
    <w:lvl w:ilvl="1">
      <w:lvlJc w:val="left"/>
      <w:lvlText w:val=""/>
      <w:numFmt w:val="decimal"/>
    </w:lvl>
    <w:lvl w:ilvl="2">
      <w:lvlJc w:val="left"/>
      <w:lvlText w:val=""/>
      <w:numFmt w:val="decimal"/>
    </w:lvl>
    <w:lvl w:ilvl="3">
      <w:lvlJc w:val="left"/>
      <w:lvlText w:val=""/>
      <w:numFmt w:val="decimal"/>
    </w:lvl>
    <w:lvl w:ilvl="4">
      <w:lvlJc w:val="left"/>
      <w:lvlText w:val=""/>
      <w:numFmt w:val="decimal"/>
    </w:lvl>
    <w:lvl w:ilvl="5">
      <w:lvlJc w:val="left"/>
      <w:lvlText w:val=""/>
      <w:numFmt w:val="decimal"/>
    </w:lvl>
    <w:lvl w:ilvl="6">
      <w:lvlJc w:val="left"/>
      <w:lvlText w:val=""/>
      <w:numFmt w:val="decimal"/>
    </w:lvl>
    <w:lvl w:ilvl="7">
      <w:lvlJc w:val="left"/>
      <w:lvlText w:val=""/>
      <w:numFmt w:val="decimal"/>
    </w:lvl>
    <w:lvl w:ilvl="8">
      <w:lvlJc w:val="left"/>
      <w:lvlText w:val=""/>
      <w:numFmt w:val="decimal"/>
    </w:lvl>
  </w:abstractNum>
  <w:abstractNum w:abstractNumId="1">
    <w:multiLevelType w:val="multilevel"/>
    <w:nsid w:val="22C92C80"/>
    <w:lvl w:ilvl="0">
      <w:lvlJc w:val="left"/>
      <w:lvlText w:val="%1."/>
      <w:numFmt w:val="decimal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 w:bidi="en-US"/>
      </w:rPr>
      <w:start w:val="1"/>
    </w:lvl>
    <w:lvl w:ilvl="1">
      <w:lvlJc w:val="left"/>
      <w:lvlText w:val=""/>
      <w:numFmt w:val="decimal"/>
    </w:lvl>
    <w:lvl w:ilvl="2">
      <w:lvlJc w:val="left"/>
      <w:lvlText w:val=""/>
      <w:numFmt w:val="decimal"/>
    </w:lvl>
    <w:lvl w:ilvl="3">
      <w:lvlJc w:val="left"/>
      <w:lvlText w:val=""/>
      <w:numFmt w:val="decimal"/>
    </w:lvl>
    <w:lvl w:ilvl="4">
      <w:lvlJc w:val="left"/>
      <w:lvlText w:val=""/>
      <w:numFmt w:val="decimal"/>
    </w:lvl>
    <w:lvl w:ilvl="5">
      <w:lvlJc w:val="left"/>
      <w:lvlText w:val=""/>
      <w:numFmt w:val="decimal"/>
    </w:lvl>
    <w:lvl w:ilvl="6">
      <w:lvlJc w:val="left"/>
      <w:lvlText w:val=""/>
      <w:numFmt w:val="decimal"/>
    </w:lvl>
    <w:lvl w:ilvl="7">
      <w:lvlJc w:val="left"/>
      <w:lvlText w:val=""/>
      <w:numFmt w:val="decimal"/>
    </w:lvl>
    <w:lvl w:ilvl="8">
      <w:lvlJc w:val="left"/>
      <w:lvlText w:val=""/>
      <w:numFmt w:val="decimal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pPr>
      <w:widowControl w:val="false"/>
      <w:spacing w:after="0" w:line="240" w:lineRule="auto"/>
    </w:pPr>
    <w:rPr>
      <w:rFonts w:ascii="Courier New" w:hAnsi="Courier New" w:eastAsia="Courier New" w:cs="Courier New"/>
      <w:color w:val="000000"/>
      <w:sz w:val="24"/>
      <w:szCs w:val="24"/>
      <w:lang w:eastAsia="ru-RU" w:bidi="ru-RU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 w:customStyle="1">
    <w:name w:val="Основной текст_"/>
    <w:basedOn w:val="a0"/>
    <w:link w:val="1"/>
    <w:rPr>
      <w:rFonts w:ascii="Times New Roman" w:hAnsi="Times New Roman" w:eastAsia="Times New Roman" w:cs="Times New Roman"/>
      <w:sz w:val="20"/>
      <w:szCs w:val="20"/>
      <w:shd w:val="clear" w:color="auto" w:fill="ffffff"/>
    </w:rPr>
  </w:style>
  <w:style w:type="character" w:styleId="a4" w:customStyle="1">
    <w:name w:val="Колонтитул_"/>
    <w:basedOn w:val="a0"/>
    <w:link w:val="a5"/>
    <w:rPr>
      <w:rFonts w:ascii="Arial" w:hAnsi="Arial" w:eastAsia="Arial" w:cs="Arial"/>
      <w:sz w:val="15"/>
      <w:szCs w:val="15"/>
      <w:shd w:val="clear" w:color="auto" w:fill="ffffff"/>
    </w:rPr>
  </w:style>
  <w:style w:type="paragraph" w:styleId="1" w:customStyle="1">
    <w:name w:val="Основной текст1"/>
    <w:basedOn w:val="a"/>
    <w:link w:val="a3"/>
    <w:pPr>
      <w:shd w:val="clear" w:color="auto" w:fill="ffffff"/>
      <w:ind w:firstLine="300"/>
    </w:pPr>
    <w:rPr>
      <w:rFonts w:ascii="Times New Roman" w:hAnsi="Times New Roman" w:eastAsia="Times New Roman" w:cs="Times New Roman"/>
      <w:color w:val="auto"/>
      <w:sz w:val="20"/>
      <w:szCs w:val="20"/>
      <w:lang w:eastAsia="en-US" w:bidi="ar-SA"/>
    </w:rPr>
  </w:style>
  <w:style w:type="paragraph" w:styleId="a5" w:customStyle="1">
    <w:name w:val="Колонтитул"/>
    <w:basedOn w:val="a"/>
    <w:link w:val="a4"/>
    <w:pPr>
      <w:shd w:val="clear" w:color="auto" w:fill="ffffff"/>
    </w:pPr>
    <w:rPr>
      <w:rFonts w:ascii="Arial" w:hAnsi="Arial" w:eastAsia="Arial" w:cs="Arial"/>
      <w:color w:val="auto"/>
      <w:sz w:val="15"/>
      <w:szCs w:val="15"/>
      <w:lang w:eastAsia="en-US" w:bidi="ar-SA"/>
    </w:rPr>
  </w:style>
  <w:style w:type="character" w:styleId="4" w:customStyle="1">
    <w:name w:val="Основной текст (4)_"/>
    <w:basedOn w:val="a0"/>
    <w:link w:val="40"/>
    <w:rPr>
      <w:rFonts w:ascii="Arial" w:hAnsi="Arial" w:eastAsia="Arial" w:cs="Arial"/>
      <w:sz w:val="16"/>
      <w:szCs w:val="16"/>
      <w:shd w:val="clear" w:color="auto" w:fill="ffffff"/>
    </w:rPr>
  </w:style>
  <w:style w:type="character" w:styleId="2" w:customStyle="1">
    <w:name w:val="Основной текст (2)_"/>
    <w:basedOn w:val="a0"/>
    <w:link w:val="20"/>
    <w:rPr>
      <w:rFonts w:ascii="Arial" w:hAnsi="Arial" w:eastAsia="Arial" w:cs="Arial"/>
      <w:sz w:val="18"/>
      <w:szCs w:val="18"/>
      <w:shd w:val="clear" w:color="auto" w:fill="ffffff"/>
    </w:rPr>
  </w:style>
  <w:style w:type="character" w:styleId="7" w:customStyle="1">
    <w:name w:val="Основной текст (7)_"/>
    <w:basedOn w:val="a0"/>
    <w:link w:val="70"/>
    <w:rPr>
      <w:rFonts w:ascii="Arial" w:hAnsi="Arial" w:eastAsia="Arial" w:cs="Arial"/>
      <w:sz w:val="20"/>
      <w:szCs w:val="20"/>
      <w:shd w:val="clear" w:color="auto" w:fill="ffffff"/>
    </w:rPr>
  </w:style>
  <w:style w:type="paragraph" w:styleId="40" w:customStyle="1">
    <w:name w:val="Основной текст (4)"/>
    <w:basedOn w:val="a"/>
    <w:link w:val="4"/>
    <w:pPr>
      <w:shd w:val="clear" w:color="auto" w:fill="ffffff"/>
      <w:spacing w:line="254" w:lineRule="auto"/>
      <w:jc w:val="center"/>
    </w:pPr>
    <w:rPr>
      <w:rFonts w:ascii="Arial" w:hAnsi="Arial" w:eastAsia="Arial" w:cs="Arial"/>
      <w:color w:val="auto"/>
      <w:sz w:val="16"/>
      <w:szCs w:val="16"/>
      <w:lang w:eastAsia="en-US" w:bidi="ar-SA"/>
    </w:rPr>
  </w:style>
  <w:style w:type="paragraph" w:styleId="20" w:customStyle="1">
    <w:name w:val="Основной текст (2)"/>
    <w:basedOn w:val="a"/>
    <w:link w:val="2"/>
    <w:pPr>
      <w:shd w:val="clear" w:color="auto" w:fill="ffffff"/>
      <w:spacing w:line="269" w:lineRule="auto"/>
      <w:ind w:firstLine="300"/>
    </w:pPr>
    <w:rPr>
      <w:rFonts w:ascii="Arial" w:hAnsi="Arial" w:eastAsia="Arial" w:cs="Arial"/>
      <w:color w:val="auto"/>
      <w:sz w:val="18"/>
      <w:szCs w:val="18"/>
      <w:lang w:eastAsia="en-US" w:bidi="ar-SA"/>
    </w:rPr>
  </w:style>
  <w:style w:type="paragraph" w:styleId="70" w:customStyle="1">
    <w:name w:val="Основной текст (7)"/>
    <w:basedOn w:val="a"/>
    <w:link w:val="7"/>
    <w:pPr>
      <w:shd w:val="clear" w:color="auto" w:fill="ffffff"/>
      <w:spacing w:after="220" w:before="600" w:line="266" w:lineRule="auto"/>
      <w:jc w:val="center"/>
    </w:pPr>
    <w:rPr>
      <w:rFonts w:ascii="Arial" w:hAnsi="Arial" w:eastAsia="Arial" w:cs="Arial"/>
      <w:color w:val="auto"/>
      <w:sz w:val="20"/>
      <w:szCs w:val="20"/>
      <w:lang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1302</Words>
  <Characters>9564</Characters>
  <CharactersWithSpaces>10832</CharactersWithSpaces>
  <Application>ONLYOFFICE/10.0.0.169</Application>
  <DocSecurity>0</DocSecurity>
  <Lines>170</Lines>
  <Paragraphs>34</Paragraphs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igor.volkov@list.ru</dc:creator>
  <cp:keywords/>
  <dc:description/>
  <cp:lastModifiedBy>IK</cp:lastModifiedBy>
  <cp:revision>2</cp:revision>
  <dcterms:created xsi:type="dcterms:W3CDTF">2026-10-11T14:38:00Z</dcterms:created>
  <dcterms:modified xsi:type="dcterms:W3CDTF">2026-10-11T14:38:00Z</dcterms:modified>
</cp:coreProperties>
</file>