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3" w:rsidRDefault="00EE3313" w:rsidP="00AA35CB">
      <w:pPr>
        <w:jc w:val="center"/>
        <w:rPr>
          <w:b/>
          <w:sz w:val="40"/>
        </w:rPr>
      </w:pPr>
    </w:p>
    <w:p w:rsidR="00AA35CB" w:rsidRPr="00AA35CB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Ανάλυση Χρονοσειρών</w:t>
      </w:r>
    </w:p>
    <w:p w:rsidR="004922D2" w:rsidRDefault="00AA35CB" w:rsidP="00AA35CB">
      <w:pPr>
        <w:jc w:val="center"/>
        <w:rPr>
          <w:b/>
          <w:sz w:val="40"/>
        </w:rPr>
      </w:pPr>
      <w:r w:rsidRPr="00AA35CB">
        <w:rPr>
          <w:b/>
          <w:sz w:val="40"/>
        </w:rPr>
        <w:t>Υπολογιστική Εργασία</w:t>
      </w:r>
      <w:r>
        <w:rPr>
          <w:b/>
          <w:sz w:val="40"/>
        </w:rPr>
        <w:t xml:space="preserve"> 2018-2019</w:t>
      </w:r>
    </w:p>
    <w:p w:rsidR="00AA35CB" w:rsidRPr="00AA35CB" w:rsidRDefault="00AA35CB" w:rsidP="00AA35CB">
      <w:pPr>
        <w:pStyle w:val="a3"/>
        <w:jc w:val="right"/>
        <w:rPr>
          <w:sz w:val="28"/>
        </w:rPr>
      </w:pPr>
      <w:proofErr w:type="spellStart"/>
      <w:r w:rsidRPr="00AA35CB">
        <w:rPr>
          <w:sz w:val="28"/>
        </w:rPr>
        <w:t>Σαμπαζιώτης</w:t>
      </w:r>
      <w:proofErr w:type="spellEnd"/>
      <w:r w:rsidRPr="00AA35CB">
        <w:rPr>
          <w:sz w:val="28"/>
        </w:rPr>
        <w:t xml:space="preserve"> Σάββας, 7974</w:t>
      </w:r>
    </w:p>
    <w:p w:rsidR="00EE3313" w:rsidRDefault="00AA35CB" w:rsidP="00AA35CB">
      <w:pPr>
        <w:pStyle w:val="a3"/>
        <w:jc w:val="right"/>
      </w:pPr>
      <w:r w:rsidRPr="00AA35CB">
        <w:rPr>
          <w:sz w:val="28"/>
        </w:rPr>
        <w:t xml:space="preserve">Κεχαγιάς Ανδρέας, </w:t>
      </w:r>
      <w:r w:rsidRPr="00AA35CB">
        <w:rPr>
          <w:highlight w:val="yellow"/>
        </w:rPr>
        <w:t>ΧΧΧΧ</w:t>
      </w:r>
    </w:p>
    <w:p w:rsidR="00EE3313" w:rsidRDefault="00AA35CB" w:rsidP="00EE3313">
      <w:r>
        <w:t xml:space="preserve"> </w:t>
      </w:r>
    </w:p>
    <w:p w:rsidR="00AA35CB" w:rsidRPr="004723EB" w:rsidRDefault="00EE3313" w:rsidP="00EE3313">
      <w:pPr>
        <w:jc w:val="both"/>
        <w:rPr>
          <w:b/>
          <w:sz w:val="32"/>
        </w:rPr>
      </w:pPr>
      <w:r w:rsidRPr="004723EB">
        <w:rPr>
          <w:b/>
          <w:sz w:val="32"/>
        </w:rPr>
        <w:t>Εισαγωγή</w:t>
      </w:r>
    </w:p>
    <w:p w:rsidR="00EE3313" w:rsidRPr="000F1E65" w:rsidRDefault="00EE3313" w:rsidP="00EE3313">
      <w:pPr>
        <w:jc w:val="both"/>
        <w:rPr>
          <w:b/>
          <w:i/>
        </w:rPr>
      </w:pPr>
      <w:r>
        <w:t xml:space="preserve">Το κείμενο αυτό αποτελεί την αναφορά στην υπολογιστική εργασία του μαθήματος Ανάλυσης Χρονοσειρών, του ακαδημαϊκού έτους 2018-2019. </w:t>
      </w:r>
      <w:r w:rsidR="000D28ED">
        <w:t xml:space="preserve">Παρακάτω παρουσιάζονται οι δύο διαφορετικές μελέτες που προδιαγράφονται στην εκφώνηση της εργασίας, πάνω στη δεδομένη χρονοσειρά </w:t>
      </w:r>
      <w:proofErr w:type="spellStart"/>
      <w:r w:rsidR="000D28ED" w:rsidRPr="000D28ED">
        <w:rPr>
          <w:b/>
          <w:i/>
          <w:lang w:val="en-US"/>
        </w:rPr>
        <w:t>dat</w:t>
      </w:r>
      <w:proofErr w:type="spellEnd"/>
      <w:r w:rsidR="000D28ED" w:rsidRPr="000D28ED">
        <w:rPr>
          <w:b/>
          <w:i/>
        </w:rPr>
        <w:t>19</w:t>
      </w:r>
      <w:r w:rsidR="000D28ED">
        <w:rPr>
          <w:b/>
          <w:i/>
        </w:rPr>
        <w:t>.</w:t>
      </w:r>
      <w:r w:rsidR="000D28ED">
        <w:rPr>
          <w:b/>
          <w:i/>
          <w:lang w:val="en-US"/>
        </w:rPr>
        <w:t>mat</w:t>
      </w:r>
      <w:r w:rsidR="000D28ED" w:rsidRPr="000D28ED">
        <w:rPr>
          <w:b/>
          <w:i/>
        </w:rPr>
        <w:t xml:space="preserve">. </w:t>
      </w:r>
    </w:p>
    <w:p w:rsidR="004723EB" w:rsidRDefault="00572F38" w:rsidP="00515D6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857875" cy="1903809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0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2E7" w:rsidRPr="00572F38" w:rsidRDefault="00FF0D02" w:rsidP="00572F38">
      <w:pPr>
        <w:spacing w:after="0"/>
      </w:pPr>
      <w:r>
        <w:t xml:space="preserve">Η παραπάνω χρονοσειρά διαχωρίστηκε συνολικά σε 11 μη-επικαλυπτόμενα παράθυρα των 250 δειγμάτων τα οποία παρουσιάζονται παρακάτω. </w:t>
      </w:r>
    </w:p>
    <w:p w:rsidR="001B4353" w:rsidRDefault="00CD35F4" w:rsidP="00572F38">
      <w:pPr>
        <w:jc w:val="center"/>
      </w:pPr>
      <w:r>
        <w:rPr>
          <w:noProof/>
        </w:rPr>
        <w:drawing>
          <wp:inline distT="0" distB="0" distL="0" distR="0">
            <wp:extent cx="5898431" cy="3952875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99" t="5787" r="8309" b="5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59" cy="395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32E7" w:rsidRPr="002332E7">
        <w:t xml:space="preserve"> </w:t>
      </w:r>
      <w:r w:rsidR="001B4353">
        <w:br w:type="page"/>
      </w:r>
    </w:p>
    <w:p w:rsidR="004723EB" w:rsidRPr="00A93837" w:rsidRDefault="004723EB" w:rsidP="00EE3313">
      <w:pPr>
        <w:jc w:val="both"/>
        <w:rPr>
          <w:b/>
          <w:sz w:val="28"/>
        </w:rPr>
      </w:pPr>
      <w:r w:rsidRPr="00A93837">
        <w:rPr>
          <w:b/>
          <w:sz w:val="28"/>
        </w:rPr>
        <w:lastRenderedPageBreak/>
        <w:t>Μελέτη Α</w:t>
      </w:r>
    </w:p>
    <w:p w:rsidR="004723EB" w:rsidRDefault="00A93837" w:rsidP="00A93837">
      <w:pPr>
        <w:pStyle w:val="a4"/>
        <w:numPr>
          <w:ilvl w:val="0"/>
          <w:numId w:val="1"/>
        </w:numPr>
        <w:jc w:val="both"/>
        <w:rPr>
          <w:b/>
          <w:sz w:val="24"/>
        </w:rPr>
      </w:pPr>
      <w:r w:rsidRPr="00A93837">
        <w:rPr>
          <w:b/>
          <w:sz w:val="24"/>
        </w:rPr>
        <w:t xml:space="preserve">Απαλοιφή Τάσης </w:t>
      </w:r>
    </w:p>
    <w:p w:rsidR="00E94579" w:rsidRPr="002D0950" w:rsidRDefault="00937DEC" w:rsidP="00E94579">
      <w:pPr>
        <w:jc w:val="both"/>
      </w:pPr>
      <w:r>
        <w:t xml:space="preserve">Πρωταρχική ανάγκη της ανάλυσης είναι η μετατροπής της </w:t>
      </w:r>
      <w:r w:rsidR="00DB1CEB">
        <w:t xml:space="preserve">κάθε </w:t>
      </w:r>
      <w:r w:rsidR="00355F6F">
        <w:t>χρονοσειράς σε στάσιμο</w:t>
      </w:r>
      <w:r>
        <w:t xml:space="preserve"> σήμα.  </w:t>
      </w:r>
      <w:r w:rsidR="003A093D">
        <w:t>Για κάθε  χρονοσειρά, δ</w:t>
      </w:r>
      <w:r w:rsidR="00FF0D02">
        <w:t xml:space="preserve">οκιμάστηκαν διάφορες μέθοδοι </w:t>
      </w:r>
      <w:r w:rsidR="003A093D">
        <w:t>μετασχηματισμού.</w:t>
      </w:r>
      <w:r w:rsidR="000F1E65" w:rsidRPr="000F1E65">
        <w:t xml:space="preserve"> </w:t>
      </w:r>
      <w:r w:rsidR="000F1E65">
        <w:t xml:space="preserve">Η τελικές  στάσιμες χρονοσειρές προκύπτουν από την μέθοδο του </w:t>
      </w:r>
      <w:r w:rsidR="000F1E65" w:rsidRPr="002D0950">
        <w:t>Κινούμενου Μέσου τάξης 21.</w:t>
      </w:r>
      <w:r w:rsidR="00357ABB" w:rsidRPr="002D0950">
        <w:t xml:space="preserve"> </w:t>
      </w:r>
    </w:p>
    <w:p w:rsidR="00622A15" w:rsidRDefault="00E94579" w:rsidP="00362D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772275" cy="380047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077" t="2320" r="8556" b="5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0E" w:rsidRPr="00861DD7" w:rsidRDefault="00362D0E" w:rsidP="00362D0E">
      <w:pPr>
        <w:jc w:val="both"/>
      </w:pPr>
      <w:r>
        <w:t xml:space="preserve">Ο ακριβής μετασχηματισμός που εφαρμόστηκε </w:t>
      </w:r>
      <w:r w:rsidR="00BD1047">
        <w:t xml:space="preserve">περιγράφεται στον παρακάτω </w:t>
      </w:r>
      <w:proofErr w:type="spellStart"/>
      <w:r w:rsidR="00BD1047">
        <w:t>ψευδοκώδικα</w:t>
      </w:r>
      <w:proofErr w:type="spellEnd"/>
      <w:r w:rsidR="00861DD7">
        <w:t>. Η υλοποίηση και παρουσίαση γίνεται στο</w:t>
      </w:r>
      <w:r w:rsidR="00861DD7" w:rsidRPr="00861DD7">
        <w:t xml:space="preserve"> </w:t>
      </w:r>
      <w:r w:rsidR="00861DD7">
        <w:rPr>
          <w:lang w:val="en-US"/>
        </w:rPr>
        <w:t>m</w:t>
      </w:r>
      <w:r w:rsidR="00861DD7" w:rsidRPr="00861DD7">
        <w:t>-</w:t>
      </w:r>
      <w:r w:rsidR="00861DD7">
        <w:rPr>
          <w:lang w:val="en-US"/>
        </w:rPr>
        <w:t>script</w:t>
      </w:r>
      <w:r w:rsidR="00861DD7" w:rsidRPr="00861DD7">
        <w:t xml:space="preserve"> </w:t>
      </w:r>
      <w:r w:rsidR="00861DD7" w:rsidRPr="00861DD7">
        <w:rPr>
          <w:i/>
          <w:highlight w:val="yellow"/>
        </w:rPr>
        <w:t>“</w:t>
      </w:r>
      <w:r w:rsidR="00861DD7" w:rsidRPr="00861DD7">
        <w:rPr>
          <w:i/>
          <w:highlight w:val="yellow"/>
          <w:lang w:val="en-US"/>
        </w:rPr>
        <w:t>convert</w:t>
      </w:r>
      <w:r w:rsidR="00861DD7" w:rsidRPr="00861DD7">
        <w:rPr>
          <w:i/>
          <w:highlight w:val="yellow"/>
        </w:rPr>
        <w:t>2</w:t>
      </w:r>
      <w:r w:rsidR="00861DD7" w:rsidRPr="00861DD7">
        <w:rPr>
          <w:i/>
          <w:highlight w:val="yellow"/>
          <w:lang w:val="en-US"/>
        </w:rPr>
        <w:t>Stationary</w:t>
      </w:r>
      <w:r w:rsidR="00861DD7" w:rsidRPr="00861DD7">
        <w:rPr>
          <w:i/>
          <w:highlight w:val="yellow"/>
        </w:rPr>
        <w:t>.</w:t>
      </w:r>
      <w:r w:rsidR="00861DD7" w:rsidRPr="00861DD7">
        <w:rPr>
          <w:i/>
          <w:highlight w:val="yellow"/>
          <w:lang w:val="en-US"/>
        </w:rPr>
        <w:t>m</w:t>
      </w:r>
      <w:r w:rsidR="00861DD7" w:rsidRPr="00861DD7">
        <w:rPr>
          <w:i/>
          <w:highlight w:val="yellow"/>
        </w:rPr>
        <w:t>”</w:t>
      </w:r>
    </w:p>
    <w:tbl>
      <w:tblPr>
        <w:tblStyle w:val="a9"/>
        <w:tblW w:w="10839" w:type="dxa"/>
        <w:tblCellMar>
          <w:top w:w="28" w:type="dxa"/>
          <w:bottom w:w="28" w:type="dxa"/>
        </w:tblCellMar>
        <w:tblLook w:val="04A0"/>
      </w:tblPr>
      <w:tblGrid>
        <w:gridCol w:w="4366"/>
        <w:gridCol w:w="6473"/>
      </w:tblGrid>
      <w:tr w:rsidR="00BD1047" w:rsidTr="002D0950">
        <w:trPr>
          <w:cnfStyle w:val="100000000000"/>
        </w:trPr>
        <w:tc>
          <w:tcPr>
            <w:cnfStyle w:val="001000000000"/>
            <w:tcW w:w="4366" w:type="dxa"/>
          </w:tcPr>
          <w:p w:rsidR="00BD1047" w:rsidRPr="00BD1047" w:rsidRDefault="00BD1047" w:rsidP="00362D0E">
            <w:pPr>
              <w:jc w:val="both"/>
            </w:pPr>
            <w:r>
              <w:t>Αλγόριθμος</w:t>
            </w:r>
          </w:p>
        </w:tc>
        <w:tc>
          <w:tcPr>
            <w:tcW w:w="6473" w:type="dxa"/>
          </w:tcPr>
          <w:p w:rsidR="00BD1047" w:rsidRDefault="00BD1047" w:rsidP="00BD1047">
            <w:pPr>
              <w:jc w:val="center"/>
              <w:cnfStyle w:val="100000000000"/>
            </w:pPr>
            <w:r>
              <w:t>Σχόλια</w:t>
            </w:r>
          </w:p>
        </w:tc>
      </w:tr>
      <w:tr w:rsidR="00BD1047" w:rsidRPr="00BD1047" w:rsidTr="002D0950">
        <w:trPr>
          <w:cnfStyle w:val="000000100000"/>
        </w:trPr>
        <w:tc>
          <w:tcPr>
            <w:cnfStyle w:val="001000000000"/>
            <w:tcW w:w="4366" w:type="dxa"/>
          </w:tcPr>
          <w:p w:rsidR="00BD1047" w:rsidRPr="00BD1047" w:rsidRDefault="00015C25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=laod('dat19.ma</m:t>
              </m:r>
              <m:sSup>
                <m:sSupPr>
                  <m:ctrlPr>
                    <w:rPr>
                      <w:rFonts w:ascii="Cambria Math" w:hAnsi="Cambria Math"/>
                      <w:bCs w:val="0"/>
                      <w:i/>
                      <w:color w:val="000000" w:themeColor="text1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 w:themeShade="BF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6473" w:type="dxa"/>
          </w:tcPr>
          <w:p w:rsidR="00BD1047" w:rsidRPr="00AD132A" w:rsidRDefault="00AD132A" w:rsidP="00362D0E">
            <w:pPr>
              <w:jc w:val="both"/>
              <w:cnfStyle w:val="000000100000"/>
              <w:rPr>
                <w:i/>
              </w:rPr>
            </w:pPr>
            <w:r w:rsidRPr="00AD132A">
              <w:rPr>
                <w:i/>
              </w:rPr>
              <w:t xml:space="preserve">Φόρτωση χρονοσειράς </w:t>
            </w:r>
            <w:proofErr w:type="spellStart"/>
            <w:r w:rsidRPr="00AD132A">
              <w:rPr>
                <w:i/>
                <w:lang w:val="en-US"/>
              </w:rPr>
              <w:t>dat</w:t>
            </w:r>
            <w:proofErr w:type="spellEnd"/>
            <w:r w:rsidRPr="00AD132A">
              <w:rPr>
                <w:i/>
              </w:rPr>
              <w:t xml:space="preserve">19 </w:t>
            </w:r>
          </w:p>
        </w:tc>
      </w:tr>
      <w:tr w:rsidR="00BD1047" w:rsidRPr="00BD1047" w:rsidTr="002D0950">
        <w:tc>
          <w:tcPr>
            <w:cnfStyle w:val="001000000000"/>
            <w:tcW w:w="4366" w:type="dxa"/>
          </w:tcPr>
          <w:p w:rsidR="00BD1047" w:rsidRPr="00BD1047" w:rsidRDefault="00015C25" w:rsidP="009C404F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-ΜΑ(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 21)</m:t>
              </m:r>
            </m:oMath>
          </w:p>
        </w:tc>
        <w:tc>
          <w:tcPr>
            <w:tcW w:w="6473" w:type="dxa"/>
          </w:tcPr>
          <w:p w:rsidR="00BD1047" w:rsidRPr="00BD1047" w:rsidRDefault="00542014" w:rsidP="00C64ACB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Αφαίρεση  εξομαλυμένου σήματος</w:t>
            </w:r>
            <w:r w:rsidR="00C64ACB">
              <w:rPr>
                <w:i/>
              </w:rPr>
              <w:t xml:space="preserve"> (εκτιμώμενη τάση)</w:t>
            </w:r>
            <w:r>
              <w:rPr>
                <w:i/>
              </w:rPr>
              <w:t xml:space="preserve"> από το πρωταρχι</w:t>
            </w:r>
            <w:r w:rsidR="00C64ACB">
              <w:rPr>
                <w:i/>
              </w:rPr>
              <w:t>κό</w:t>
            </w:r>
            <w:r>
              <w:rPr>
                <w:i/>
              </w:rPr>
              <w:t xml:space="preserve">. </w:t>
            </w:r>
          </w:p>
        </w:tc>
      </w:tr>
      <w:tr w:rsidR="00E14784" w:rsidRPr="00AD132A" w:rsidTr="002D0950">
        <w:trPr>
          <w:cnfStyle w:val="000000100000"/>
          <w:trHeight w:val="829"/>
        </w:trPr>
        <w:tc>
          <w:tcPr>
            <w:cnfStyle w:val="001000000000"/>
            <w:tcW w:w="4366" w:type="dxa"/>
          </w:tcPr>
          <w:p w:rsidR="00E14784" w:rsidRPr="00497595" w:rsidRDefault="00E14784" w:rsidP="00AD132A">
            <w:pPr>
              <w:pStyle w:val="a4"/>
              <w:numPr>
                <w:ilvl w:val="0"/>
                <w:numId w:val="2"/>
              </w:numPr>
              <w:jc w:val="both"/>
              <w:rPr>
                <w:b w:val="0"/>
                <w:i/>
              </w:rPr>
            </w:pPr>
            <w:r w:rsidRPr="00497595">
              <w:rPr>
                <w:b w:val="0"/>
                <w:i/>
              </w:rPr>
              <w:t xml:space="preserve">Για κάθε </w:t>
            </w:r>
            <m:oMath>
              <m:r>
                <w:rPr>
                  <w:rFonts w:ascii="Cambria Math" w:hAnsi="Cambria Math"/>
                </w:rPr>
                <m:t>k=0:10</m:t>
              </m:r>
            </m:oMath>
          </w:p>
          <w:p w:rsidR="00E14784" w:rsidRPr="00497595" w:rsidRDefault="00E14784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i/>
                <w:color w:val="000000" w:themeColor="text1" w:themeShade="BF"/>
              </w:rPr>
            </w:pPr>
            <w:r w:rsidRPr="00497595">
              <w:rPr>
                <w:b w:val="0"/>
                <w:i/>
                <w:lang w:val="en-US"/>
              </w:rPr>
              <w:t>b</w:t>
            </w:r>
            <w:r w:rsidRPr="00497595">
              <w:rPr>
                <w:b w:val="0"/>
                <w:i/>
              </w:rPr>
              <w:t>=</w:t>
            </w:r>
            <w:r w:rsidRPr="00497595">
              <w:rPr>
                <w:b w:val="0"/>
                <w:i/>
                <w:lang w:val="en-US"/>
              </w:rPr>
              <w:t>k</w:t>
            </w:r>
            <w:r w:rsidRPr="00497595">
              <w:rPr>
                <w:b w:val="0"/>
                <w:i/>
              </w:rPr>
              <w:t>*250</w:t>
            </w:r>
          </w:p>
          <w:p w:rsidR="00E14784" w:rsidRPr="00497595" w:rsidRDefault="00015C25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={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+2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</w:rPr>
                <m:t xml:space="preserve">, …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+250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</w:p>
        </w:tc>
        <w:tc>
          <w:tcPr>
            <w:tcW w:w="6473" w:type="dxa"/>
          </w:tcPr>
          <w:p w:rsidR="00E14784" w:rsidRPr="00AD132A" w:rsidRDefault="00E14784" w:rsidP="00AD132A">
            <w:pPr>
              <w:jc w:val="both"/>
              <w:cnfStyle w:val="000000100000"/>
            </w:pPr>
            <w:r w:rsidRPr="00AD132A">
              <w:rPr>
                <w:i/>
              </w:rPr>
              <w:t xml:space="preserve">Διαχωρισμός Χρονοσειράς σε 11 </w:t>
            </w:r>
            <w:r>
              <w:rPr>
                <w:i/>
              </w:rPr>
              <w:t xml:space="preserve">μη-επικαλυπτόμενα παράθυρα </w:t>
            </w:r>
            <w:r w:rsidRPr="00AD132A">
              <w:rPr>
                <w:i/>
              </w:rPr>
              <w:t>χρονοσειρ</w:t>
            </w:r>
            <w:r>
              <w:rPr>
                <w:i/>
              </w:rPr>
              <w:t>ών</w:t>
            </w:r>
            <w:r w:rsidRPr="00AD132A">
              <w:rPr>
                <w:i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</m:oMath>
            <w:r w:rsidRPr="00AD132A">
              <w:rPr>
                <w:i/>
              </w:rPr>
              <w:t xml:space="preserve">, </w:t>
            </w:r>
            <w:r>
              <w:rPr>
                <w:i/>
              </w:rPr>
              <w:t>250 δειγμάτων η κάθε μία.</w:t>
            </w:r>
          </w:p>
        </w:tc>
      </w:tr>
      <w:tr w:rsidR="00497595" w:rsidRPr="00AD132A" w:rsidTr="002D0950">
        <w:trPr>
          <w:trHeight w:val="829"/>
        </w:trPr>
        <w:tc>
          <w:tcPr>
            <w:cnfStyle w:val="001000000000"/>
            <w:tcW w:w="4366" w:type="dxa"/>
          </w:tcPr>
          <w:p w:rsidR="00497595" w:rsidRPr="00497595" w:rsidRDefault="00497595" w:rsidP="00497595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i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=removeOutliers</m:t>
              </m:r>
              <m:d>
                <m:dPr>
                  <m:ctrlPr>
                    <w:rPr>
                      <w:rFonts w:ascii="Cambria Math" w:hAnsi="Cambria Math"/>
                      <w:bCs w:val="0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497595" w:rsidRPr="00497595" w:rsidRDefault="00497595" w:rsidP="00497595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 xml:space="preserve">Αφαίρεση </w:t>
            </w:r>
            <w:proofErr w:type="spellStart"/>
            <w:r>
              <w:rPr>
                <w:i/>
              </w:rPr>
              <w:t>εξοκύμενων</w:t>
            </w:r>
            <w:proofErr w:type="spellEnd"/>
            <w:r>
              <w:rPr>
                <w:i/>
              </w:rPr>
              <w:t xml:space="preserve"> τιμών βάσει του κανόνα της διασποράς: Τα δείγματα εκτός των ορίων </w:t>
            </w:r>
            <m:oMath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,  μ+3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  <w:r>
              <w:rPr>
                <w:i/>
              </w:rPr>
              <w:t xml:space="preserve">, αντικαθίστανται με τιμές από γραμμική  παρεμβολή των γειτονικών του. </w:t>
            </w:r>
          </w:p>
        </w:tc>
      </w:tr>
      <w:tr w:rsidR="00861DD7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861DD7" w:rsidRPr="00861DD7" w:rsidRDefault="00015C25" w:rsidP="00861DD7">
            <w:pPr>
              <w:pStyle w:val="a4"/>
              <w:numPr>
                <w:ilvl w:val="1"/>
                <w:numId w:val="2"/>
              </w:numPr>
              <w:jc w:val="both"/>
              <w:rPr>
                <w:b w:val="0"/>
                <w:bCs w:val="0"/>
                <w:color w:val="000000" w:themeColor="text1" w:themeShade="B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Ε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100000"/>
              <w:rPr>
                <w:i/>
              </w:rPr>
            </w:pPr>
            <w:r w:rsidRPr="00861DD7">
              <w:rPr>
                <w:i/>
              </w:rPr>
              <w:t>Απαλοιφή μέσου όρου</w:t>
            </w:r>
          </w:p>
        </w:tc>
      </w:tr>
      <w:tr w:rsidR="00861DD7" w:rsidRPr="00AD132A" w:rsidTr="002D0950">
        <w:tc>
          <w:tcPr>
            <w:cnfStyle w:val="001000000000"/>
            <w:tcW w:w="4366" w:type="dxa"/>
          </w:tcPr>
          <w:p w:rsidR="00861DD7" w:rsidRPr="00861DD7" w:rsidRDefault="00015C25" w:rsidP="00861DD7">
            <w:pPr>
              <w:pStyle w:val="a4"/>
              <w:numPr>
                <w:ilvl w:val="1"/>
                <w:numId w:val="2"/>
              </w:numPr>
              <w:rPr>
                <w:b w:val="0"/>
                <w:color w:val="000000" w:themeColor="text1" w:themeShade="BF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b w:val="0"/>
                      <w:i/>
                      <w:color w:val="000000" w:themeColor="text1" w:themeShade="BF"/>
                      <w:lang w:val="en-US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 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 w:themeShade="BF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color w:val="000000" w:themeColor="text1" w:themeShade="BF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 w:val="0"/>
                          <w:i/>
                          <w:color w:val="000000" w:themeColor="text1" w:themeShade="BF"/>
                          <w:lang w:val="en-US"/>
                        </w:rPr>
                      </m:ctrlPr>
                    </m:sup>
                  </m:sSubSup>
                </m:e>
              </m:d>
            </m:oMath>
          </w:p>
        </w:tc>
        <w:tc>
          <w:tcPr>
            <w:tcW w:w="6473" w:type="dxa"/>
          </w:tcPr>
          <w:p w:rsidR="00861DD7" w:rsidRPr="00861DD7" w:rsidRDefault="00861DD7" w:rsidP="00362D0E">
            <w:pPr>
              <w:jc w:val="both"/>
              <w:cnfStyle w:val="000000000000"/>
              <w:rPr>
                <w:i/>
              </w:rPr>
            </w:pPr>
            <w:r>
              <w:rPr>
                <w:i/>
              </w:rPr>
              <w:t>Κανονικοποίηση κατά διασπορά</w:t>
            </w:r>
          </w:p>
        </w:tc>
      </w:tr>
      <w:tr w:rsidR="00034C1E" w:rsidRPr="00AD132A" w:rsidTr="002D0950">
        <w:trPr>
          <w:cnfStyle w:val="000000100000"/>
        </w:trPr>
        <w:tc>
          <w:tcPr>
            <w:cnfStyle w:val="001000000000"/>
            <w:tcW w:w="4366" w:type="dxa"/>
          </w:tcPr>
          <w:p w:rsidR="00034C1E" w:rsidRPr="00E1577A" w:rsidRDefault="00034C1E" w:rsidP="00034C1E">
            <w:pPr>
              <w:pStyle w:val="a4"/>
              <w:numPr>
                <w:ilvl w:val="0"/>
                <w:numId w:val="2"/>
              </w:numPr>
              <w:rPr>
                <w:rFonts w:ascii="Calibri" w:eastAsia="Times New Roman" w:hAnsi="Calibri" w:cs="Times New Roman"/>
                <w:b w:val="0"/>
                <w:i/>
                <w:color w:val="000000" w:themeColor="text1" w:themeShade="BF"/>
                <w:lang w:val="en-US"/>
              </w:rPr>
            </w:pPr>
            <w:r w:rsidRPr="00E1577A">
              <w:rPr>
                <w:rFonts w:ascii="Calibri" w:eastAsia="Times New Roman" w:hAnsi="Calibri" w:cs="Times New Roman"/>
                <w:b w:val="0"/>
                <w:i/>
              </w:rPr>
              <w:t>Τέλος</w:t>
            </w:r>
          </w:p>
        </w:tc>
        <w:tc>
          <w:tcPr>
            <w:tcW w:w="6473" w:type="dxa"/>
          </w:tcPr>
          <w:p w:rsidR="00034C1E" w:rsidRPr="00E1577A" w:rsidRDefault="00034C1E" w:rsidP="00362D0E">
            <w:pPr>
              <w:jc w:val="both"/>
              <w:cnfStyle w:val="000000100000"/>
              <w:rPr>
                <w:i/>
              </w:rPr>
            </w:pPr>
          </w:p>
        </w:tc>
      </w:tr>
    </w:tbl>
    <w:p w:rsidR="00BD1047" w:rsidRDefault="00BD1047" w:rsidP="00080F5A">
      <w:pPr>
        <w:spacing w:before="240"/>
        <w:jc w:val="both"/>
      </w:pPr>
      <w:r>
        <w:t xml:space="preserve">Όπως παρατηρεί κανείς, επιλέχθηκε </w:t>
      </w:r>
      <w:r w:rsidRPr="00BD1047">
        <w:t>να γίνει η απαλοιφή της συνολικής τάσης και έπειτα να γίνει ο διαχωρισμός στα παράθυρα των 250 χρονοσειρών. Με αυτόν τον τρόπο, ελαχιστοποιήθηκε το πλήθος των δειγμάτων που θα «παραμελούνταν»</w:t>
      </w:r>
      <w:r w:rsidR="00080F5A">
        <w:t xml:space="preserve"> από το φιλτράρισμα</w:t>
      </w:r>
      <w:r w:rsidR="00080F5A" w:rsidRPr="00080F5A">
        <w:t xml:space="preserve">, </w:t>
      </w:r>
      <w:r w:rsidR="00080F5A">
        <w:t xml:space="preserve">καθώς η τεχνική Κινούμενου Μέσου τάξης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+1</m:t>
        </m:r>
      </m:oMath>
      <w:r w:rsidR="00080F5A">
        <w:t xml:space="preserve">, παράγει τοπικές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080F5A">
        <w:t xml:space="preserve">τιμές στο διάστημα </w:t>
      </w:r>
      <m:oMath>
        <m:r>
          <w:rPr>
            <w:rFonts w:ascii="Cambria Math" w:hAnsi="Cambria Math"/>
          </w:rPr>
          <m:t>[1+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, 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]</m:t>
        </m:r>
      </m:oMath>
      <w:r w:rsidR="00080F5A" w:rsidRPr="00080F5A">
        <w:t xml:space="preserve"> </w:t>
      </w:r>
      <w:r w:rsidR="00080F5A">
        <w:t xml:space="preserve">και μόνο, αφήνοντας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</m:t>
        </m:r>
      </m:oMath>
      <w:r w:rsidR="00080F5A">
        <w:t xml:space="preserve">δείγματα αφιλτράριστα. </w:t>
      </w:r>
    </w:p>
    <w:p w:rsidR="00D63188" w:rsidRDefault="00D63188" w:rsidP="00080F5A">
      <w:pPr>
        <w:spacing w:before="240"/>
        <w:jc w:val="both"/>
        <w:rPr>
          <w:b/>
        </w:rPr>
      </w:pPr>
      <w:r>
        <w:rPr>
          <w:b/>
        </w:rPr>
        <w:lastRenderedPageBreak/>
        <w:t>Εναλλακτικές τεχνικές που εξετάσθηκαν</w:t>
      </w:r>
    </w:p>
    <w:p w:rsidR="00E451FB" w:rsidRDefault="00D63188" w:rsidP="00080F5A">
      <w:pPr>
        <w:spacing w:before="240"/>
        <w:jc w:val="both"/>
      </w:pPr>
      <w:r>
        <w:t>Όπως αναφέρθηκε αρχικά, πραγματοποιήθηκαν και ε</w:t>
      </w:r>
      <w:r w:rsidR="00C64ACB">
        <w:t xml:space="preserve">πιπλέον δοκιμές απαλοιφής της τάσης, όπως </w:t>
      </w:r>
      <w:r w:rsidR="002D0950">
        <w:t xml:space="preserve">εκτίμηση της τάσης με </w:t>
      </w:r>
      <w:r w:rsidR="00C64ACB">
        <w:rPr>
          <w:lang w:val="en-US"/>
        </w:rPr>
        <w:t>MA</w:t>
      </w:r>
      <w:r w:rsidR="00C64ACB" w:rsidRPr="00C64ACB">
        <w:t xml:space="preserve"> </w:t>
      </w:r>
      <w:r w:rsidR="00C64ACB">
        <w:t xml:space="preserve">φιλτράρισμα </w:t>
      </w:r>
      <w:r w:rsidR="002D0950">
        <w:t xml:space="preserve">μικρότερης τάξης, η εφαρμογή </w:t>
      </w:r>
      <w:r w:rsidR="002D0950" w:rsidRPr="002D0950">
        <w:t>πρώτων και δεύτερων διαφορών</w:t>
      </w:r>
      <w:r w:rsidR="002D0950">
        <w:t xml:space="preserve">, μέχρι και η εξέταση στασιμότητας με το </w:t>
      </w:r>
      <w:r w:rsidR="002D0950" w:rsidRPr="00DB1990">
        <w:rPr>
          <w:lang w:val="en-US"/>
        </w:rPr>
        <w:t>Augmented</w:t>
      </w:r>
      <w:r w:rsidR="002D0950" w:rsidRPr="00DB1990">
        <w:t xml:space="preserve"> </w:t>
      </w:r>
      <w:r w:rsidR="002D0950" w:rsidRPr="00DB1990">
        <w:rPr>
          <w:lang w:val="en-US"/>
        </w:rPr>
        <w:t>Dickey</w:t>
      </w:r>
      <w:r w:rsidR="002D0950" w:rsidRPr="00DB1990">
        <w:t xml:space="preserve"> </w:t>
      </w:r>
      <w:r w:rsidR="002D0950" w:rsidRPr="00DB1990">
        <w:rPr>
          <w:lang w:val="en-US"/>
        </w:rPr>
        <w:t>Fuller</w:t>
      </w:r>
      <w:r w:rsidR="002D0950" w:rsidRPr="00DB1990">
        <w:t xml:space="preserve"> </w:t>
      </w:r>
      <w:r w:rsidR="002D0950" w:rsidRPr="00DB1990">
        <w:rPr>
          <w:lang w:val="en-US"/>
        </w:rPr>
        <w:t>Test</w:t>
      </w:r>
      <w:r w:rsidR="002D0950" w:rsidRPr="002D0950">
        <w:rPr>
          <w:b/>
          <w:i/>
        </w:rPr>
        <w:t xml:space="preserve">. </w:t>
      </w:r>
      <w:r w:rsidR="002D0950" w:rsidRPr="002D0950">
        <w:t>Ωστ</w:t>
      </w:r>
      <w:r w:rsidR="002D0950">
        <w:t xml:space="preserve">όσο, </w:t>
      </w:r>
      <w:r w:rsidR="0052457B">
        <w:t>το</w:t>
      </w:r>
      <w:r w:rsidR="0052457B" w:rsidRPr="0052457B">
        <w:t xml:space="preserve"> </w:t>
      </w:r>
      <w:r w:rsidR="0052457B">
        <w:rPr>
          <w:lang w:val="en-US"/>
        </w:rPr>
        <w:t>ADF</w:t>
      </w:r>
      <w:r w:rsidR="0052457B" w:rsidRPr="0052457B">
        <w:t xml:space="preserve"> </w:t>
      </w:r>
      <w:r w:rsidR="0052457B">
        <w:rPr>
          <w:lang w:val="en-US"/>
        </w:rPr>
        <w:t>test</w:t>
      </w:r>
      <w:r w:rsidR="0052457B" w:rsidRPr="0052457B">
        <w:t xml:space="preserve"> </w:t>
      </w:r>
      <w:r w:rsidR="0052457B">
        <w:t xml:space="preserve">αποτελούσε ιδιαίτερη διερεύνηση για τη επιλογή κατάλληλου πλήθους </w:t>
      </w:r>
      <w:r w:rsidR="0052457B">
        <w:rPr>
          <w:lang w:val="en-US"/>
        </w:rPr>
        <w:t>lags</w:t>
      </w:r>
      <w:r w:rsidR="0052457B" w:rsidRPr="0052457B">
        <w:t xml:space="preserve">, </w:t>
      </w:r>
      <w:r w:rsidR="00E1028E">
        <w:t xml:space="preserve">με αποτέλεσμα να εγκαταλειφτεί ως μετρική </w:t>
      </w:r>
      <w:r w:rsidR="00DB1990">
        <w:t>στασιμότητας.</w:t>
      </w:r>
    </w:p>
    <w:p w:rsidR="00DB1990" w:rsidRDefault="00E451FB" w:rsidP="00080F5A">
      <w:pPr>
        <w:spacing w:before="240"/>
        <w:jc w:val="both"/>
      </w:pPr>
      <w:r>
        <w:t xml:space="preserve">Το βασικό δίλλημα ήταν μεταξύ των απλών </w:t>
      </w:r>
      <w:r w:rsidR="00050B4D">
        <w:t xml:space="preserve">πρώτων </w:t>
      </w:r>
      <w:r>
        <w:t xml:space="preserve">διαφορών </w:t>
      </w:r>
      <w:r w:rsidR="00050B4D">
        <w:t>και αυτή του κινούμενου μέσου. Εν τέλει, επιλέχθηκε η ΜΑ βάσει της παρακάτω παρατήρησης</w:t>
      </w:r>
      <w:r w:rsidR="00C8077E" w:rsidRPr="00C8077E">
        <w:t xml:space="preserve"> </w:t>
      </w:r>
      <w:r w:rsidR="00C8077E">
        <w:t>στις δειγματικές μερικές αυτοσυσχετίσεις που προκύπτουν</w:t>
      </w:r>
      <w:r w:rsidR="00050B4D">
        <w:t>:</w:t>
      </w:r>
    </w:p>
    <w:p w:rsidR="00BD1047" w:rsidRDefault="00C8077E" w:rsidP="00C807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77827" cy="36195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138" cy="361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C39" w:rsidRPr="00497595" w:rsidRDefault="00C8077E" w:rsidP="003E51E5">
      <w:pPr>
        <w:pStyle w:val="a4"/>
        <w:numPr>
          <w:ilvl w:val="0"/>
          <w:numId w:val="4"/>
        </w:numPr>
        <w:jc w:val="both"/>
      </w:pPr>
      <w:r>
        <w:t>Παρατηρούμε, πως στη περίπτωση των πρώτων διαφορών, η χρονοσειρά είναι πλέον στάσιμη μεν, αλλά  με ενισχυμένο θόρυβο δε. Το γεγονός αυτό αντικατοπτρίζεται και στην δειγματική αυτοσυσχετίσεις και μερική αυτοσυσχέτιση, η οποία</w:t>
      </w:r>
      <w:r w:rsidR="00493C39">
        <w:t xml:space="preserve"> προσεγγίζει αυτές των </w:t>
      </w:r>
      <w:proofErr w:type="spellStart"/>
      <w:r w:rsidR="00493C39" w:rsidRPr="003E51E5">
        <w:rPr>
          <w:lang w:val="en-US"/>
        </w:rPr>
        <w:t>idd</w:t>
      </w:r>
      <w:proofErr w:type="spellEnd"/>
      <w:r w:rsidR="00493C39" w:rsidRPr="00493C39">
        <w:t xml:space="preserve"> </w:t>
      </w:r>
      <w:r w:rsidR="00493C39">
        <w:t xml:space="preserve">διαδικασιών. </w:t>
      </w:r>
    </w:p>
    <w:p w:rsidR="00C8077E" w:rsidRDefault="00493C39" w:rsidP="003E51E5">
      <w:pPr>
        <w:pStyle w:val="a4"/>
        <w:numPr>
          <w:ilvl w:val="0"/>
          <w:numId w:val="4"/>
        </w:numPr>
        <w:spacing w:before="240"/>
        <w:jc w:val="both"/>
      </w:pPr>
      <w:r>
        <w:t xml:space="preserve">Αντίθετα, η </w:t>
      </w:r>
      <w:r w:rsidRPr="003E51E5">
        <w:rPr>
          <w:lang w:val="en-US"/>
        </w:rPr>
        <w:t>MA</w:t>
      </w:r>
      <w:r w:rsidRPr="00493C39">
        <w:t>(21)</w:t>
      </w:r>
      <w:r>
        <w:t xml:space="preserve"> τεχνική, </w:t>
      </w:r>
      <w:r w:rsidR="00207293">
        <w:t xml:space="preserve">περιορίζει τον θόρυβο και </w:t>
      </w:r>
      <w:r>
        <w:t xml:space="preserve">αναδεικνύει με όμορφο τρόπο την χρήσιμη πληροφορία την οποία αποζητάμε να προβλέψουμε </w:t>
      </w:r>
      <w:r w:rsidR="00207293">
        <w:t>και να περιγράψουμε.</w:t>
      </w:r>
      <w:r>
        <w:t xml:space="preserve"> </w:t>
      </w:r>
      <w:r w:rsidR="00207293">
        <w:t xml:space="preserve">Επίσης, </w:t>
      </w:r>
      <w:r>
        <w:t xml:space="preserve">η μερική αυτοσυσχέτιση φανερώνει την τάξη </w:t>
      </w:r>
      <w:r w:rsidRPr="003E51E5">
        <w:rPr>
          <w:lang w:val="en-US"/>
        </w:rPr>
        <w:t>AR</w:t>
      </w:r>
      <w:r w:rsidRPr="00493C39">
        <w:t xml:space="preserve"> </w:t>
      </w:r>
      <w:r>
        <w:t xml:space="preserve">μοντέλου που θα μελετηθεί στην συνέχεια. </w:t>
      </w:r>
    </w:p>
    <w:p w:rsidR="00493C39" w:rsidRPr="00493C39" w:rsidRDefault="00493C39" w:rsidP="00C8077E">
      <w:pPr>
        <w:jc w:val="both"/>
      </w:pPr>
      <w:r>
        <w:t xml:space="preserve">Βάσει των παραπάνω συμπερασμάτων, επιλέχθηκε η </w:t>
      </w:r>
      <w:r>
        <w:rPr>
          <w:lang w:val="en-US"/>
        </w:rPr>
        <w:t>MA</w:t>
      </w:r>
      <w:r w:rsidRPr="00493C39">
        <w:t xml:space="preserve"> </w:t>
      </w:r>
      <w:r>
        <w:t xml:space="preserve">μέθοδος, καθώς αναμένεται να διευκολύνει σημαντικά την επιλογή κατάλληλου γραμμικού μοντέλου μετέπειτα. </w:t>
      </w:r>
    </w:p>
    <w:p w:rsidR="00493C39" w:rsidRPr="00493C39" w:rsidRDefault="00493C39" w:rsidP="00C8077E">
      <w:pPr>
        <w:jc w:val="both"/>
      </w:pPr>
      <w:r>
        <w:t xml:space="preserve">Θεωρητικά, αναμένεται η χρήση ενός </w:t>
      </w:r>
      <w:r>
        <w:rPr>
          <w:lang w:val="en-US"/>
        </w:rPr>
        <w:t>ARMA</w:t>
      </w:r>
      <w:r>
        <w:t>(</w:t>
      </w:r>
      <w:r>
        <w:rPr>
          <w:lang w:val="en-US"/>
        </w:rPr>
        <w:t>p</w:t>
      </w:r>
      <w:r w:rsidRPr="00493C39">
        <w:t>,</w:t>
      </w:r>
      <w:r>
        <w:rPr>
          <w:lang w:val="en-US"/>
        </w:rPr>
        <w:t>q</w:t>
      </w:r>
      <w:r w:rsidRPr="00493C39">
        <w:t xml:space="preserve">) </w:t>
      </w:r>
      <w:r>
        <w:t xml:space="preserve">μοντέλου με υψηλό </w:t>
      </w:r>
      <w:r>
        <w:rPr>
          <w:lang w:val="en-US"/>
        </w:rPr>
        <w:t>p</w:t>
      </w:r>
      <w:r w:rsidRPr="00493C39">
        <w:t xml:space="preserve"> </w:t>
      </w:r>
      <w:r w:rsidR="00207293">
        <w:t xml:space="preserve">και </w:t>
      </w:r>
      <w:r>
        <w:t>με πρώτες διαφορές για απαλοιφή τάσης</w:t>
      </w:r>
      <w:r w:rsidR="00207293">
        <w:t>,</w:t>
      </w:r>
      <w:r>
        <w:t xml:space="preserve"> να έχει παρόμοια απόδοση με </w:t>
      </w:r>
      <w:r>
        <w:rPr>
          <w:lang w:val="en-US"/>
        </w:rPr>
        <w:t>AR</w:t>
      </w:r>
      <w:r w:rsidRPr="00493C39">
        <w:t xml:space="preserve"> </w:t>
      </w:r>
      <w:r>
        <w:t xml:space="preserve">μοντέλου με </w:t>
      </w:r>
      <w:r>
        <w:rPr>
          <w:lang w:val="en-US"/>
        </w:rPr>
        <w:t>MA</w:t>
      </w:r>
      <w:r w:rsidRPr="00493C39">
        <w:t xml:space="preserve"> </w:t>
      </w:r>
      <w:r>
        <w:t>απαλοιφή τάσης. Ωστόσο, για τον προαναφερθέντα λόγο, επιλέχθηκε</w:t>
      </w:r>
      <w:r w:rsidR="00207293">
        <w:t xml:space="preserve"> η τακτική που θα διευκολύνει την  μοντελοποίηση μετέπειτα.</w:t>
      </w:r>
    </w:p>
    <w:sectPr w:rsidR="00493C39" w:rsidRPr="00493C39" w:rsidSect="00EE3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902E8"/>
    <w:multiLevelType w:val="hybridMultilevel"/>
    <w:tmpl w:val="375C3D8C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70A2BCC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73109"/>
    <w:multiLevelType w:val="hybridMultilevel"/>
    <w:tmpl w:val="CB086C5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2529D"/>
    <w:multiLevelType w:val="hybridMultilevel"/>
    <w:tmpl w:val="D83E6B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A35CB"/>
    <w:rsid w:val="00015C25"/>
    <w:rsid w:val="00034C1E"/>
    <w:rsid w:val="00050B4D"/>
    <w:rsid w:val="00080F5A"/>
    <w:rsid w:val="00095FA6"/>
    <w:rsid w:val="000C3A1E"/>
    <w:rsid w:val="000D28ED"/>
    <w:rsid w:val="000F1E65"/>
    <w:rsid w:val="001002D6"/>
    <w:rsid w:val="00120375"/>
    <w:rsid w:val="001B4353"/>
    <w:rsid w:val="001E30B5"/>
    <w:rsid w:val="001F1C1D"/>
    <w:rsid w:val="00207293"/>
    <w:rsid w:val="002332E7"/>
    <w:rsid w:val="002D0950"/>
    <w:rsid w:val="0033289E"/>
    <w:rsid w:val="00355F6F"/>
    <w:rsid w:val="00357ABB"/>
    <w:rsid w:val="00362D0E"/>
    <w:rsid w:val="003A093D"/>
    <w:rsid w:val="003E51E5"/>
    <w:rsid w:val="004723EB"/>
    <w:rsid w:val="004922D2"/>
    <w:rsid w:val="00493C39"/>
    <w:rsid w:val="00497595"/>
    <w:rsid w:val="00515D6A"/>
    <w:rsid w:val="0052457B"/>
    <w:rsid w:val="00542014"/>
    <w:rsid w:val="00572F38"/>
    <w:rsid w:val="00611FBD"/>
    <w:rsid w:val="00622A15"/>
    <w:rsid w:val="007F58C4"/>
    <w:rsid w:val="008232D9"/>
    <w:rsid w:val="00861DD7"/>
    <w:rsid w:val="008B4588"/>
    <w:rsid w:val="00937DEC"/>
    <w:rsid w:val="009C404F"/>
    <w:rsid w:val="00A93837"/>
    <w:rsid w:val="00AA35CB"/>
    <w:rsid w:val="00AD132A"/>
    <w:rsid w:val="00BD1047"/>
    <w:rsid w:val="00C64ACB"/>
    <w:rsid w:val="00C8077E"/>
    <w:rsid w:val="00CD35F4"/>
    <w:rsid w:val="00D63188"/>
    <w:rsid w:val="00DB1990"/>
    <w:rsid w:val="00DB1CEB"/>
    <w:rsid w:val="00E1028E"/>
    <w:rsid w:val="00E14784"/>
    <w:rsid w:val="00E1577A"/>
    <w:rsid w:val="00E451FB"/>
    <w:rsid w:val="00E94579"/>
    <w:rsid w:val="00EE3313"/>
    <w:rsid w:val="00EF7991"/>
    <w:rsid w:val="00FF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2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35C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9383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51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515D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D1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D1047"/>
    <w:rPr>
      <w:color w:val="808080"/>
    </w:rPr>
  </w:style>
  <w:style w:type="table" w:styleId="a8">
    <w:name w:val="Light Shading"/>
    <w:basedOn w:val="a1"/>
    <w:uiPriority w:val="60"/>
    <w:rsid w:val="00BD10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Light List"/>
    <w:basedOn w:val="a1"/>
    <w:uiPriority w:val="61"/>
    <w:rsid w:val="005420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FAD9-82C9-46B8-BB42-E443203D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576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51</cp:revision>
  <dcterms:created xsi:type="dcterms:W3CDTF">2019-02-03T21:15:00Z</dcterms:created>
  <dcterms:modified xsi:type="dcterms:W3CDTF">2019-02-13T23:59:00Z</dcterms:modified>
</cp:coreProperties>
</file>