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468E" w14:textId="77777777" w:rsidR="00F70AB3" w:rsidRPr="00A33B4F" w:rsidRDefault="00000000" w:rsidP="00A33B4F">
      <w:pPr>
        <w:spacing w:after="60"/>
        <w:jc w:val="both"/>
      </w:pPr>
      <w:r w:rsidRPr="00A33B4F">
        <w:rPr>
          <w:b/>
          <w:bCs/>
          <w:sz w:val="17"/>
          <w:szCs w:val="17"/>
        </w:rPr>
        <w:t xml:space="preserve">KENYATTA </w:t>
      </w:r>
      <w:proofErr w:type="gramStart"/>
      <w:r w:rsidRPr="00A33B4F">
        <w:rPr>
          <w:b/>
          <w:bCs/>
          <w:sz w:val="17"/>
          <w:szCs w:val="17"/>
        </w:rPr>
        <w:t>UNIVERSITY  |</w:t>
      </w:r>
      <w:proofErr w:type="gramEnd"/>
      <w:r w:rsidRPr="00A33B4F">
        <w:rPr>
          <w:b/>
          <w:bCs/>
          <w:sz w:val="17"/>
          <w:szCs w:val="17"/>
        </w:rPr>
        <w:t xml:space="preserve">  CENTRE FOR DESIGN, INNOVATION AND ENTREPRENEURSHIP (</w:t>
      </w:r>
      <w:proofErr w:type="gramStart"/>
      <w:r w:rsidRPr="00A33B4F">
        <w:rPr>
          <w:b/>
          <w:bCs/>
          <w:sz w:val="17"/>
          <w:szCs w:val="17"/>
        </w:rPr>
        <w:t>CDIE)  |</w:t>
      </w:r>
      <w:proofErr w:type="gramEnd"/>
      <w:r w:rsidRPr="00A33B4F">
        <w:rPr>
          <w:b/>
          <w:bCs/>
          <w:sz w:val="17"/>
          <w:szCs w:val="17"/>
        </w:rPr>
        <w:t xml:space="preserve">  INVENTION EDUCATION (IvE) PROGRAMME</w:t>
      </w:r>
    </w:p>
    <w:p w14:paraId="3F17BA49" w14:textId="77777777" w:rsidR="00F70AB3" w:rsidRPr="00A33B4F" w:rsidRDefault="00000000" w:rsidP="00A33B4F">
      <w:pPr>
        <w:spacing w:after="80"/>
        <w:jc w:val="both"/>
      </w:pPr>
      <w:proofErr w:type="spellStart"/>
      <w:r w:rsidRPr="00A33B4F">
        <w:rPr>
          <w:b/>
          <w:bCs/>
          <w:sz w:val="36"/>
          <w:szCs w:val="36"/>
        </w:rPr>
        <w:t>BactoAI</w:t>
      </w:r>
      <w:proofErr w:type="spellEnd"/>
      <w:r w:rsidRPr="00A33B4F">
        <w:rPr>
          <w:b/>
          <w:bCs/>
          <w:sz w:val="36"/>
          <w:szCs w:val="36"/>
        </w:rPr>
        <w:t>: Validating a Genomic AMR Prediction Model</w:t>
      </w:r>
    </w:p>
    <w:p w14:paraId="0C525060" w14:textId="77777777" w:rsidR="00F70AB3" w:rsidRPr="00A33B4F" w:rsidRDefault="00000000" w:rsidP="00A33B4F">
      <w:pPr>
        <w:pBdr>
          <w:bottom w:val="single" w:sz="8" w:space="6" w:color="1F4E79"/>
        </w:pBdr>
        <w:spacing w:after="240"/>
        <w:jc w:val="both"/>
      </w:pPr>
      <w:r w:rsidRPr="00A33B4F">
        <w:rPr>
          <w:i/>
          <w:iCs/>
          <w:sz w:val="23"/>
          <w:szCs w:val="23"/>
        </w:rPr>
        <w:t xml:space="preserve">Review of the draft letter to NPHL/KNPHI, recommended training and testing datasets, and guiding questions for the </w:t>
      </w:r>
      <w:proofErr w:type="spellStart"/>
      <w:r w:rsidRPr="00A33B4F">
        <w:rPr>
          <w:i/>
          <w:iCs/>
          <w:sz w:val="23"/>
          <w:szCs w:val="23"/>
        </w:rPr>
        <w:t>BactoAI</w:t>
      </w:r>
      <w:proofErr w:type="spellEnd"/>
      <w:r w:rsidRPr="00A33B4F">
        <w:rPr>
          <w:i/>
          <w:iCs/>
          <w:sz w:val="23"/>
          <w:szCs w:val="23"/>
        </w:rPr>
        <w:t xml:space="preserve"> team</w:t>
      </w:r>
    </w:p>
    <w:tbl>
      <w:tblPr>
        <w:tblStyle w:val="TableGrid"/>
        <w:tblW w:w="9638" w:type="dxa"/>
        <w:tblLook w:val="04A0" w:firstRow="1" w:lastRow="0" w:firstColumn="1" w:lastColumn="0" w:noHBand="0" w:noVBand="1"/>
      </w:tblPr>
      <w:tblGrid>
        <w:gridCol w:w="2300"/>
        <w:gridCol w:w="7338"/>
      </w:tblGrid>
      <w:tr w:rsidR="00F70AB3" w:rsidRPr="00A33B4F" w14:paraId="4C12C8F4" w14:textId="77777777" w:rsidTr="00A33B4F">
        <w:tc>
          <w:tcPr>
            <w:tcW w:w="2300" w:type="dxa"/>
          </w:tcPr>
          <w:p w14:paraId="4CE21BC9" w14:textId="77777777" w:rsidR="00F70AB3" w:rsidRPr="00A33B4F" w:rsidRDefault="00000000" w:rsidP="00A33B4F">
            <w:pPr>
              <w:spacing w:after="40"/>
              <w:jc w:val="both"/>
            </w:pPr>
            <w:r w:rsidRPr="00A33B4F">
              <w:rPr>
                <w:b/>
                <w:bCs/>
                <w:sz w:val="19"/>
                <w:szCs w:val="19"/>
              </w:rPr>
              <w:t>Item</w:t>
            </w:r>
          </w:p>
        </w:tc>
        <w:tc>
          <w:tcPr>
            <w:tcW w:w="7338" w:type="dxa"/>
          </w:tcPr>
          <w:p w14:paraId="1950CE9B" w14:textId="77777777" w:rsidR="00F70AB3" w:rsidRPr="00A33B4F" w:rsidRDefault="00000000" w:rsidP="00A33B4F">
            <w:pPr>
              <w:spacing w:after="40"/>
              <w:jc w:val="both"/>
            </w:pPr>
            <w:r w:rsidRPr="00A33B4F">
              <w:rPr>
                <w:b/>
                <w:bCs/>
                <w:sz w:val="19"/>
                <w:szCs w:val="19"/>
              </w:rPr>
              <w:t>Detail</w:t>
            </w:r>
          </w:p>
        </w:tc>
      </w:tr>
      <w:tr w:rsidR="00F70AB3" w:rsidRPr="00A33B4F" w14:paraId="29BCB485" w14:textId="77777777" w:rsidTr="00A33B4F">
        <w:tc>
          <w:tcPr>
            <w:tcW w:w="2300" w:type="dxa"/>
          </w:tcPr>
          <w:p w14:paraId="07B41EC6" w14:textId="77777777" w:rsidR="00F70AB3" w:rsidRPr="00A33B4F" w:rsidRDefault="00000000" w:rsidP="00A33B4F">
            <w:pPr>
              <w:spacing w:after="40"/>
              <w:jc w:val="both"/>
            </w:pPr>
            <w:r w:rsidRPr="00A33B4F">
              <w:rPr>
                <w:sz w:val="19"/>
                <w:szCs w:val="19"/>
              </w:rPr>
              <w:t>Venture</w:t>
            </w:r>
          </w:p>
        </w:tc>
        <w:tc>
          <w:tcPr>
            <w:tcW w:w="7338" w:type="dxa"/>
          </w:tcPr>
          <w:p w14:paraId="240D3526" w14:textId="77777777" w:rsidR="00F70AB3" w:rsidRPr="00A33B4F" w:rsidRDefault="00000000" w:rsidP="00A33B4F">
            <w:pPr>
              <w:spacing w:after="40"/>
              <w:jc w:val="both"/>
            </w:pPr>
            <w:proofErr w:type="spellStart"/>
            <w:r w:rsidRPr="00A33B4F">
              <w:rPr>
                <w:sz w:val="19"/>
                <w:szCs w:val="19"/>
              </w:rPr>
              <w:t>BactoAI</w:t>
            </w:r>
            <w:proofErr w:type="spellEnd"/>
            <w:r w:rsidRPr="00A33B4F">
              <w:rPr>
                <w:sz w:val="19"/>
                <w:szCs w:val="19"/>
              </w:rPr>
              <w:t xml:space="preserve"> – machine-learning prediction of antimicrobial resistance (AMR) from bacterial whole-genome sequencing (WGS) data</w:t>
            </w:r>
          </w:p>
        </w:tc>
      </w:tr>
      <w:tr w:rsidR="00F70AB3" w:rsidRPr="00A33B4F" w14:paraId="68C04188" w14:textId="77777777" w:rsidTr="00A33B4F">
        <w:tc>
          <w:tcPr>
            <w:tcW w:w="2300" w:type="dxa"/>
          </w:tcPr>
          <w:p w14:paraId="47661142" w14:textId="77777777" w:rsidR="00F70AB3" w:rsidRPr="00A33B4F" w:rsidRDefault="00000000" w:rsidP="00A33B4F">
            <w:pPr>
              <w:spacing w:after="40"/>
              <w:jc w:val="both"/>
            </w:pPr>
            <w:r w:rsidRPr="00A33B4F">
              <w:rPr>
                <w:sz w:val="19"/>
                <w:szCs w:val="19"/>
              </w:rPr>
              <w:t>Team lead</w:t>
            </w:r>
          </w:p>
        </w:tc>
        <w:tc>
          <w:tcPr>
            <w:tcW w:w="7338" w:type="dxa"/>
          </w:tcPr>
          <w:p w14:paraId="31B0DAA2" w14:textId="77777777" w:rsidR="00F70AB3" w:rsidRPr="00A33B4F" w:rsidRDefault="00000000" w:rsidP="00A33B4F">
            <w:pPr>
              <w:spacing w:after="40"/>
              <w:jc w:val="both"/>
            </w:pPr>
            <w:r w:rsidRPr="00A33B4F">
              <w:rPr>
                <w:sz w:val="19"/>
                <w:szCs w:val="19"/>
              </w:rPr>
              <w:t xml:space="preserve">Mr. Samwel </w:t>
            </w:r>
            <w:proofErr w:type="spellStart"/>
            <w:r w:rsidRPr="00A33B4F">
              <w:rPr>
                <w:sz w:val="19"/>
                <w:szCs w:val="19"/>
              </w:rPr>
              <w:t>Azivirwa</w:t>
            </w:r>
            <w:proofErr w:type="spellEnd"/>
            <w:r w:rsidRPr="00A33B4F">
              <w:rPr>
                <w:sz w:val="19"/>
                <w:szCs w:val="19"/>
              </w:rPr>
              <w:t xml:space="preserve"> Elegwa, Founder and CEO (final-year BSc Biotechnology)</w:t>
            </w:r>
          </w:p>
        </w:tc>
      </w:tr>
      <w:tr w:rsidR="00F70AB3" w:rsidRPr="00A33B4F" w14:paraId="232862A0" w14:textId="77777777" w:rsidTr="00A33B4F">
        <w:tc>
          <w:tcPr>
            <w:tcW w:w="2300" w:type="dxa"/>
          </w:tcPr>
          <w:p w14:paraId="329EDF97" w14:textId="77777777" w:rsidR="00F70AB3" w:rsidRPr="00A33B4F" w:rsidRDefault="00000000" w:rsidP="00A33B4F">
            <w:pPr>
              <w:spacing w:after="40"/>
              <w:jc w:val="both"/>
            </w:pPr>
            <w:r w:rsidRPr="00A33B4F">
              <w:rPr>
                <w:sz w:val="19"/>
                <w:szCs w:val="19"/>
              </w:rPr>
              <w:t>Document reviewed</w:t>
            </w:r>
          </w:p>
        </w:tc>
        <w:tc>
          <w:tcPr>
            <w:tcW w:w="7338" w:type="dxa"/>
          </w:tcPr>
          <w:p w14:paraId="13F46DE3" w14:textId="77777777" w:rsidR="00F70AB3" w:rsidRPr="00A33B4F" w:rsidRDefault="00000000" w:rsidP="00A33B4F">
            <w:pPr>
              <w:spacing w:after="40"/>
              <w:jc w:val="both"/>
            </w:pPr>
            <w:r w:rsidRPr="00A33B4F">
              <w:rPr>
                <w:sz w:val="19"/>
                <w:szCs w:val="19"/>
              </w:rPr>
              <w:t>Draft letter of support dated 18 October 2026, addressed to the Director, National Public Health Laboratory (NPHL) / Kenya National Public Health Institute (KNPHI)</w:t>
            </w:r>
          </w:p>
        </w:tc>
      </w:tr>
      <w:tr w:rsidR="00F70AB3" w:rsidRPr="00A33B4F" w14:paraId="1230082A" w14:textId="77777777" w:rsidTr="00A33B4F">
        <w:tc>
          <w:tcPr>
            <w:tcW w:w="2300" w:type="dxa"/>
          </w:tcPr>
          <w:p w14:paraId="5F5C60B3" w14:textId="77777777" w:rsidR="00F70AB3" w:rsidRPr="00A33B4F" w:rsidRDefault="00000000" w:rsidP="00A33B4F">
            <w:pPr>
              <w:spacing w:after="40"/>
              <w:jc w:val="both"/>
            </w:pPr>
            <w:r w:rsidRPr="00A33B4F">
              <w:rPr>
                <w:sz w:val="19"/>
                <w:szCs w:val="19"/>
              </w:rPr>
              <w:t>Prepared by</w:t>
            </w:r>
          </w:p>
        </w:tc>
        <w:tc>
          <w:tcPr>
            <w:tcW w:w="7338" w:type="dxa"/>
          </w:tcPr>
          <w:p w14:paraId="75F6A54A" w14:textId="77777777" w:rsidR="00F70AB3" w:rsidRPr="00A33B4F" w:rsidRDefault="00000000" w:rsidP="00A33B4F">
            <w:pPr>
              <w:spacing w:after="40"/>
              <w:jc w:val="both"/>
            </w:pPr>
            <w:r w:rsidRPr="00A33B4F">
              <w:rPr>
                <w:sz w:val="19"/>
                <w:szCs w:val="19"/>
              </w:rPr>
              <w:t>Dr. Kenneth Malongo Iloka, Co-PI, MDI and IvE Programmes, Kenyatta University</w:t>
            </w:r>
          </w:p>
        </w:tc>
      </w:tr>
      <w:tr w:rsidR="00F70AB3" w:rsidRPr="00A33B4F" w14:paraId="6CDCE43B" w14:textId="77777777" w:rsidTr="00A33B4F">
        <w:tc>
          <w:tcPr>
            <w:tcW w:w="2300" w:type="dxa"/>
          </w:tcPr>
          <w:p w14:paraId="57B5E589" w14:textId="77777777" w:rsidR="00F70AB3" w:rsidRPr="00A33B4F" w:rsidRDefault="00000000" w:rsidP="00A33B4F">
            <w:pPr>
              <w:spacing w:after="40"/>
              <w:jc w:val="both"/>
            </w:pPr>
            <w:r w:rsidRPr="00A33B4F">
              <w:rPr>
                <w:sz w:val="19"/>
                <w:szCs w:val="19"/>
              </w:rPr>
              <w:t>Date</w:t>
            </w:r>
          </w:p>
        </w:tc>
        <w:tc>
          <w:tcPr>
            <w:tcW w:w="7338" w:type="dxa"/>
          </w:tcPr>
          <w:p w14:paraId="78338E09" w14:textId="77777777" w:rsidR="00F70AB3" w:rsidRPr="00A33B4F" w:rsidRDefault="00000000" w:rsidP="00A33B4F">
            <w:pPr>
              <w:spacing w:after="40"/>
              <w:jc w:val="both"/>
            </w:pPr>
            <w:r w:rsidRPr="00A33B4F">
              <w:rPr>
                <w:sz w:val="19"/>
                <w:szCs w:val="19"/>
              </w:rPr>
              <w:t>26 October 2026</w:t>
            </w:r>
          </w:p>
        </w:tc>
      </w:tr>
      <w:tr w:rsidR="00F70AB3" w:rsidRPr="00A33B4F" w14:paraId="1DE1BC63" w14:textId="77777777" w:rsidTr="00A33B4F">
        <w:tc>
          <w:tcPr>
            <w:tcW w:w="2300" w:type="dxa"/>
          </w:tcPr>
          <w:p w14:paraId="712C9A1A" w14:textId="77777777" w:rsidR="00F70AB3" w:rsidRPr="00A33B4F" w:rsidRDefault="00000000" w:rsidP="00A33B4F">
            <w:pPr>
              <w:spacing w:after="40"/>
              <w:jc w:val="both"/>
            </w:pPr>
            <w:r w:rsidRPr="00A33B4F">
              <w:rPr>
                <w:sz w:val="19"/>
                <w:szCs w:val="19"/>
              </w:rPr>
              <w:t>Action required</w:t>
            </w:r>
          </w:p>
        </w:tc>
        <w:tc>
          <w:tcPr>
            <w:tcW w:w="7338" w:type="dxa"/>
          </w:tcPr>
          <w:p w14:paraId="5720BC39" w14:textId="77777777" w:rsidR="00F70AB3" w:rsidRPr="00A33B4F" w:rsidRDefault="00000000" w:rsidP="00A33B4F">
            <w:pPr>
              <w:spacing w:after="40"/>
              <w:jc w:val="both"/>
            </w:pPr>
            <w:r w:rsidRPr="00A33B4F">
              <w:rPr>
                <w:sz w:val="19"/>
                <w:szCs w:val="19"/>
              </w:rPr>
              <w:t>Read Sections 1–4. Answer the guiding questions in Section 5 and return them with the deliverables in Section 6. Use your answers to complete the revised letter in Annex A before it is signed and sent.</w:t>
            </w:r>
          </w:p>
        </w:tc>
      </w:tr>
    </w:tbl>
    <w:p w14:paraId="7804E818" w14:textId="505BBCB2" w:rsidR="00F70AB3" w:rsidRPr="00A33B4F" w:rsidRDefault="00000000" w:rsidP="00A33B4F">
      <w:pPr>
        <w:pStyle w:val="Heading1"/>
        <w:numPr>
          <w:ilvl w:val="0"/>
          <w:numId w:val="7"/>
        </w:numPr>
        <w:jc w:val="both"/>
        <w:rPr>
          <w:color w:val="auto"/>
        </w:rPr>
      </w:pPr>
      <w:r w:rsidRPr="00A33B4F">
        <w:rPr>
          <w:color w:val="auto"/>
        </w:rPr>
        <w:t>Purpose</w:t>
      </w:r>
    </w:p>
    <w:p w14:paraId="6F48E185" w14:textId="5C3BB83D" w:rsidR="00F70AB3" w:rsidRPr="00A33B4F" w:rsidRDefault="00000000" w:rsidP="00A33B4F">
      <w:pPr>
        <w:spacing w:after="120" w:line="276" w:lineRule="auto"/>
        <w:jc w:val="both"/>
      </w:pPr>
      <w:proofErr w:type="spellStart"/>
      <w:r w:rsidRPr="00A33B4F">
        <w:t>BactoAI’s</w:t>
      </w:r>
      <w:proofErr w:type="spellEnd"/>
      <w:r w:rsidRPr="00A33B4F">
        <w:t xml:space="preserve"> draft letter asks NPHL/KNPHI to support external validation of its models, a data partnership, and a pathway towards clinical evaluation. </w:t>
      </w:r>
      <w:r w:rsidR="00E51FDC" w:rsidRPr="00A33B4F">
        <w:t xml:space="preserve">As a national reference laboratory, NPHL reviewers will first look </w:t>
      </w:r>
      <w:r w:rsidRPr="00A33B4F">
        <w:t xml:space="preserve">at the evidence behind the performance figures quoted in the letter. Before Kenyatta University signs the letter, </w:t>
      </w:r>
      <w:r w:rsidR="00A472C4">
        <w:t>the team must back each claim with documented evidence it</w:t>
      </w:r>
      <w:r w:rsidRPr="00A33B4F">
        <w:t xml:space="preserve"> can present if asked.</w:t>
      </w:r>
    </w:p>
    <w:p w14:paraId="5A008E72" w14:textId="77777777" w:rsidR="00F70AB3" w:rsidRPr="00A33B4F" w:rsidRDefault="00000000" w:rsidP="00A33B4F">
      <w:pPr>
        <w:spacing w:after="120" w:line="276" w:lineRule="auto"/>
        <w:jc w:val="both"/>
      </w:pPr>
      <w:r w:rsidRPr="00A33B4F">
        <w:t>This note therefore does four things: it reviews the letter claim by claim (Section 2); lists public datasets the team can use for training and, separately, for independent testing (Section 3); sets out the validation procedure to follow before and during work with NPHL (Section 4); and poses guiding questions mapped to each claim (Section 5). Annex A gives suggested revised wording for the letter, with placeholders to be filled from your answers.</w:t>
      </w:r>
    </w:p>
    <w:p w14:paraId="6265913D" w14:textId="2DD8325E" w:rsidR="00F70AB3" w:rsidRPr="00A33B4F" w:rsidRDefault="00000000" w:rsidP="00A33B4F">
      <w:pPr>
        <w:pStyle w:val="Heading1"/>
        <w:numPr>
          <w:ilvl w:val="0"/>
          <w:numId w:val="7"/>
        </w:numPr>
        <w:jc w:val="both"/>
        <w:rPr>
          <w:color w:val="auto"/>
        </w:rPr>
      </w:pPr>
      <w:r w:rsidRPr="00A33B4F">
        <w:rPr>
          <w:color w:val="auto"/>
        </w:rPr>
        <w:t>Review of the draft letter</w:t>
      </w:r>
    </w:p>
    <w:p w14:paraId="6D81CB97" w14:textId="65501B7A" w:rsidR="00F70AB3" w:rsidRPr="00A33B4F" w:rsidRDefault="00000000" w:rsidP="00A33B4F">
      <w:pPr>
        <w:pStyle w:val="Heading2"/>
        <w:numPr>
          <w:ilvl w:val="1"/>
          <w:numId w:val="7"/>
        </w:numPr>
        <w:jc w:val="both"/>
        <w:rPr>
          <w:color w:val="auto"/>
        </w:rPr>
      </w:pPr>
      <w:r w:rsidRPr="00A33B4F">
        <w:rPr>
          <w:color w:val="auto"/>
        </w:rPr>
        <w:t>Overall assessment</w:t>
      </w:r>
    </w:p>
    <w:p w14:paraId="276C586B" w14:textId="77777777" w:rsidR="00F70AB3" w:rsidRPr="00A33B4F" w:rsidRDefault="00000000" w:rsidP="00A33B4F">
      <w:pPr>
        <w:spacing w:after="120" w:line="276" w:lineRule="auto"/>
        <w:jc w:val="both"/>
      </w:pPr>
      <w:r w:rsidRPr="00A33B4F">
        <w:t>The letter is clear, well structured and appropriately modest: it states that results are retrospective, that independent confirmation is needed, and that the tool supports rather than replaces culture. Its commitments to ethical review, the Data Protection Act, 2019, and sharing findings are exactly what NPHL will expect. The main gap is that the performance claims are stated without the information a reference laboratory needs to judge them. The items below should be resolved before signature.</w:t>
      </w:r>
    </w:p>
    <w:p w14:paraId="0288BE64" w14:textId="375FD172" w:rsidR="00F70AB3" w:rsidRPr="00A33B4F" w:rsidRDefault="00000000" w:rsidP="00A33B4F">
      <w:pPr>
        <w:pStyle w:val="Heading2"/>
        <w:numPr>
          <w:ilvl w:val="1"/>
          <w:numId w:val="7"/>
        </w:numPr>
        <w:jc w:val="both"/>
        <w:rPr>
          <w:color w:val="auto"/>
        </w:rPr>
      </w:pPr>
      <w:r w:rsidRPr="00A33B4F">
        <w:rPr>
          <w:color w:val="auto"/>
        </w:rPr>
        <w:t>Claim-by-claim review</w:t>
      </w:r>
    </w:p>
    <w:tbl>
      <w:tblPr>
        <w:tblStyle w:val="TableGrid"/>
        <w:tblW w:w="9638" w:type="dxa"/>
        <w:tblLook w:val="04A0" w:firstRow="1" w:lastRow="0" w:firstColumn="1" w:lastColumn="0" w:noHBand="0" w:noVBand="1"/>
      </w:tblPr>
      <w:tblGrid>
        <w:gridCol w:w="2050"/>
        <w:gridCol w:w="3050"/>
        <w:gridCol w:w="3088"/>
        <w:gridCol w:w="1450"/>
      </w:tblGrid>
      <w:tr w:rsidR="00F70AB3" w:rsidRPr="00A33B4F" w14:paraId="6BD2494B" w14:textId="77777777" w:rsidTr="00A33B4F">
        <w:tc>
          <w:tcPr>
            <w:tcW w:w="2050" w:type="dxa"/>
          </w:tcPr>
          <w:p w14:paraId="52FCBAAC" w14:textId="77777777" w:rsidR="00F70AB3" w:rsidRPr="00A33B4F" w:rsidRDefault="00000000" w:rsidP="00A33B4F">
            <w:pPr>
              <w:spacing w:after="40"/>
              <w:jc w:val="both"/>
            </w:pPr>
            <w:r w:rsidRPr="00A33B4F">
              <w:rPr>
                <w:b/>
                <w:bCs/>
                <w:sz w:val="19"/>
                <w:szCs w:val="19"/>
              </w:rPr>
              <w:t>Statement in the letter</w:t>
            </w:r>
          </w:p>
        </w:tc>
        <w:tc>
          <w:tcPr>
            <w:tcW w:w="3050" w:type="dxa"/>
          </w:tcPr>
          <w:p w14:paraId="4492491B" w14:textId="77777777" w:rsidR="00F70AB3" w:rsidRPr="00A33B4F" w:rsidRDefault="00000000" w:rsidP="00A33B4F">
            <w:pPr>
              <w:spacing w:after="40"/>
              <w:jc w:val="both"/>
            </w:pPr>
            <w:r w:rsidRPr="00A33B4F">
              <w:rPr>
                <w:b/>
                <w:bCs/>
                <w:sz w:val="19"/>
                <w:szCs w:val="19"/>
              </w:rPr>
              <w:t>Concern</w:t>
            </w:r>
          </w:p>
        </w:tc>
        <w:tc>
          <w:tcPr>
            <w:tcW w:w="3088" w:type="dxa"/>
          </w:tcPr>
          <w:p w14:paraId="3B0B5B83" w14:textId="77777777" w:rsidR="00F70AB3" w:rsidRPr="00A33B4F" w:rsidRDefault="00000000" w:rsidP="00A33B4F">
            <w:pPr>
              <w:spacing w:after="40"/>
              <w:jc w:val="both"/>
            </w:pPr>
            <w:r w:rsidRPr="00A33B4F">
              <w:rPr>
                <w:b/>
                <w:bCs/>
                <w:sz w:val="19"/>
                <w:szCs w:val="19"/>
              </w:rPr>
              <w:t>What the team must provide or change</w:t>
            </w:r>
          </w:p>
        </w:tc>
        <w:tc>
          <w:tcPr>
            <w:tcW w:w="1450" w:type="dxa"/>
          </w:tcPr>
          <w:p w14:paraId="3DC28E1A" w14:textId="77777777" w:rsidR="00F70AB3" w:rsidRPr="00A33B4F" w:rsidRDefault="00000000" w:rsidP="00A33B4F">
            <w:pPr>
              <w:spacing w:after="40"/>
              <w:jc w:val="both"/>
            </w:pPr>
            <w:r w:rsidRPr="00A33B4F">
              <w:rPr>
                <w:b/>
                <w:bCs/>
                <w:sz w:val="19"/>
                <w:szCs w:val="19"/>
              </w:rPr>
              <w:t>Questions</w:t>
            </w:r>
          </w:p>
        </w:tc>
      </w:tr>
      <w:tr w:rsidR="00F70AB3" w:rsidRPr="00A33B4F" w14:paraId="5B49BF00" w14:textId="77777777" w:rsidTr="00A33B4F">
        <w:tc>
          <w:tcPr>
            <w:tcW w:w="2050" w:type="dxa"/>
          </w:tcPr>
          <w:p w14:paraId="7D52B7E1" w14:textId="77777777" w:rsidR="00F70AB3" w:rsidRPr="00A33B4F" w:rsidRDefault="00000000" w:rsidP="00A33B4F">
            <w:pPr>
              <w:spacing w:after="40"/>
              <w:jc w:val="both"/>
            </w:pPr>
            <w:r w:rsidRPr="00A33B4F">
              <w:rPr>
                <w:sz w:val="19"/>
                <w:szCs w:val="19"/>
              </w:rPr>
              <w:t>“</w:t>
            </w:r>
            <w:proofErr w:type="gramStart"/>
            <w:r w:rsidRPr="00A33B4F">
              <w:rPr>
                <w:sz w:val="19"/>
                <w:szCs w:val="19"/>
              </w:rPr>
              <w:t>predict</w:t>
            </w:r>
            <w:proofErr w:type="gramEnd"/>
            <w:r w:rsidRPr="00A33B4F">
              <w:rPr>
                <w:sz w:val="19"/>
                <w:szCs w:val="19"/>
              </w:rPr>
              <w:t xml:space="preserve"> resistance … in under ten minutes, whereas conventional culture-based testing takes days”</w:t>
            </w:r>
          </w:p>
        </w:tc>
        <w:tc>
          <w:tcPr>
            <w:tcW w:w="3050" w:type="dxa"/>
          </w:tcPr>
          <w:p w14:paraId="696539D5" w14:textId="77777777" w:rsidR="00F70AB3" w:rsidRPr="00A33B4F" w:rsidRDefault="00000000" w:rsidP="00A33B4F">
            <w:pPr>
              <w:spacing w:after="40"/>
              <w:jc w:val="both"/>
            </w:pPr>
            <w:r w:rsidRPr="00A33B4F">
              <w:rPr>
                <w:sz w:val="19"/>
                <w:szCs w:val="19"/>
              </w:rPr>
              <w:t>WGS itself requires a cultured isolate, DNA extraction and sequencing, which take one to several days. Comparing model run-time with the whole culture workflow may be read as overstated.</w:t>
            </w:r>
          </w:p>
        </w:tc>
        <w:tc>
          <w:tcPr>
            <w:tcW w:w="3088" w:type="dxa"/>
          </w:tcPr>
          <w:p w14:paraId="6B688D66" w14:textId="77777777" w:rsidR="00F70AB3" w:rsidRPr="00A33B4F" w:rsidRDefault="00000000" w:rsidP="00A33B4F">
            <w:pPr>
              <w:spacing w:after="40"/>
              <w:jc w:val="both"/>
            </w:pPr>
            <w:r w:rsidRPr="00A33B4F">
              <w:rPr>
                <w:sz w:val="19"/>
                <w:szCs w:val="19"/>
              </w:rPr>
              <w:t>State the starting point of the ten minutes (e.g., from an assembled genome) and the realistic end-to-end turnaround. Describe the advantage accurately: faster, broader resistance profiling once a genome exists.</w:t>
            </w:r>
          </w:p>
        </w:tc>
        <w:tc>
          <w:tcPr>
            <w:tcW w:w="1450" w:type="dxa"/>
          </w:tcPr>
          <w:p w14:paraId="250566E9" w14:textId="77777777" w:rsidR="00F70AB3" w:rsidRPr="00A33B4F" w:rsidRDefault="00000000" w:rsidP="00A33B4F">
            <w:pPr>
              <w:spacing w:after="40"/>
              <w:jc w:val="both"/>
            </w:pPr>
            <w:r w:rsidRPr="00A33B4F">
              <w:rPr>
                <w:sz w:val="19"/>
                <w:szCs w:val="19"/>
              </w:rPr>
              <w:t>Q2–Q3</w:t>
            </w:r>
          </w:p>
        </w:tc>
      </w:tr>
      <w:tr w:rsidR="00F70AB3" w:rsidRPr="00A33B4F" w14:paraId="1BB2EE21" w14:textId="77777777" w:rsidTr="00A33B4F">
        <w:tc>
          <w:tcPr>
            <w:tcW w:w="2050" w:type="dxa"/>
          </w:tcPr>
          <w:p w14:paraId="37315258" w14:textId="77777777" w:rsidR="00F70AB3" w:rsidRPr="00A33B4F" w:rsidRDefault="00000000" w:rsidP="00A33B4F">
            <w:pPr>
              <w:spacing w:after="40"/>
              <w:jc w:val="both"/>
            </w:pPr>
            <w:r w:rsidRPr="00A33B4F">
              <w:rPr>
                <w:sz w:val="19"/>
                <w:szCs w:val="19"/>
              </w:rPr>
              <w:t>“</w:t>
            </w:r>
            <w:proofErr w:type="gramStart"/>
            <w:r w:rsidRPr="00A33B4F">
              <w:rPr>
                <w:sz w:val="19"/>
                <w:szCs w:val="19"/>
              </w:rPr>
              <w:t>trained</w:t>
            </w:r>
            <w:proofErr w:type="gramEnd"/>
            <w:r w:rsidRPr="00A33B4F">
              <w:rPr>
                <w:sz w:val="19"/>
                <w:szCs w:val="19"/>
              </w:rPr>
              <w:t xml:space="preserve"> on more than 1,800 clinical isolates”</w:t>
            </w:r>
          </w:p>
        </w:tc>
        <w:tc>
          <w:tcPr>
            <w:tcW w:w="3050" w:type="dxa"/>
          </w:tcPr>
          <w:p w14:paraId="7A30D0A8" w14:textId="77777777" w:rsidR="00F70AB3" w:rsidRPr="00A33B4F" w:rsidRDefault="00000000" w:rsidP="00A33B4F">
            <w:pPr>
              <w:spacing w:after="40"/>
              <w:jc w:val="both"/>
            </w:pPr>
            <w:r w:rsidRPr="00A33B4F">
              <w:rPr>
                <w:sz w:val="19"/>
                <w:szCs w:val="19"/>
              </w:rPr>
              <w:t>Species, data sources, countries and AST methods are not stated. If few or no isolates are Kenyan, performance on local strains is unknown.</w:t>
            </w:r>
          </w:p>
        </w:tc>
        <w:tc>
          <w:tcPr>
            <w:tcW w:w="3088" w:type="dxa"/>
          </w:tcPr>
          <w:p w14:paraId="3DC1C34E" w14:textId="77777777" w:rsidR="00F70AB3" w:rsidRPr="00A33B4F" w:rsidRDefault="00000000" w:rsidP="00A33B4F">
            <w:pPr>
              <w:spacing w:after="40"/>
              <w:jc w:val="both"/>
            </w:pPr>
            <w:r w:rsidRPr="00A33B4F">
              <w:rPr>
                <w:sz w:val="19"/>
                <w:szCs w:val="19"/>
              </w:rPr>
              <w:t xml:space="preserve">Give counts per species and per antibiotic, the sources (NCBI resources used), countries and years, </w:t>
            </w:r>
            <w:r w:rsidRPr="00A33B4F">
              <w:rPr>
                <w:sz w:val="19"/>
                <w:szCs w:val="19"/>
              </w:rPr>
              <w:lastRenderedPageBreak/>
              <w:t>and the number of African/Kenyan isolates.</w:t>
            </w:r>
          </w:p>
        </w:tc>
        <w:tc>
          <w:tcPr>
            <w:tcW w:w="1450" w:type="dxa"/>
          </w:tcPr>
          <w:p w14:paraId="4D6E4DFE" w14:textId="77777777" w:rsidR="00F70AB3" w:rsidRPr="00A33B4F" w:rsidRDefault="00000000" w:rsidP="00A33B4F">
            <w:pPr>
              <w:spacing w:after="40"/>
              <w:jc w:val="both"/>
            </w:pPr>
            <w:r w:rsidRPr="00A33B4F">
              <w:rPr>
                <w:sz w:val="19"/>
                <w:szCs w:val="19"/>
              </w:rPr>
              <w:lastRenderedPageBreak/>
              <w:t>Q1, Q5–Q9</w:t>
            </w:r>
          </w:p>
        </w:tc>
      </w:tr>
      <w:tr w:rsidR="00F70AB3" w:rsidRPr="00A33B4F" w14:paraId="2E32CDF9" w14:textId="77777777" w:rsidTr="00A33B4F">
        <w:tc>
          <w:tcPr>
            <w:tcW w:w="2050" w:type="dxa"/>
          </w:tcPr>
          <w:p w14:paraId="3A662E32" w14:textId="77777777" w:rsidR="00F70AB3" w:rsidRPr="00A33B4F" w:rsidRDefault="00000000" w:rsidP="00A33B4F">
            <w:pPr>
              <w:spacing w:after="40"/>
              <w:jc w:val="both"/>
            </w:pPr>
            <w:r w:rsidRPr="00A33B4F">
              <w:rPr>
                <w:sz w:val="19"/>
                <w:szCs w:val="19"/>
              </w:rPr>
              <w:t>“Meropenem model achieved a ROC-AUC of 0.952, and the Ciprofloxacin and Cefotaxime models 0.872”</w:t>
            </w:r>
          </w:p>
        </w:tc>
        <w:tc>
          <w:tcPr>
            <w:tcW w:w="3050" w:type="dxa"/>
          </w:tcPr>
          <w:p w14:paraId="7D071591" w14:textId="77777777" w:rsidR="00F70AB3" w:rsidRPr="00A33B4F" w:rsidRDefault="00000000" w:rsidP="00A33B4F">
            <w:pPr>
              <w:spacing w:after="40"/>
              <w:jc w:val="both"/>
            </w:pPr>
            <w:r w:rsidRPr="00A33B4F">
              <w:rPr>
                <w:sz w:val="19"/>
                <w:szCs w:val="19"/>
              </w:rPr>
              <w:t>ROC-AUC alone does not show clinical usefulness. The test design (random vs. relatedness-aware split) is not stated, and random splits tend to inflate results. Two different drugs reporting the identical value is possible but unusual and should be checked.</w:t>
            </w:r>
          </w:p>
        </w:tc>
        <w:tc>
          <w:tcPr>
            <w:tcW w:w="3088" w:type="dxa"/>
          </w:tcPr>
          <w:p w14:paraId="13D360FA" w14:textId="77777777" w:rsidR="00F70AB3" w:rsidRPr="00A33B4F" w:rsidRDefault="00000000" w:rsidP="00A33B4F">
            <w:pPr>
              <w:spacing w:after="40"/>
              <w:jc w:val="both"/>
            </w:pPr>
            <w:r w:rsidRPr="00A33B4F">
              <w:rPr>
                <w:sz w:val="19"/>
                <w:szCs w:val="19"/>
              </w:rPr>
              <w:t>Confirm each value separately. Report test-set size, how it was split, sensitivity, specificity, very major and major error rates, and 95% confidence intervals per drug, plus a comparison with a rule-based tool.</w:t>
            </w:r>
          </w:p>
        </w:tc>
        <w:tc>
          <w:tcPr>
            <w:tcW w:w="1450" w:type="dxa"/>
          </w:tcPr>
          <w:p w14:paraId="2F3C0FB1" w14:textId="77777777" w:rsidR="00F70AB3" w:rsidRPr="00A33B4F" w:rsidRDefault="00000000" w:rsidP="00A33B4F">
            <w:pPr>
              <w:spacing w:after="40"/>
              <w:jc w:val="both"/>
            </w:pPr>
            <w:r w:rsidRPr="00A33B4F">
              <w:rPr>
                <w:sz w:val="19"/>
                <w:szCs w:val="19"/>
              </w:rPr>
              <w:t>Q18–Q26</w:t>
            </w:r>
          </w:p>
        </w:tc>
      </w:tr>
      <w:tr w:rsidR="00F70AB3" w:rsidRPr="00A33B4F" w14:paraId="185FD4CB" w14:textId="77777777" w:rsidTr="00A33B4F">
        <w:tc>
          <w:tcPr>
            <w:tcW w:w="2050" w:type="dxa"/>
          </w:tcPr>
          <w:p w14:paraId="6E1486AC" w14:textId="77777777" w:rsidR="00F70AB3" w:rsidRPr="00A33B4F" w:rsidRDefault="00000000" w:rsidP="00A33B4F">
            <w:pPr>
              <w:spacing w:after="40"/>
              <w:jc w:val="both"/>
            </w:pPr>
            <w:r w:rsidRPr="00A33B4F">
              <w:rPr>
                <w:sz w:val="19"/>
                <w:szCs w:val="19"/>
              </w:rPr>
              <w:t>“</w:t>
            </w:r>
            <w:proofErr w:type="gramStart"/>
            <w:r w:rsidRPr="00A33B4F">
              <w:rPr>
                <w:sz w:val="19"/>
                <w:szCs w:val="19"/>
              </w:rPr>
              <w:t>its</w:t>
            </w:r>
            <w:proofErr w:type="gramEnd"/>
            <w:r w:rsidRPr="00A33B4F">
              <w:rPr>
                <w:sz w:val="19"/>
                <w:szCs w:val="19"/>
              </w:rPr>
              <w:t xml:space="preserve"> results to date come from retrospective data”</w:t>
            </w:r>
          </w:p>
        </w:tc>
        <w:tc>
          <w:tcPr>
            <w:tcW w:w="3050" w:type="dxa"/>
          </w:tcPr>
          <w:p w14:paraId="247F5DB0" w14:textId="77777777" w:rsidR="00F70AB3" w:rsidRPr="00A33B4F" w:rsidRDefault="00000000" w:rsidP="00A33B4F">
            <w:pPr>
              <w:spacing w:after="40"/>
              <w:jc w:val="both"/>
            </w:pPr>
            <w:r w:rsidRPr="00A33B4F">
              <w:rPr>
                <w:sz w:val="19"/>
                <w:szCs w:val="19"/>
              </w:rPr>
              <w:t>Accurate, but NPHL will want to know whether any testing has been done on data from a source independent of training.</w:t>
            </w:r>
          </w:p>
        </w:tc>
        <w:tc>
          <w:tcPr>
            <w:tcW w:w="3088" w:type="dxa"/>
          </w:tcPr>
          <w:p w14:paraId="4539DD50" w14:textId="77777777" w:rsidR="00F70AB3" w:rsidRPr="00A33B4F" w:rsidRDefault="00000000" w:rsidP="00A33B4F">
            <w:pPr>
              <w:spacing w:after="40"/>
              <w:jc w:val="both"/>
            </w:pPr>
            <w:r w:rsidRPr="00A33B4F">
              <w:rPr>
                <w:sz w:val="19"/>
                <w:szCs w:val="19"/>
              </w:rPr>
              <w:t xml:space="preserve">Run at least one external test on an independent public dataset (Section 3.2) before approaching </w:t>
            </w:r>
            <w:proofErr w:type="gramStart"/>
            <w:r w:rsidRPr="00A33B4F">
              <w:rPr>
                <w:sz w:val="19"/>
                <w:szCs w:val="19"/>
              </w:rPr>
              <w:t>NPHL, and</w:t>
            </w:r>
            <w:proofErr w:type="gramEnd"/>
            <w:r w:rsidRPr="00A33B4F">
              <w:rPr>
                <w:sz w:val="19"/>
                <w:szCs w:val="19"/>
              </w:rPr>
              <w:t xml:space="preserve"> report it in the letter or technical summary.</w:t>
            </w:r>
          </w:p>
        </w:tc>
        <w:tc>
          <w:tcPr>
            <w:tcW w:w="1450" w:type="dxa"/>
          </w:tcPr>
          <w:p w14:paraId="57EC1EA0" w14:textId="77777777" w:rsidR="00F70AB3" w:rsidRPr="00A33B4F" w:rsidRDefault="00000000" w:rsidP="00A33B4F">
            <w:pPr>
              <w:spacing w:after="40"/>
              <w:jc w:val="both"/>
            </w:pPr>
            <w:r w:rsidRPr="00A33B4F">
              <w:rPr>
                <w:sz w:val="19"/>
                <w:szCs w:val="19"/>
              </w:rPr>
              <w:t>Q27–Q28</w:t>
            </w:r>
          </w:p>
        </w:tc>
      </w:tr>
      <w:tr w:rsidR="00F70AB3" w:rsidRPr="00A33B4F" w14:paraId="1675D2EC" w14:textId="77777777" w:rsidTr="00A33B4F">
        <w:tc>
          <w:tcPr>
            <w:tcW w:w="2050" w:type="dxa"/>
          </w:tcPr>
          <w:p w14:paraId="2F731C1B" w14:textId="77777777" w:rsidR="00F70AB3" w:rsidRPr="00A33B4F" w:rsidRDefault="00000000" w:rsidP="00A33B4F">
            <w:pPr>
              <w:spacing w:after="40"/>
              <w:jc w:val="both"/>
            </w:pPr>
            <w:r w:rsidRPr="00A33B4F">
              <w:rPr>
                <w:sz w:val="19"/>
                <w:szCs w:val="19"/>
              </w:rPr>
              <w:t>“</w:t>
            </w:r>
            <w:proofErr w:type="gramStart"/>
            <w:r w:rsidRPr="00A33B4F">
              <w:rPr>
                <w:sz w:val="19"/>
                <w:szCs w:val="19"/>
              </w:rPr>
              <w:t>consider</w:t>
            </w:r>
            <w:proofErr w:type="gramEnd"/>
            <w:r w:rsidRPr="00A33B4F">
              <w:rPr>
                <w:sz w:val="19"/>
                <w:szCs w:val="19"/>
              </w:rPr>
              <w:t xml:space="preserve"> a data partnership … so that the models can be retrained”</w:t>
            </w:r>
          </w:p>
        </w:tc>
        <w:tc>
          <w:tcPr>
            <w:tcW w:w="3050" w:type="dxa"/>
          </w:tcPr>
          <w:p w14:paraId="6E09FFAA" w14:textId="77777777" w:rsidR="00F70AB3" w:rsidRPr="00A33B4F" w:rsidRDefault="00000000" w:rsidP="00A33B4F">
            <w:pPr>
              <w:spacing w:after="40"/>
              <w:jc w:val="both"/>
            </w:pPr>
            <w:r w:rsidRPr="00A33B4F">
              <w:rPr>
                <w:sz w:val="19"/>
                <w:szCs w:val="19"/>
              </w:rPr>
              <w:t>If NPHL data are used both to retrain and to validate, the validation is no longer independent.</w:t>
            </w:r>
          </w:p>
        </w:tc>
        <w:tc>
          <w:tcPr>
            <w:tcW w:w="3088" w:type="dxa"/>
          </w:tcPr>
          <w:p w14:paraId="10A1FE05" w14:textId="77777777" w:rsidR="00F70AB3" w:rsidRPr="00A33B4F" w:rsidRDefault="00000000" w:rsidP="00A33B4F">
            <w:pPr>
              <w:spacing w:after="40"/>
              <w:jc w:val="both"/>
            </w:pPr>
            <w:r w:rsidRPr="00A33B4F">
              <w:rPr>
                <w:sz w:val="19"/>
                <w:szCs w:val="19"/>
              </w:rPr>
              <w:t>Commit to holding back a locked portion of NPHL data, never used in training, for validation. Freeze the model version before validation begins.</w:t>
            </w:r>
          </w:p>
        </w:tc>
        <w:tc>
          <w:tcPr>
            <w:tcW w:w="1450" w:type="dxa"/>
          </w:tcPr>
          <w:p w14:paraId="319AB09A" w14:textId="77777777" w:rsidR="00F70AB3" w:rsidRPr="00A33B4F" w:rsidRDefault="00000000" w:rsidP="00A33B4F">
            <w:pPr>
              <w:spacing w:after="40"/>
              <w:jc w:val="both"/>
            </w:pPr>
            <w:r w:rsidRPr="00A33B4F">
              <w:rPr>
                <w:sz w:val="19"/>
                <w:szCs w:val="19"/>
              </w:rPr>
              <w:t>Q30–Q31</w:t>
            </w:r>
          </w:p>
        </w:tc>
      </w:tr>
      <w:tr w:rsidR="00F70AB3" w:rsidRPr="00A33B4F" w14:paraId="7D0EDE85" w14:textId="77777777" w:rsidTr="00A33B4F">
        <w:tc>
          <w:tcPr>
            <w:tcW w:w="2050" w:type="dxa"/>
          </w:tcPr>
          <w:p w14:paraId="41296C72" w14:textId="77777777" w:rsidR="00F70AB3" w:rsidRPr="00A33B4F" w:rsidRDefault="00000000" w:rsidP="00A33B4F">
            <w:pPr>
              <w:spacing w:after="40"/>
              <w:jc w:val="both"/>
            </w:pPr>
            <w:r w:rsidRPr="00A33B4F">
              <w:rPr>
                <w:sz w:val="19"/>
                <w:szCs w:val="19"/>
              </w:rPr>
              <w:t>“a pathway towards clinical trials”</w:t>
            </w:r>
          </w:p>
        </w:tc>
        <w:tc>
          <w:tcPr>
            <w:tcW w:w="3050" w:type="dxa"/>
          </w:tcPr>
          <w:p w14:paraId="6D321A8B" w14:textId="77777777" w:rsidR="00F70AB3" w:rsidRPr="00A33B4F" w:rsidRDefault="00000000" w:rsidP="00A33B4F">
            <w:pPr>
              <w:spacing w:after="40"/>
              <w:jc w:val="both"/>
            </w:pPr>
            <w:r w:rsidRPr="00A33B4F">
              <w:rPr>
                <w:sz w:val="19"/>
                <w:szCs w:val="19"/>
              </w:rPr>
              <w:t>For a diagnostic tool the usual next step is a diagnostic accuracy or clinical performance study, not a trial. Software used to inform diagnosis may also fall under medical device regulation.</w:t>
            </w:r>
          </w:p>
        </w:tc>
        <w:tc>
          <w:tcPr>
            <w:tcW w:w="3088" w:type="dxa"/>
          </w:tcPr>
          <w:p w14:paraId="36312B20" w14:textId="77777777" w:rsidR="00F70AB3" w:rsidRPr="00A33B4F" w:rsidRDefault="00000000" w:rsidP="00A33B4F">
            <w:pPr>
              <w:spacing w:after="40"/>
              <w:jc w:val="both"/>
            </w:pPr>
            <w:r w:rsidRPr="00A33B4F">
              <w:rPr>
                <w:sz w:val="19"/>
                <w:szCs w:val="19"/>
              </w:rPr>
              <w:t>Reframe as a prospective clinical performance evaluation following STARD. Identify the regulatory route with the Pharmacy and Poisons Board and draft an intended-use statement.</w:t>
            </w:r>
          </w:p>
        </w:tc>
        <w:tc>
          <w:tcPr>
            <w:tcW w:w="1450" w:type="dxa"/>
          </w:tcPr>
          <w:p w14:paraId="1750425E" w14:textId="77777777" w:rsidR="00F70AB3" w:rsidRPr="00A33B4F" w:rsidRDefault="00000000" w:rsidP="00A33B4F">
            <w:pPr>
              <w:spacing w:after="40"/>
              <w:jc w:val="both"/>
            </w:pPr>
            <w:r w:rsidRPr="00A33B4F">
              <w:rPr>
                <w:sz w:val="19"/>
                <w:szCs w:val="19"/>
              </w:rPr>
              <w:t>Q35</w:t>
            </w:r>
          </w:p>
        </w:tc>
      </w:tr>
      <w:tr w:rsidR="00F70AB3" w:rsidRPr="00A33B4F" w14:paraId="1D24B3BF" w14:textId="77777777" w:rsidTr="00A33B4F">
        <w:tc>
          <w:tcPr>
            <w:tcW w:w="2050" w:type="dxa"/>
          </w:tcPr>
          <w:p w14:paraId="3E7B945F" w14:textId="77777777" w:rsidR="00F70AB3" w:rsidRPr="00A33B4F" w:rsidRDefault="00000000" w:rsidP="00A33B4F">
            <w:pPr>
              <w:spacing w:after="40"/>
              <w:jc w:val="both"/>
            </w:pPr>
            <w:r w:rsidRPr="00A33B4F">
              <w:rPr>
                <w:sz w:val="19"/>
                <w:szCs w:val="19"/>
              </w:rPr>
              <w:t>“</w:t>
            </w:r>
            <w:proofErr w:type="gramStart"/>
            <w:r w:rsidRPr="00A33B4F">
              <w:rPr>
                <w:sz w:val="19"/>
                <w:szCs w:val="19"/>
              </w:rPr>
              <w:t>deployed</w:t>
            </w:r>
            <w:proofErr w:type="gramEnd"/>
            <w:r w:rsidRPr="00A33B4F">
              <w:rPr>
                <w:sz w:val="19"/>
                <w:szCs w:val="19"/>
              </w:rPr>
              <w:t xml:space="preserve"> a working prototype, with a live web platform and a hosted model backend”</w:t>
            </w:r>
          </w:p>
        </w:tc>
        <w:tc>
          <w:tcPr>
            <w:tcW w:w="3050" w:type="dxa"/>
          </w:tcPr>
          <w:p w14:paraId="25F7C453" w14:textId="77777777" w:rsidR="00F70AB3" w:rsidRPr="00A33B4F" w:rsidRDefault="00000000" w:rsidP="00A33B4F">
            <w:pPr>
              <w:spacing w:after="40"/>
              <w:jc w:val="both"/>
            </w:pPr>
            <w:r w:rsidRPr="00A33B4F">
              <w:rPr>
                <w:sz w:val="19"/>
                <w:szCs w:val="19"/>
              </w:rPr>
              <w:t>If NPHL genomic data are uploaded, hosting location, security and cross-border transfer matter under the Data Protection Act, 2019.</w:t>
            </w:r>
          </w:p>
        </w:tc>
        <w:tc>
          <w:tcPr>
            <w:tcW w:w="3088" w:type="dxa"/>
          </w:tcPr>
          <w:p w14:paraId="2D336664" w14:textId="77777777" w:rsidR="00F70AB3" w:rsidRPr="00A33B4F" w:rsidRDefault="00000000" w:rsidP="00A33B4F">
            <w:pPr>
              <w:spacing w:after="40"/>
              <w:jc w:val="both"/>
            </w:pPr>
            <w:r w:rsidRPr="00A33B4F">
              <w:rPr>
                <w:sz w:val="19"/>
                <w:szCs w:val="19"/>
              </w:rPr>
              <w:t>State where the platform is hosted, how data are secured and deleted, and whether the team is registered with the Office of the Data Protection Commissioner.</w:t>
            </w:r>
          </w:p>
        </w:tc>
        <w:tc>
          <w:tcPr>
            <w:tcW w:w="1450" w:type="dxa"/>
          </w:tcPr>
          <w:p w14:paraId="27EBD3AF" w14:textId="77777777" w:rsidR="00F70AB3" w:rsidRPr="00A33B4F" w:rsidRDefault="00000000" w:rsidP="00A33B4F">
            <w:pPr>
              <w:spacing w:after="40"/>
              <w:jc w:val="both"/>
            </w:pPr>
            <w:r w:rsidRPr="00A33B4F">
              <w:rPr>
                <w:sz w:val="19"/>
                <w:szCs w:val="19"/>
              </w:rPr>
              <w:t>Q32–Q33</w:t>
            </w:r>
          </w:p>
        </w:tc>
      </w:tr>
      <w:tr w:rsidR="00F70AB3" w:rsidRPr="00A33B4F" w14:paraId="43C11E77" w14:textId="77777777" w:rsidTr="00A33B4F">
        <w:tc>
          <w:tcPr>
            <w:tcW w:w="2050" w:type="dxa"/>
          </w:tcPr>
          <w:p w14:paraId="241071B1" w14:textId="77777777" w:rsidR="00F70AB3" w:rsidRPr="00A33B4F" w:rsidRDefault="00000000" w:rsidP="00A33B4F">
            <w:pPr>
              <w:spacing w:after="40"/>
              <w:jc w:val="both"/>
            </w:pPr>
            <w:r w:rsidRPr="00A33B4F">
              <w:rPr>
                <w:sz w:val="19"/>
                <w:szCs w:val="19"/>
              </w:rPr>
              <w:t>Requests: validation, clinical pathway, data partnership, incubation and mentorship</w:t>
            </w:r>
          </w:p>
        </w:tc>
        <w:tc>
          <w:tcPr>
            <w:tcW w:w="3050" w:type="dxa"/>
          </w:tcPr>
          <w:p w14:paraId="25E65BD5" w14:textId="77777777" w:rsidR="00F70AB3" w:rsidRPr="00A33B4F" w:rsidRDefault="00000000" w:rsidP="00A33B4F">
            <w:pPr>
              <w:spacing w:after="40"/>
              <w:jc w:val="both"/>
            </w:pPr>
            <w:r w:rsidRPr="00A33B4F">
              <w:rPr>
                <w:sz w:val="19"/>
                <w:szCs w:val="19"/>
              </w:rPr>
              <w:t>Four asks in one paragraph dilute the main request.</w:t>
            </w:r>
          </w:p>
        </w:tc>
        <w:tc>
          <w:tcPr>
            <w:tcW w:w="3088" w:type="dxa"/>
          </w:tcPr>
          <w:p w14:paraId="115DCDA1" w14:textId="77777777" w:rsidR="00F70AB3" w:rsidRPr="00A33B4F" w:rsidRDefault="00000000" w:rsidP="00A33B4F">
            <w:pPr>
              <w:spacing w:after="40"/>
              <w:jc w:val="both"/>
            </w:pPr>
            <w:r w:rsidRPr="00A33B4F">
              <w:rPr>
                <w:sz w:val="19"/>
                <w:szCs w:val="19"/>
              </w:rPr>
              <w:t>List them in priority order, with external validation first. Propose an introductory meeting and attach a two-page technical summary.</w:t>
            </w:r>
          </w:p>
        </w:tc>
        <w:tc>
          <w:tcPr>
            <w:tcW w:w="1450" w:type="dxa"/>
          </w:tcPr>
          <w:p w14:paraId="56A64565" w14:textId="77777777" w:rsidR="00F70AB3" w:rsidRPr="00A33B4F" w:rsidRDefault="00000000" w:rsidP="00A33B4F">
            <w:pPr>
              <w:spacing w:after="40"/>
              <w:jc w:val="both"/>
            </w:pPr>
            <w:r w:rsidRPr="00A33B4F">
              <w:rPr>
                <w:sz w:val="19"/>
                <w:szCs w:val="19"/>
              </w:rPr>
              <w:t>–</w:t>
            </w:r>
          </w:p>
        </w:tc>
      </w:tr>
      <w:tr w:rsidR="00F70AB3" w:rsidRPr="00A33B4F" w14:paraId="01BC6CD8" w14:textId="77777777" w:rsidTr="00A33B4F">
        <w:tc>
          <w:tcPr>
            <w:tcW w:w="2050" w:type="dxa"/>
          </w:tcPr>
          <w:p w14:paraId="62BA8ED9" w14:textId="77777777" w:rsidR="00F70AB3" w:rsidRPr="00A33B4F" w:rsidRDefault="00000000" w:rsidP="00A33B4F">
            <w:pPr>
              <w:spacing w:after="40"/>
              <w:jc w:val="both"/>
            </w:pPr>
            <w:r w:rsidRPr="00A33B4F">
              <w:rPr>
                <w:sz w:val="19"/>
                <w:szCs w:val="19"/>
              </w:rPr>
              <w:t>Signature block “[Name, title and signature]”</w:t>
            </w:r>
          </w:p>
        </w:tc>
        <w:tc>
          <w:tcPr>
            <w:tcW w:w="3050" w:type="dxa"/>
          </w:tcPr>
          <w:p w14:paraId="2A070FF2" w14:textId="77777777" w:rsidR="00F70AB3" w:rsidRPr="00A33B4F" w:rsidRDefault="00000000" w:rsidP="00A33B4F">
            <w:pPr>
              <w:spacing w:after="40"/>
              <w:jc w:val="both"/>
            </w:pPr>
            <w:r w:rsidRPr="00A33B4F">
              <w:rPr>
                <w:sz w:val="19"/>
                <w:szCs w:val="19"/>
              </w:rPr>
              <w:t>Incomplete; no letterhead or reference number.</w:t>
            </w:r>
          </w:p>
        </w:tc>
        <w:tc>
          <w:tcPr>
            <w:tcW w:w="3088" w:type="dxa"/>
          </w:tcPr>
          <w:p w14:paraId="6BFB8D14" w14:textId="77777777" w:rsidR="00F70AB3" w:rsidRPr="00A33B4F" w:rsidRDefault="00000000" w:rsidP="00A33B4F">
            <w:pPr>
              <w:spacing w:after="40"/>
              <w:jc w:val="both"/>
            </w:pPr>
            <w:r w:rsidRPr="00A33B4F">
              <w:rPr>
                <w:sz w:val="19"/>
                <w:szCs w:val="19"/>
              </w:rPr>
              <w:t>Print on KU letterhead with a reference number and the name and title of the signatory. Enclose the technical summary.</w:t>
            </w:r>
          </w:p>
        </w:tc>
        <w:tc>
          <w:tcPr>
            <w:tcW w:w="1450" w:type="dxa"/>
          </w:tcPr>
          <w:p w14:paraId="2C603420" w14:textId="77777777" w:rsidR="00F70AB3" w:rsidRPr="00A33B4F" w:rsidRDefault="00000000" w:rsidP="00A33B4F">
            <w:pPr>
              <w:spacing w:after="40"/>
              <w:jc w:val="both"/>
            </w:pPr>
            <w:r w:rsidRPr="00A33B4F">
              <w:rPr>
                <w:sz w:val="19"/>
                <w:szCs w:val="19"/>
              </w:rPr>
              <w:t>–</w:t>
            </w:r>
          </w:p>
        </w:tc>
      </w:tr>
    </w:tbl>
    <w:p w14:paraId="34A85D4E" w14:textId="38A8EE89" w:rsidR="00F70AB3" w:rsidRPr="00A33B4F" w:rsidRDefault="00000000" w:rsidP="00A33B4F">
      <w:pPr>
        <w:pStyle w:val="Heading1"/>
        <w:numPr>
          <w:ilvl w:val="0"/>
          <w:numId w:val="7"/>
        </w:numPr>
        <w:jc w:val="both"/>
        <w:rPr>
          <w:color w:val="auto"/>
        </w:rPr>
      </w:pPr>
      <w:r w:rsidRPr="00A33B4F">
        <w:rPr>
          <w:color w:val="auto"/>
        </w:rPr>
        <w:t>Recommended data sources</w:t>
      </w:r>
    </w:p>
    <w:p w14:paraId="3A105414" w14:textId="77777777" w:rsidR="00F70AB3" w:rsidRPr="00A33B4F" w:rsidRDefault="00000000" w:rsidP="00A33B4F">
      <w:pPr>
        <w:spacing w:after="120" w:line="276" w:lineRule="auto"/>
        <w:jc w:val="both"/>
      </w:pPr>
      <w:proofErr w:type="spellStart"/>
      <w:r w:rsidRPr="00A33B4F">
        <w:t>BactoAI’s</w:t>
      </w:r>
      <w:proofErr w:type="spellEnd"/>
      <w:r w:rsidRPr="00A33B4F">
        <w:t xml:space="preserve"> models target gram-negative bacteria and three antibiotics: meropenem (carbapenem), ciprofloxacin (fluoroquinolone) and cefotaxime (third-generation cephalosporin). The sources below provide genomes paired with laboratory susceptibility results (S/I/R calls or MICs) for these organisms. Check which of the three drugs each source covers before use.</w:t>
      </w:r>
    </w:p>
    <w:p w14:paraId="1F764C79" w14:textId="7620E156" w:rsidR="00F70AB3" w:rsidRPr="00A33B4F" w:rsidRDefault="00000000" w:rsidP="00A33B4F">
      <w:pPr>
        <w:pStyle w:val="Heading2"/>
        <w:numPr>
          <w:ilvl w:val="1"/>
          <w:numId w:val="7"/>
        </w:numPr>
        <w:jc w:val="both"/>
        <w:rPr>
          <w:color w:val="auto"/>
        </w:rPr>
      </w:pPr>
      <w:r w:rsidRPr="00A33B4F">
        <w:rPr>
          <w:color w:val="auto"/>
        </w:rPr>
        <w:t>Training sources (likely already used)</w:t>
      </w:r>
    </w:p>
    <w:tbl>
      <w:tblPr>
        <w:tblStyle w:val="TableGrid"/>
        <w:tblW w:w="9638" w:type="dxa"/>
        <w:tblLook w:val="04A0" w:firstRow="1" w:lastRow="0" w:firstColumn="1" w:lastColumn="0" w:noHBand="0" w:noVBand="1"/>
      </w:tblPr>
      <w:tblGrid>
        <w:gridCol w:w="4723"/>
        <w:gridCol w:w="1377"/>
        <w:gridCol w:w="1859"/>
        <w:gridCol w:w="1679"/>
      </w:tblGrid>
      <w:tr w:rsidR="00F70AB3" w:rsidRPr="00A33B4F" w14:paraId="44FBF5C5" w14:textId="77777777" w:rsidTr="00A33B4F">
        <w:tc>
          <w:tcPr>
            <w:tcW w:w="2000" w:type="dxa"/>
          </w:tcPr>
          <w:p w14:paraId="18608332" w14:textId="77777777" w:rsidR="00F70AB3" w:rsidRPr="00A33B4F" w:rsidRDefault="00000000" w:rsidP="00A33B4F">
            <w:pPr>
              <w:spacing w:after="40"/>
              <w:jc w:val="both"/>
            </w:pPr>
            <w:r w:rsidRPr="00A33B4F">
              <w:rPr>
                <w:b/>
                <w:bCs/>
                <w:sz w:val="19"/>
                <w:szCs w:val="19"/>
              </w:rPr>
              <w:t>Source</w:t>
            </w:r>
          </w:p>
        </w:tc>
        <w:tc>
          <w:tcPr>
            <w:tcW w:w="1500" w:type="dxa"/>
          </w:tcPr>
          <w:p w14:paraId="4995C258" w14:textId="77777777" w:rsidR="00F70AB3" w:rsidRPr="00A33B4F" w:rsidRDefault="00000000" w:rsidP="00A33B4F">
            <w:pPr>
              <w:spacing w:after="40"/>
              <w:jc w:val="both"/>
            </w:pPr>
            <w:r w:rsidRPr="00A33B4F">
              <w:rPr>
                <w:b/>
                <w:bCs/>
                <w:sz w:val="19"/>
                <w:szCs w:val="19"/>
              </w:rPr>
              <w:t>Organisms</w:t>
            </w:r>
          </w:p>
        </w:tc>
        <w:tc>
          <w:tcPr>
            <w:tcW w:w="3300" w:type="dxa"/>
          </w:tcPr>
          <w:p w14:paraId="114D981E" w14:textId="77777777" w:rsidR="00F70AB3" w:rsidRPr="00A33B4F" w:rsidRDefault="00000000" w:rsidP="00A33B4F">
            <w:pPr>
              <w:spacing w:after="40"/>
              <w:jc w:val="both"/>
            </w:pPr>
            <w:r w:rsidRPr="00A33B4F">
              <w:rPr>
                <w:b/>
                <w:bCs/>
                <w:sz w:val="19"/>
                <w:szCs w:val="19"/>
              </w:rPr>
              <w:t>What it provides</w:t>
            </w:r>
          </w:p>
        </w:tc>
        <w:tc>
          <w:tcPr>
            <w:tcW w:w="2838" w:type="dxa"/>
          </w:tcPr>
          <w:p w14:paraId="68D16AD2" w14:textId="77777777" w:rsidR="00F70AB3" w:rsidRPr="00A33B4F" w:rsidRDefault="00000000" w:rsidP="00A33B4F">
            <w:pPr>
              <w:spacing w:after="40"/>
              <w:jc w:val="both"/>
            </w:pPr>
            <w:r w:rsidRPr="00A33B4F">
              <w:rPr>
                <w:b/>
                <w:bCs/>
                <w:sz w:val="19"/>
                <w:szCs w:val="19"/>
              </w:rPr>
              <w:t>Access and cautions</w:t>
            </w:r>
          </w:p>
        </w:tc>
      </w:tr>
      <w:tr w:rsidR="00F70AB3" w:rsidRPr="00A33B4F" w14:paraId="654F94D1" w14:textId="77777777" w:rsidTr="00A33B4F">
        <w:tc>
          <w:tcPr>
            <w:tcW w:w="2000" w:type="dxa"/>
          </w:tcPr>
          <w:p w14:paraId="11106D99" w14:textId="77777777" w:rsidR="00F70AB3" w:rsidRPr="00A33B4F" w:rsidRDefault="00000000" w:rsidP="00A33B4F">
            <w:pPr>
              <w:spacing w:after="40"/>
              <w:jc w:val="both"/>
            </w:pPr>
            <w:r w:rsidRPr="00A33B4F">
              <w:rPr>
                <w:sz w:val="19"/>
                <w:szCs w:val="19"/>
              </w:rPr>
              <w:t>NCBI Pathogen Detection – AST Browser</w:t>
            </w:r>
          </w:p>
          <w:p w14:paraId="3E4930B1" w14:textId="77777777" w:rsidR="00F70AB3" w:rsidRPr="00A33B4F" w:rsidRDefault="00000000" w:rsidP="00A33B4F">
            <w:pPr>
              <w:spacing w:after="40"/>
              <w:jc w:val="both"/>
            </w:pPr>
            <w:hyperlink r:id="rId7" w:history="1">
              <w:r w:rsidRPr="00A33B4F">
                <w:rPr>
                  <w:rStyle w:val="Hyperlink"/>
                  <w:color w:val="auto"/>
                  <w:sz w:val="19"/>
                  <w:szCs w:val="19"/>
                </w:rPr>
                <w:t>ncbi.nlm.nih.gov/pathogens/</w:t>
              </w:r>
              <w:proofErr w:type="spellStart"/>
              <w:r w:rsidRPr="00A33B4F">
                <w:rPr>
                  <w:rStyle w:val="Hyperlink"/>
                  <w:color w:val="auto"/>
                  <w:sz w:val="19"/>
                  <w:szCs w:val="19"/>
                </w:rPr>
                <w:t>ast</w:t>
              </w:r>
              <w:proofErr w:type="spellEnd"/>
            </w:hyperlink>
          </w:p>
        </w:tc>
        <w:tc>
          <w:tcPr>
            <w:tcW w:w="1500" w:type="dxa"/>
          </w:tcPr>
          <w:p w14:paraId="18DDD34A" w14:textId="77777777" w:rsidR="00F70AB3" w:rsidRPr="00A33B4F" w:rsidRDefault="00000000" w:rsidP="00A33B4F">
            <w:pPr>
              <w:spacing w:after="40"/>
              <w:jc w:val="both"/>
            </w:pPr>
            <w:r w:rsidRPr="00A33B4F">
              <w:rPr>
                <w:sz w:val="19"/>
                <w:szCs w:val="19"/>
              </w:rPr>
              <w:t>E. coli, Klebsiella, Salmonella, Acinetobacter, Pseudomonas and others</w:t>
            </w:r>
          </w:p>
        </w:tc>
        <w:tc>
          <w:tcPr>
            <w:tcW w:w="3300" w:type="dxa"/>
          </w:tcPr>
          <w:p w14:paraId="10FF8152" w14:textId="77777777" w:rsidR="00F70AB3" w:rsidRPr="00A33B4F" w:rsidRDefault="00000000" w:rsidP="00A33B4F">
            <w:pPr>
              <w:spacing w:after="40"/>
              <w:jc w:val="both"/>
            </w:pPr>
            <w:r w:rsidRPr="00A33B4F">
              <w:rPr>
                <w:sz w:val="19"/>
                <w:szCs w:val="19"/>
              </w:rPr>
              <w:t xml:space="preserve">Submitted AST data (MIC and disk diffusion) linked to isolate genomes and </w:t>
            </w:r>
            <w:proofErr w:type="spellStart"/>
            <w:r w:rsidRPr="00A33B4F">
              <w:rPr>
                <w:sz w:val="19"/>
                <w:szCs w:val="19"/>
              </w:rPr>
              <w:t>AMRFinderPlus</w:t>
            </w:r>
            <w:proofErr w:type="spellEnd"/>
            <w:r w:rsidRPr="00A33B4F">
              <w:rPr>
                <w:sz w:val="19"/>
                <w:szCs w:val="19"/>
              </w:rPr>
              <w:t xml:space="preserve"> gene calls.</w:t>
            </w:r>
          </w:p>
        </w:tc>
        <w:tc>
          <w:tcPr>
            <w:tcW w:w="2838" w:type="dxa"/>
          </w:tcPr>
          <w:p w14:paraId="3510EC8C" w14:textId="77777777" w:rsidR="00F70AB3" w:rsidRPr="00A33B4F" w:rsidRDefault="00000000" w:rsidP="00A33B4F">
            <w:pPr>
              <w:spacing w:after="40"/>
              <w:jc w:val="both"/>
            </w:pPr>
            <w:r w:rsidRPr="00A33B4F">
              <w:rPr>
                <w:sz w:val="19"/>
                <w:szCs w:val="19"/>
              </w:rPr>
              <w:t xml:space="preserve">NCBI does not vet AST methods or values beyond basic quality control. Filter by testing standard (CLSI/EUCAST), method and year. </w:t>
            </w:r>
            <w:r w:rsidRPr="00A33B4F">
              <w:rPr>
                <w:sz w:val="19"/>
                <w:szCs w:val="19"/>
              </w:rPr>
              <w:lastRenderedPageBreak/>
              <w:t>MIC and disk-diffusion data are in separate columns.</w:t>
            </w:r>
          </w:p>
        </w:tc>
      </w:tr>
      <w:tr w:rsidR="00F70AB3" w:rsidRPr="00A33B4F" w14:paraId="5BFF4FCE" w14:textId="77777777" w:rsidTr="00A33B4F">
        <w:tc>
          <w:tcPr>
            <w:tcW w:w="2000" w:type="dxa"/>
          </w:tcPr>
          <w:p w14:paraId="390D0D96" w14:textId="77777777" w:rsidR="00F70AB3" w:rsidRPr="00A33B4F" w:rsidRDefault="00000000" w:rsidP="00A33B4F">
            <w:pPr>
              <w:spacing w:after="40"/>
              <w:jc w:val="both"/>
            </w:pPr>
            <w:r w:rsidRPr="00A33B4F">
              <w:rPr>
                <w:sz w:val="19"/>
                <w:szCs w:val="19"/>
              </w:rPr>
              <w:lastRenderedPageBreak/>
              <w:t xml:space="preserve">NCBI Isolates Browser and </w:t>
            </w:r>
            <w:proofErr w:type="spellStart"/>
            <w:r w:rsidRPr="00A33B4F">
              <w:rPr>
                <w:sz w:val="19"/>
                <w:szCs w:val="19"/>
              </w:rPr>
              <w:t>MicroBIGG</w:t>
            </w:r>
            <w:proofErr w:type="spellEnd"/>
            <w:r w:rsidRPr="00A33B4F">
              <w:rPr>
                <w:sz w:val="19"/>
                <w:szCs w:val="19"/>
              </w:rPr>
              <w:t>-E</w:t>
            </w:r>
          </w:p>
          <w:p w14:paraId="44CF1067" w14:textId="77777777" w:rsidR="00F70AB3" w:rsidRPr="00A33B4F" w:rsidRDefault="00000000" w:rsidP="00A33B4F">
            <w:pPr>
              <w:spacing w:after="40"/>
              <w:jc w:val="both"/>
            </w:pPr>
            <w:hyperlink r:id="rId8" w:history="1">
              <w:r w:rsidRPr="00A33B4F">
                <w:rPr>
                  <w:rStyle w:val="Hyperlink"/>
                  <w:color w:val="auto"/>
                  <w:sz w:val="19"/>
                  <w:szCs w:val="19"/>
                </w:rPr>
                <w:t>ncbi.nlm.nih.gov/pathogens/isolates</w:t>
              </w:r>
            </w:hyperlink>
          </w:p>
          <w:p w14:paraId="56B5223F" w14:textId="77777777" w:rsidR="00F70AB3" w:rsidRPr="00A33B4F" w:rsidRDefault="00000000" w:rsidP="00A33B4F">
            <w:pPr>
              <w:spacing w:after="40"/>
              <w:jc w:val="both"/>
            </w:pPr>
            <w:hyperlink r:id="rId9" w:history="1">
              <w:r w:rsidRPr="00A33B4F">
                <w:rPr>
                  <w:rStyle w:val="Hyperlink"/>
                  <w:color w:val="auto"/>
                  <w:sz w:val="19"/>
                  <w:szCs w:val="19"/>
                </w:rPr>
                <w:t>ncbi.nlm.nih.gov/pathogens/</w:t>
              </w:r>
              <w:proofErr w:type="spellStart"/>
              <w:r w:rsidRPr="00A33B4F">
                <w:rPr>
                  <w:rStyle w:val="Hyperlink"/>
                  <w:color w:val="auto"/>
                  <w:sz w:val="19"/>
                  <w:szCs w:val="19"/>
                </w:rPr>
                <w:t>microbigge</w:t>
              </w:r>
              <w:proofErr w:type="spellEnd"/>
            </w:hyperlink>
          </w:p>
        </w:tc>
        <w:tc>
          <w:tcPr>
            <w:tcW w:w="1500" w:type="dxa"/>
          </w:tcPr>
          <w:p w14:paraId="7DEFBB20" w14:textId="77777777" w:rsidR="00F70AB3" w:rsidRPr="00A33B4F" w:rsidRDefault="00000000" w:rsidP="00A33B4F">
            <w:pPr>
              <w:spacing w:after="40"/>
              <w:jc w:val="both"/>
            </w:pPr>
            <w:r w:rsidRPr="00A33B4F">
              <w:rPr>
                <w:sz w:val="19"/>
                <w:szCs w:val="19"/>
              </w:rPr>
              <w:t>As above</w:t>
            </w:r>
          </w:p>
        </w:tc>
        <w:tc>
          <w:tcPr>
            <w:tcW w:w="3300" w:type="dxa"/>
          </w:tcPr>
          <w:p w14:paraId="70EABE92" w14:textId="77777777" w:rsidR="00F70AB3" w:rsidRPr="00A33B4F" w:rsidRDefault="00000000" w:rsidP="00A33B4F">
            <w:pPr>
              <w:spacing w:after="40"/>
              <w:jc w:val="both"/>
            </w:pPr>
            <w:r w:rsidRPr="00A33B4F">
              <w:rPr>
                <w:sz w:val="19"/>
                <w:szCs w:val="19"/>
              </w:rPr>
              <w:t xml:space="preserve">Isolate metadata (country, host, source, date, SNP cluster) and detected resistance genes and point mutations (e.g., carbapenemases, CTX-M, </w:t>
            </w:r>
            <w:proofErr w:type="spellStart"/>
            <w:r w:rsidRPr="00A33B4F">
              <w:rPr>
                <w:sz w:val="19"/>
                <w:szCs w:val="19"/>
              </w:rPr>
              <w:t>gyrA</w:t>
            </w:r>
            <w:proofErr w:type="spellEnd"/>
            <w:r w:rsidRPr="00A33B4F">
              <w:rPr>
                <w:sz w:val="19"/>
                <w:szCs w:val="19"/>
              </w:rPr>
              <w:t>/</w:t>
            </w:r>
            <w:proofErr w:type="spellStart"/>
            <w:r w:rsidRPr="00A33B4F">
              <w:rPr>
                <w:sz w:val="19"/>
                <w:szCs w:val="19"/>
              </w:rPr>
              <w:t>parC</w:t>
            </w:r>
            <w:proofErr w:type="spellEnd"/>
            <w:r w:rsidRPr="00A33B4F">
              <w:rPr>
                <w:sz w:val="19"/>
                <w:szCs w:val="19"/>
              </w:rPr>
              <w:t>).</w:t>
            </w:r>
          </w:p>
        </w:tc>
        <w:tc>
          <w:tcPr>
            <w:tcW w:w="2838" w:type="dxa"/>
          </w:tcPr>
          <w:p w14:paraId="789DE24B" w14:textId="77777777" w:rsidR="00F70AB3" w:rsidRPr="00A33B4F" w:rsidRDefault="00000000" w:rsidP="00A33B4F">
            <w:pPr>
              <w:spacing w:after="40"/>
              <w:jc w:val="both"/>
            </w:pPr>
            <w:r w:rsidRPr="00A33B4F">
              <w:rPr>
                <w:sz w:val="19"/>
                <w:szCs w:val="19"/>
              </w:rPr>
              <w:t>Use SNP-cluster IDs to keep related isolates in the same split (Section 4).</w:t>
            </w:r>
          </w:p>
        </w:tc>
      </w:tr>
      <w:tr w:rsidR="00F70AB3" w:rsidRPr="00A33B4F" w14:paraId="6FB0B5A0" w14:textId="77777777" w:rsidTr="00A33B4F">
        <w:tc>
          <w:tcPr>
            <w:tcW w:w="2000" w:type="dxa"/>
          </w:tcPr>
          <w:p w14:paraId="6CA575B7" w14:textId="77777777" w:rsidR="00F70AB3" w:rsidRPr="00A33B4F" w:rsidRDefault="00000000" w:rsidP="00A33B4F">
            <w:pPr>
              <w:spacing w:after="40"/>
              <w:jc w:val="both"/>
            </w:pPr>
            <w:r w:rsidRPr="00A33B4F">
              <w:rPr>
                <w:sz w:val="19"/>
                <w:szCs w:val="19"/>
              </w:rPr>
              <w:t xml:space="preserve">NCBI </w:t>
            </w:r>
            <w:proofErr w:type="spellStart"/>
            <w:r w:rsidRPr="00A33B4F">
              <w:rPr>
                <w:sz w:val="19"/>
                <w:szCs w:val="19"/>
              </w:rPr>
              <w:t>BioSample</w:t>
            </w:r>
            <w:proofErr w:type="spellEnd"/>
            <w:r w:rsidRPr="00A33B4F">
              <w:rPr>
                <w:sz w:val="19"/>
                <w:szCs w:val="19"/>
              </w:rPr>
              <w:t xml:space="preserve"> (antibiogram filter)</w:t>
            </w:r>
          </w:p>
          <w:p w14:paraId="22A1CC31" w14:textId="77777777" w:rsidR="00F70AB3" w:rsidRPr="00A33B4F" w:rsidRDefault="00000000" w:rsidP="00A33B4F">
            <w:pPr>
              <w:spacing w:after="40"/>
              <w:jc w:val="both"/>
            </w:pPr>
            <w:hyperlink r:id="rId10" w:history="1">
              <w:proofErr w:type="spellStart"/>
              <w:r w:rsidRPr="00A33B4F">
                <w:rPr>
                  <w:rStyle w:val="Hyperlink"/>
                  <w:color w:val="auto"/>
                  <w:sz w:val="19"/>
                  <w:szCs w:val="19"/>
                </w:rPr>
                <w:t>BioSample</w:t>
              </w:r>
              <w:proofErr w:type="spellEnd"/>
              <w:r w:rsidRPr="00A33B4F">
                <w:rPr>
                  <w:rStyle w:val="Hyperlink"/>
                  <w:color w:val="auto"/>
                  <w:sz w:val="19"/>
                  <w:szCs w:val="19"/>
                </w:rPr>
                <w:t>: antibiogram[filter]</w:t>
              </w:r>
            </w:hyperlink>
          </w:p>
        </w:tc>
        <w:tc>
          <w:tcPr>
            <w:tcW w:w="1500" w:type="dxa"/>
          </w:tcPr>
          <w:p w14:paraId="34233E0E" w14:textId="77777777" w:rsidR="00F70AB3" w:rsidRPr="00A33B4F" w:rsidRDefault="00000000" w:rsidP="00A33B4F">
            <w:pPr>
              <w:spacing w:after="40"/>
              <w:jc w:val="both"/>
            </w:pPr>
            <w:r w:rsidRPr="00A33B4F">
              <w:rPr>
                <w:sz w:val="19"/>
                <w:szCs w:val="19"/>
              </w:rPr>
              <w:t>All bacteria with submitted antibiograms</w:t>
            </w:r>
          </w:p>
        </w:tc>
        <w:tc>
          <w:tcPr>
            <w:tcW w:w="3300" w:type="dxa"/>
          </w:tcPr>
          <w:p w14:paraId="47107926" w14:textId="77777777" w:rsidR="00F70AB3" w:rsidRPr="00A33B4F" w:rsidRDefault="00000000" w:rsidP="00A33B4F">
            <w:pPr>
              <w:spacing w:after="40"/>
              <w:jc w:val="both"/>
            </w:pPr>
            <w:proofErr w:type="spellStart"/>
            <w:r w:rsidRPr="00A33B4F">
              <w:rPr>
                <w:sz w:val="19"/>
                <w:szCs w:val="19"/>
              </w:rPr>
              <w:t>BioSample</w:t>
            </w:r>
            <w:proofErr w:type="spellEnd"/>
            <w:r w:rsidRPr="00A33B4F">
              <w:rPr>
                <w:sz w:val="19"/>
                <w:szCs w:val="19"/>
              </w:rPr>
              <w:t xml:space="preserve"> records that carry an antibiogram table; links to SRA reads and assemblies.</w:t>
            </w:r>
          </w:p>
        </w:tc>
        <w:tc>
          <w:tcPr>
            <w:tcW w:w="2838" w:type="dxa"/>
          </w:tcPr>
          <w:p w14:paraId="5E048D61" w14:textId="77777777" w:rsidR="00F70AB3" w:rsidRPr="00A33B4F" w:rsidRDefault="00000000" w:rsidP="00A33B4F">
            <w:pPr>
              <w:spacing w:after="40"/>
              <w:jc w:val="both"/>
            </w:pPr>
            <w:r w:rsidRPr="00A33B4F">
              <w:rPr>
                <w:sz w:val="19"/>
                <w:szCs w:val="19"/>
              </w:rPr>
              <w:t xml:space="preserve">Use </w:t>
            </w:r>
            <w:proofErr w:type="spellStart"/>
            <w:r w:rsidRPr="00A33B4F">
              <w:rPr>
                <w:sz w:val="19"/>
                <w:szCs w:val="19"/>
              </w:rPr>
              <w:t>BioSample</w:t>
            </w:r>
            <w:proofErr w:type="spellEnd"/>
            <w:r w:rsidRPr="00A33B4F">
              <w:rPr>
                <w:sz w:val="19"/>
                <w:szCs w:val="19"/>
              </w:rPr>
              <w:t xml:space="preserve"> accessions to de-duplicate across databases.</w:t>
            </w:r>
          </w:p>
        </w:tc>
      </w:tr>
      <w:tr w:rsidR="00F70AB3" w:rsidRPr="00A33B4F" w14:paraId="74252A9E" w14:textId="77777777" w:rsidTr="00A33B4F">
        <w:tc>
          <w:tcPr>
            <w:tcW w:w="2000" w:type="dxa"/>
          </w:tcPr>
          <w:p w14:paraId="6934B0D6" w14:textId="77777777" w:rsidR="00F70AB3" w:rsidRPr="00A33B4F" w:rsidRDefault="00000000" w:rsidP="00A33B4F">
            <w:pPr>
              <w:spacing w:after="40"/>
              <w:jc w:val="both"/>
            </w:pPr>
            <w:r w:rsidRPr="00A33B4F">
              <w:rPr>
                <w:sz w:val="19"/>
                <w:szCs w:val="19"/>
              </w:rPr>
              <w:t>BV-BRC (formerly PATRIC) – AMR phenotypes</w:t>
            </w:r>
          </w:p>
          <w:p w14:paraId="2570E95F" w14:textId="77777777" w:rsidR="00F70AB3" w:rsidRPr="00A33B4F" w:rsidRDefault="00000000" w:rsidP="00A33B4F">
            <w:pPr>
              <w:spacing w:after="40"/>
              <w:jc w:val="both"/>
            </w:pPr>
            <w:hyperlink r:id="rId11" w:history="1">
              <w:r w:rsidRPr="00A33B4F">
                <w:rPr>
                  <w:rStyle w:val="Hyperlink"/>
                  <w:color w:val="auto"/>
                  <w:sz w:val="19"/>
                  <w:szCs w:val="19"/>
                </w:rPr>
                <w:t>bv-brc.org</w:t>
              </w:r>
            </w:hyperlink>
          </w:p>
          <w:p w14:paraId="77B59D00" w14:textId="77777777" w:rsidR="00F70AB3" w:rsidRPr="00A33B4F" w:rsidRDefault="00000000" w:rsidP="00A33B4F">
            <w:pPr>
              <w:spacing w:after="40"/>
              <w:jc w:val="both"/>
            </w:pPr>
            <w:r w:rsidRPr="00A33B4F">
              <w:rPr>
                <w:sz w:val="19"/>
                <w:szCs w:val="19"/>
              </w:rPr>
              <w:t>Bulk file: ftp.bvbrc.org/RELEASE_NOTES/PATRIC_genomes_AMR.txt</w:t>
            </w:r>
          </w:p>
        </w:tc>
        <w:tc>
          <w:tcPr>
            <w:tcW w:w="1500" w:type="dxa"/>
          </w:tcPr>
          <w:p w14:paraId="0D5511BF" w14:textId="77777777" w:rsidR="00F70AB3" w:rsidRPr="00A33B4F" w:rsidRDefault="00000000" w:rsidP="00A33B4F">
            <w:pPr>
              <w:spacing w:after="40"/>
              <w:jc w:val="both"/>
            </w:pPr>
            <w:r w:rsidRPr="00A33B4F">
              <w:rPr>
                <w:sz w:val="19"/>
                <w:szCs w:val="19"/>
              </w:rPr>
              <w:t>Wide range, incl. A. baumannii, K. pneumoniae, P. aeruginosa, E. coli</w:t>
            </w:r>
          </w:p>
        </w:tc>
        <w:tc>
          <w:tcPr>
            <w:tcW w:w="3300" w:type="dxa"/>
          </w:tcPr>
          <w:p w14:paraId="139692E6" w14:textId="77777777" w:rsidR="00F70AB3" w:rsidRPr="00A33B4F" w:rsidRDefault="00000000" w:rsidP="00A33B4F">
            <w:pPr>
              <w:spacing w:after="40"/>
              <w:jc w:val="both"/>
            </w:pPr>
            <w:r w:rsidRPr="00A33B4F">
              <w:rPr>
                <w:sz w:val="19"/>
                <w:szCs w:val="19"/>
              </w:rPr>
              <w:t>Curated genome–AST pairs from published studies, with MIC, method and source fields.</w:t>
            </w:r>
          </w:p>
        </w:tc>
        <w:tc>
          <w:tcPr>
            <w:tcW w:w="2838" w:type="dxa"/>
          </w:tcPr>
          <w:p w14:paraId="128E321C" w14:textId="77777777" w:rsidR="00F70AB3" w:rsidRPr="00A33B4F" w:rsidRDefault="00000000" w:rsidP="00A33B4F">
            <w:pPr>
              <w:spacing w:after="40"/>
              <w:jc w:val="both"/>
            </w:pPr>
            <w:r w:rsidRPr="00A33B4F">
              <w:rPr>
                <w:sz w:val="19"/>
                <w:szCs w:val="19"/>
              </w:rPr>
              <w:t xml:space="preserve">Exclude rows marked “Computational Prediction”. Overlaps heavily with NCBI; de-duplicate by </w:t>
            </w:r>
            <w:proofErr w:type="spellStart"/>
            <w:r w:rsidRPr="00A33B4F">
              <w:rPr>
                <w:sz w:val="19"/>
                <w:szCs w:val="19"/>
              </w:rPr>
              <w:t>BioSample</w:t>
            </w:r>
            <w:proofErr w:type="spellEnd"/>
            <w:r w:rsidRPr="00A33B4F">
              <w:rPr>
                <w:sz w:val="19"/>
                <w:szCs w:val="19"/>
              </w:rPr>
              <w:t>.</w:t>
            </w:r>
          </w:p>
        </w:tc>
      </w:tr>
    </w:tbl>
    <w:p w14:paraId="50E0F66B" w14:textId="33630AB9" w:rsidR="00F70AB3" w:rsidRPr="00A33B4F" w:rsidRDefault="00000000" w:rsidP="00A33B4F">
      <w:pPr>
        <w:pStyle w:val="Heading2"/>
        <w:numPr>
          <w:ilvl w:val="1"/>
          <w:numId w:val="7"/>
        </w:numPr>
        <w:jc w:val="both"/>
        <w:rPr>
          <w:color w:val="auto"/>
        </w:rPr>
      </w:pPr>
      <w:r w:rsidRPr="00A33B4F">
        <w:rPr>
          <w:color w:val="auto"/>
        </w:rPr>
        <w:t>Independent testing and external validation sources</w:t>
      </w:r>
    </w:p>
    <w:p w14:paraId="615A4CFF" w14:textId="77777777" w:rsidR="00F70AB3" w:rsidRPr="00A33B4F" w:rsidRDefault="00000000" w:rsidP="00A33B4F">
      <w:pPr>
        <w:spacing w:after="120" w:line="276" w:lineRule="auto"/>
        <w:jc w:val="both"/>
      </w:pPr>
      <w:r w:rsidRPr="00A33B4F">
        <w:t xml:space="preserve">A test set is independent only if no isolate in it, or a near-identical clone, was used in training. Check every candidate set against the master isolate table by </w:t>
      </w:r>
      <w:proofErr w:type="spellStart"/>
      <w:r w:rsidRPr="00A33B4F">
        <w:t>BioSample</w:t>
      </w:r>
      <w:proofErr w:type="spellEnd"/>
      <w:r w:rsidRPr="00A33B4F">
        <w:t xml:space="preserve"> and SRA accession before use. If a dataset below was part of the 1,800+ training isolates, it cannot serve as an external test set.</w:t>
      </w:r>
    </w:p>
    <w:tbl>
      <w:tblPr>
        <w:tblStyle w:val="TableGrid"/>
        <w:tblW w:w="9638" w:type="dxa"/>
        <w:tblLook w:val="04A0" w:firstRow="1" w:lastRow="0" w:firstColumn="1" w:lastColumn="0" w:noHBand="0" w:noVBand="1"/>
      </w:tblPr>
      <w:tblGrid>
        <w:gridCol w:w="2850"/>
        <w:gridCol w:w="1446"/>
        <w:gridCol w:w="2854"/>
        <w:gridCol w:w="2488"/>
      </w:tblGrid>
      <w:tr w:rsidR="00F70AB3" w:rsidRPr="00A33B4F" w14:paraId="58A66227" w14:textId="77777777" w:rsidTr="00A33B4F">
        <w:tc>
          <w:tcPr>
            <w:tcW w:w="2000" w:type="dxa"/>
          </w:tcPr>
          <w:p w14:paraId="6048C294" w14:textId="77777777" w:rsidR="00F70AB3" w:rsidRPr="00A33B4F" w:rsidRDefault="00000000" w:rsidP="00A33B4F">
            <w:pPr>
              <w:spacing w:after="40"/>
              <w:jc w:val="both"/>
            </w:pPr>
            <w:r w:rsidRPr="00A33B4F">
              <w:rPr>
                <w:b/>
                <w:bCs/>
                <w:sz w:val="19"/>
                <w:szCs w:val="19"/>
              </w:rPr>
              <w:t>Source</w:t>
            </w:r>
          </w:p>
        </w:tc>
        <w:tc>
          <w:tcPr>
            <w:tcW w:w="1500" w:type="dxa"/>
          </w:tcPr>
          <w:p w14:paraId="625D8FD7" w14:textId="77777777" w:rsidR="00F70AB3" w:rsidRPr="00A33B4F" w:rsidRDefault="00000000" w:rsidP="00A33B4F">
            <w:pPr>
              <w:spacing w:after="40"/>
              <w:jc w:val="both"/>
            </w:pPr>
            <w:r w:rsidRPr="00A33B4F">
              <w:rPr>
                <w:b/>
                <w:bCs/>
                <w:sz w:val="19"/>
                <w:szCs w:val="19"/>
              </w:rPr>
              <w:t>Organisms</w:t>
            </w:r>
          </w:p>
        </w:tc>
        <w:tc>
          <w:tcPr>
            <w:tcW w:w="3300" w:type="dxa"/>
          </w:tcPr>
          <w:p w14:paraId="3A641069" w14:textId="77777777" w:rsidR="00F70AB3" w:rsidRPr="00A33B4F" w:rsidRDefault="00000000" w:rsidP="00A33B4F">
            <w:pPr>
              <w:spacing w:after="40"/>
              <w:jc w:val="both"/>
            </w:pPr>
            <w:r w:rsidRPr="00A33B4F">
              <w:rPr>
                <w:b/>
                <w:bCs/>
                <w:sz w:val="19"/>
                <w:szCs w:val="19"/>
              </w:rPr>
              <w:t>What it provides</w:t>
            </w:r>
          </w:p>
        </w:tc>
        <w:tc>
          <w:tcPr>
            <w:tcW w:w="2838" w:type="dxa"/>
          </w:tcPr>
          <w:p w14:paraId="2BD655CD" w14:textId="77777777" w:rsidR="00F70AB3" w:rsidRPr="00A33B4F" w:rsidRDefault="00000000" w:rsidP="00A33B4F">
            <w:pPr>
              <w:spacing w:after="40"/>
              <w:jc w:val="both"/>
            </w:pPr>
            <w:r w:rsidRPr="00A33B4F">
              <w:rPr>
                <w:b/>
                <w:bCs/>
                <w:sz w:val="19"/>
                <w:szCs w:val="19"/>
              </w:rPr>
              <w:t>Access and cautions</w:t>
            </w:r>
          </w:p>
        </w:tc>
      </w:tr>
      <w:tr w:rsidR="00F70AB3" w:rsidRPr="00A33B4F" w14:paraId="5F3943FD" w14:textId="77777777" w:rsidTr="00A33B4F">
        <w:tc>
          <w:tcPr>
            <w:tcW w:w="2000" w:type="dxa"/>
          </w:tcPr>
          <w:p w14:paraId="0210535B" w14:textId="77777777" w:rsidR="00F70AB3" w:rsidRPr="00A33B4F" w:rsidRDefault="00000000" w:rsidP="00A33B4F">
            <w:pPr>
              <w:spacing w:after="40"/>
              <w:jc w:val="both"/>
            </w:pPr>
            <w:r w:rsidRPr="00A33B4F">
              <w:rPr>
                <w:sz w:val="19"/>
                <w:szCs w:val="19"/>
              </w:rPr>
              <w:t>Liverpool E. coli WGS–AST dataset</w:t>
            </w:r>
          </w:p>
          <w:p w14:paraId="475A6DB9" w14:textId="77777777" w:rsidR="00F70AB3" w:rsidRPr="00A33B4F" w:rsidRDefault="00000000" w:rsidP="00A33B4F">
            <w:pPr>
              <w:spacing w:after="40"/>
              <w:jc w:val="both"/>
            </w:pPr>
            <w:hyperlink r:id="rId12" w:history="1">
              <w:r w:rsidRPr="00A33B4F">
                <w:rPr>
                  <w:rStyle w:val="Hyperlink"/>
                  <w:color w:val="auto"/>
                  <w:sz w:val="19"/>
                  <w:szCs w:val="19"/>
                </w:rPr>
                <w:t>datacat.liverpool.ac.uk/3008</w:t>
              </w:r>
            </w:hyperlink>
          </w:p>
        </w:tc>
        <w:tc>
          <w:tcPr>
            <w:tcW w:w="1500" w:type="dxa"/>
          </w:tcPr>
          <w:p w14:paraId="73303DBB" w14:textId="77777777" w:rsidR="00F70AB3" w:rsidRPr="00A33B4F" w:rsidRDefault="00000000" w:rsidP="00A33B4F">
            <w:pPr>
              <w:spacing w:after="40"/>
              <w:jc w:val="both"/>
            </w:pPr>
            <w:r w:rsidRPr="00A33B4F">
              <w:rPr>
                <w:sz w:val="19"/>
                <w:szCs w:val="19"/>
              </w:rPr>
              <w:t>Escherichia coli</w:t>
            </w:r>
          </w:p>
        </w:tc>
        <w:tc>
          <w:tcPr>
            <w:tcW w:w="3300" w:type="dxa"/>
          </w:tcPr>
          <w:p w14:paraId="1CBD1284" w14:textId="77777777" w:rsidR="00F70AB3" w:rsidRPr="00A33B4F" w:rsidRDefault="00000000" w:rsidP="00A33B4F">
            <w:pPr>
              <w:spacing w:after="40"/>
              <w:jc w:val="both"/>
            </w:pPr>
            <w:r w:rsidRPr="00A33B4F">
              <w:rPr>
                <w:sz w:val="19"/>
                <w:szCs w:val="19"/>
              </w:rPr>
              <w:t>762 clinical isolates with WGS and AST metadata, chosen to represent important resistance mechanisms; built for ML prediction of MIC.</w:t>
            </w:r>
          </w:p>
        </w:tc>
        <w:tc>
          <w:tcPr>
            <w:tcW w:w="2838" w:type="dxa"/>
          </w:tcPr>
          <w:p w14:paraId="1C7C14DE" w14:textId="77777777" w:rsidR="00F70AB3" w:rsidRPr="00A33B4F" w:rsidRDefault="00000000" w:rsidP="00A33B4F">
            <w:pPr>
              <w:spacing w:after="40"/>
              <w:jc w:val="both"/>
            </w:pPr>
            <w:r w:rsidRPr="00A33B4F">
              <w:rPr>
                <w:sz w:val="19"/>
                <w:szCs w:val="19"/>
              </w:rPr>
              <w:t>Recent (2025) and likely independent of NCBI-derived training data. Confirm drug coverage and accession overlap.</w:t>
            </w:r>
          </w:p>
        </w:tc>
      </w:tr>
      <w:tr w:rsidR="00F70AB3" w:rsidRPr="00A33B4F" w14:paraId="3166B797" w14:textId="77777777" w:rsidTr="00A33B4F">
        <w:tc>
          <w:tcPr>
            <w:tcW w:w="2000" w:type="dxa"/>
          </w:tcPr>
          <w:p w14:paraId="32F23BB8" w14:textId="77777777" w:rsidR="00F70AB3" w:rsidRPr="00A33B4F" w:rsidRDefault="00000000" w:rsidP="00A33B4F">
            <w:pPr>
              <w:spacing w:after="40"/>
              <w:jc w:val="both"/>
            </w:pPr>
            <w:proofErr w:type="spellStart"/>
            <w:r w:rsidRPr="00A33B4F">
              <w:rPr>
                <w:sz w:val="19"/>
                <w:szCs w:val="19"/>
              </w:rPr>
              <w:t>Moradigaravand</w:t>
            </w:r>
            <w:proofErr w:type="spellEnd"/>
            <w:r w:rsidRPr="00A33B4F">
              <w:rPr>
                <w:sz w:val="19"/>
                <w:szCs w:val="19"/>
              </w:rPr>
              <w:t xml:space="preserve"> et al. (2018) E. coli collection</w:t>
            </w:r>
          </w:p>
          <w:p w14:paraId="11E9D086" w14:textId="77777777" w:rsidR="00F70AB3" w:rsidRPr="00A33B4F" w:rsidRDefault="00000000" w:rsidP="00A33B4F">
            <w:pPr>
              <w:spacing w:after="40"/>
              <w:jc w:val="both"/>
            </w:pPr>
            <w:hyperlink r:id="rId13" w:history="1">
              <w:proofErr w:type="gramStart"/>
              <w:r w:rsidRPr="00A33B4F">
                <w:rPr>
                  <w:rStyle w:val="Hyperlink"/>
                  <w:color w:val="auto"/>
                  <w:sz w:val="19"/>
                  <w:szCs w:val="19"/>
                </w:rPr>
                <w:t>doi:10.1371/journal.pcbi</w:t>
              </w:r>
              <w:proofErr w:type="gramEnd"/>
              <w:r w:rsidRPr="00A33B4F">
                <w:rPr>
                  <w:rStyle w:val="Hyperlink"/>
                  <w:color w:val="auto"/>
                  <w:sz w:val="19"/>
                  <w:szCs w:val="19"/>
                </w:rPr>
                <w:t>.1006258</w:t>
              </w:r>
            </w:hyperlink>
          </w:p>
        </w:tc>
        <w:tc>
          <w:tcPr>
            <w:tcW w:w="1500" w:type="dxa"/>
          </w:tcPr>
          <w:p w14:paraId="51F14D84" w14:textId="77777777" w:rsidR="00F70AB3" w:rsidRPr="00A33B4F" w:rsidRDefault="00000000" w:rsidP="00A33B4F">
            <w:pPr>
              <w:spacing w:after="40"/>
              <w:jc w:val="both"/>
            </w:pPr>
            <w:r w:rsidRPr="00A33B4F">
              <w:rPr>
                <w:sz w:val="19"/>
                <w:szCs w:val="19"/>
              </w:rPr>
              <w:t>Escherichia coli</w:t>
            </w:r>
          </w:p>
        </w:tc>
        <w:tc>
          <w:tcPr>
            <w:tcW w:w="3300" w:type="dxa"/>
          </w:tcPr>
          <w:p w14:paraId="31379A92" w14:textId="77777777" w:rsidR="00F70AB3" w:rsidRPr="00A33B4F" w:rsidRDefault="00000000" w:rsidP="00A33B4F">
            <w:pPr>
              <w:spacing w:after="40"/>
              <w:jc w:val="both"/>
            </w:pPr>
            <w:r w:rsidRPr="00A33B4F">
              <w:rPr>
                <w:sz w:val="19"/>
                <w:szCs w:val="19"/>
              </w:rPr>
              <w:t>About 1,900 UK bloodstream isolates with genomes and AST to multiple antibiotics, used for pan-genome-based ML prediction.</w:t>
            </w:r>
          </w:p>
        </w:tc>
        <w:tc>
          <w:tcPr>
            <w:tcW w:w="2838" w:type="dxa"/>
          </w:tcPr>
          <w:p w14:paraId="3D318FCE" w14:textId="77777777" w:rsidR="00F70AB3" w:rsidRPr="00A33B4F" w:rsidRDefault="00000000" w:rsidP="00A33B4F">
            <w:pPr>
              <w:spacing w:after="40"/>
              <w:jc w:val="both"/>
            </w:pPr>
            <w:r w:rsidRPr="00A33B4F">
              <w:rPr>
                <w:sz w:val="19"/>
                <w:szCs w:val="19"/>
              </w:rPr>
              <w:t>Widely used in AMR ML work. Check first whether it is already in the training set.</w:t>
            </w:r>
          </w:p>
        </w:tc>
      </w:tr>
      <w:tr w:rsidR="00F70AB3" w:rsidRPr="00A33B4F" w14:paraId="691AB4B2" w14:textId="77777777" w:rsidTr="00A33B4F">
        <w:tc>
          <w:tcPr>
            <w:tcW w:w="2000" w:type="dxa"/>
          </w:tcPr>
          <w:p w14:paraId="4C9DE8F5" w14:textId="77777777" w:rsidR="00F70AB3" w:rsidRPr="00A33B4F" w:rsidRDefault="00000000" w:rsidP="00A33B4F">
            <w:pPr>
              <w:spacing w:after="40"/>
              <w:jc w:val="both"/>
            </w:pPr>
            <w:r w:rsidRPr="00A33B4F">
              <w:rPr>
                <w:sz w:val="19"/>
                <w:szCs w:val="19"/>
              </w:rPr>
              <w:t>Nguyen et al. (2018) K. pneumoniae MIC set</w:t>
            </w:r>
          </w:p>
          <w:p w14:paraId="60FED552" w14:textId="77777777" w:rsidR="00F70AB3" w:rsidRPr="00A33B4F" w:rsidRDefault="00000000" w:rsidP="00A33B4F">
            <w:pPr>
              <w:spacing w:after="40"/>
              <w:jc w:val="both"/>
            </w:pPr>
            <w:hyperlink r:id="rId14" w:history="1">
              <w:r w:rsidRPr="00A33B4F">
                <w:rPr>
                  <w:rStyle w:val="Hyperlink"/>
                  <w:color w:val="auto"/>
                  <w:sz w:val="19"/>
                  <w:szCs w:val="19"/>
                </w:rPr>
                <w:t>doi:10.1038/s41598-017-18972-w</w:t>
              </w:r>
            </w:hyperlink>
          </w:p>
        </w:tc>
        <w:tc>
          <w:tcPr>
            <w:tcW w:w="1500" w:type="dxa"/>
          </w:tcPr>
          <w:p w14:paraId="2B4A8E38" w14:textId="77777777" w:rsidR="00F70AB3" w:rsidRPr="00A33B4F" w:rsidRDefault="00000000" w:rsidP="00A33B4F">
            <w:pPr>
              <w:spacing w:after="40"/>
              <w:jc w:val="both"/>
            </w:pPr>
            <w:r w:rsidRPr="00A33B4F">
              <w:rPr>
                <w:sz w:val="19"/>
                <w:szCs w:val="19"/>
              </w:rPr>
              <w:t>Klebsiella pneumoniae</w:t>
            </w:r>
          </w:p>
        </w:tc>
        <w:tc>
          <w:tcPr>
            <w:tcW w:w="3300" w:type="dxa"/>
          </w:tcPr>
          <w:p w14:paraId="663ED59B" w14:textId="77777777" w:rsidR="00F70AB3" w:rsidRPr="00A33B4F" w:rsidRDefault="00000000" w:rsidP="00A33B4F">
            <w:pPr>
              <w:spacing w:after="40"/>
              <w:jc w:val="both"/>
            </w:pPr>
            <w:r w:rsidRPr="00A33B4F">
              <w:rPr>
                <w:sz w:val="19"/>
                <w:szCs w:val="19"/>
              </w:rPr>
              <w:t>About 1,600 isolates with genomes and MICs for 20 antibiotics, used to build an in-silico MIC panel.</w:t>
            </w:r>
          </w:p>
        </w:tc>
        <w:tc>
          <w:tcPr>
            <w:tcW w:w="2838" w:type="dxa"/>
          </w:tcPr>
          <w:p w14:paraId="13957E4B" w14:textId="77777777" w:rsidR="00F70AB3" w:rsidRPr="00A33B4F" w:rsidRDefault="00000000" w:rsidP="00A33B4F">
            <w:pPr>
              <w:spacing w:after="40"/>
              <w:jc w:val="both"/>
            </w:pPr>
            <w:r w:rsidRPr="00A33B4F">
              <w:rPr>
                <w:sz w:val="19"/>
                <w:szCs w:val="19"/>
              </w:rPr>
              <w:t>Useful for carbapenem and cephalosporin resistance in Klebsiella. Data are available via BV-BRC; check overlap.</w:t>
            </w:r>
          </w:p>
        </w:tc>
      </w:tr>
      <w:tr w:rsidR="00F70AB3" w:rsidRPr="00A33B4F" w14:paraId="02D1EC25" w14:textId="77777777" w:rsidTr="00A33B4F">
        <w:tc>
          <w:tcPr>
            <w:tcW w:w="2000" w:type="dxa"/>
          </w:tcPr>
          <w:p w14:paraId="40930C5F" w14:textId="77777777" w:rsidR="00F70AB3" w:rsidRPr="00A33B4F" w:rsidRDefault="00000000" w:rsidP="00A33B4F">
            <w:pPr>
              <w:spacing w:after="40"/>
              <w:jc w:val="both"/>
            </w:pPr>
            <w:r w:rsidRPr="00A33B4F">
              <w:rPr>
                <w:sz w:val="19"/>
                <w:szCs w:val="19"/>
              </w:rPr>
              <w:t>Hu et al. (2024) AMR benchmark</w:t>
            </w:r>
          </w:p>
          <w:p w14:paraId="644E6E14" w14:textId="77777777" w:rsidR="00F70AB3" w:rsidRPr="00A33B4F" w:rsidRDefault="00000000" w:rsidP="00A33B4F">
            <w:pPr>
              <w:spacing w:after="40"/>
              <w:jc w:val="both"/>
            </w:pPr>
            <w:hyperlink r:id="rId15" w:history="1">
              <w:r w:rsidRPr="00A33B4F">
                <w:rPr>
                  <w:rStyle w:val="Hyperlink"/>
                  <w:color w:val="auto"/>
                  <w:sz w:val="19"/>
                  <w:szCs w:val="19"/>
                </w:rPr>
                <w:t>doi:10.1093/bib/bbae206</w:t>
              </w:r>
            </w:hyperlink>
          </w:p>
        </w:tc>
        <w:tc>
          <w:tcPr>
            <w:tcW w:w="1500" w:type="dxa"/>
          </w:tcPr>
          <w:p w14:paraId="2FE1DFBD" w14:textId="77777777" w:rsidR="00F70AB3" w:rsidRPr="00A33B4F" w:rsidRDefault="00000000" w:rsidP="00A33B4F">
            <w:pPr>
              <w:spacing w:after="40"/>
              <w:jc w:val="both"/>
            </w:pPr>
            <w:r w:rsidRPr="00A33B4F">
              <w:rPr>
                <w:sz w:val="19"/>
                <w:szCs w:val="19"/>
              </w:rPr>
              <w:t>Multiple species–antibiotic combinations</w:t>
            </w:r>
          </w:p>
        </w:tc>
        <w:tc>
          <w:tcPr>
            <w:tcW w:w="3300" w:type="dxa"/>
          </w:tcPr>
          <w:p w14:paraId="075133C6" w14:textId="77777777" w:rsidR="00F70AB3" w:rsidRPr="00A33B4F" w:rsidRDefault="00000000" w:rsidP="00A33B4F">
            <w:pPr>
              <w:spacing w:after="40"/>
              <w:jc w:val="both"/>
            </w:pPr>
            <w:r w:rsidRPr="00A33B4F">
              <w:rPr>
                <w:sz w:val="19"/>
                <w:szCs w:val="19"/>
              </w:rPr>
              <w:t>Curated benchmark datasets, evaluation guidelines and metrics for rule-based and ML prediction of AMR phenotypes.</w:t>
            </w:r>
          </w:p>
        </w:tc>
        <w:tc>
          <w:tcPr>
            <w:tcW w:w="2838" w:type="dxa"/>
          </w:tcPr>
          <w:p w14:paraId="513BEBCD" w14:textId="77777777" w:rsidR="00F70AB3" w:rsidRPr="00A33B4F" w:rsidRDefault="00000000" w:rsidP="00A33B4F">
            <w:pPr>
              <w:spacing w:after="40"/>
              <w:jc w:val="both"/>
            </w:pPr>
            <w:r w:rsidRPr="00A33B4F">
              <w:rPr>
                <w:sz w:val="19"/>
                <w:szCs w:val="19"/>
              </w:rPr>
              <w:t>Allows direct comparison with published tools on the same splits.</w:t>
            </w:r>
          </w:p>
        </w:tc>
      </w:tr>
      <w:tr w:rsidR="00F70AB3" w:rsidRPr="00A33B4F" w14:paraId="14E7B3B5" w14:textId="77777777" w:rsidTr="00A33B4F">
        <w:tc>
          <w:tcPr>
            <w:tcW w:w="2000" w:type="dxa"/>
          </w:tcPr>
          <w:p w14:paraId="4A5D04A8" w14:textId="77777777" w:rsidR="00F70AB3" w:rsidRPr="00A33B4F" w:rsidRDefault="00000000" w:rsidP="00A33B4F">
            <w:pPr>
              <w:spacing w:after="40"/>
              <w:jc w:val="both"/>
            </w:pPr>
            <w:r w:rsidRPr="00A33B4F">
              <w:rPr>
                <w:sz w:val="19"/>
                <w:szCs w:val="19"/>
              </w:rPr>
              <w:t>Kenyan / East African public isolates</w:t>
            </w:r>
          </w:p>
          <w:p w14:paraId="6D888A3B" w14:textId="77777777" w:rsidR="00F70AB3" w:rsidRPr="00A33B4F" w:rsidRDefault="00000000" w:rsidP="00A33B4F">
            <w:pPr>
              <w:spacing w:after="40"/>
              <w:jc w:val="both"/>
            </w:pPr>
            <w:hyperlink r:id="rId16" w:history="1">
              <w:r w:rsidRPr="00A33B4F">
                <w:rPr>
                  <w:rStyle w:val="Hyperlink"/>
                  <w:color w:val="auto"/>
                  <w:sz w:val="19"/>
                  <w:szCs w:val="19"/>
                </w:rPr>
                <w:t>NCBI Isolates Browser</w:t>
              </w:r>
            </w:hyperlink>
          </w:p>
          <w:p w14:paraId="2A2BEB2D" w14:textId="77777777" w:rsidR="00F70AB3" w:rsidRPr="00A33B4F" w:rsidRDefault="00000000" w:rsidP="00A33B4F">
            <w:pPr>
              <w:spacing w:after="40"/>
              <w:jc w:val="both"/>
            </w:pPr>
            <w:hyperlink r:id="rId17" w:history="1">
              <w:r w:rsidRPr="00A33B4F">
                <w:rPr>
                  <w:rStyle w:val="Hyperlink"/>
                  <w:color w:val="auto"/>
                  <w:sz w:val="19"/>
                  <w:szCs w:val="19"/>
                </w:rPr>
                <w:t>European Nucleotide Archive</w:t>
              </w:r>
            </w:hyperlink>
          </w:p>
        </w:tc>
        <w:tc>
          <w:tcPr>
            <w:tcW w:w="1500" w:type="dxa"/>
          </w:tcPr>
          <w:p w14:paraId="71E9ECFE" w14:textId="77777777" w:rsidR="00F70AB3" w:rsidRPr="00A33B4F" w:rsidRDefault="00000000" w:rsidP="00A33B4F">
            <w:pPr>
              <w:spacing w:after="40"/>
              <w:jc w:val="both"/>
            </w:pPr>
            <w:r w:rsidRPr="00A33B4F">
              <w:rPr>
                <w:sz w:val="19"/>
                <w:szCs w:val="19"/>
              </w:rPr>
              <w:t>Gram-negative species of the study</w:t>
            </w:r>
          </w:p>
        </w:tc>
        <w:tc>
          <w:tcPr>
            <w:tcW w:w="3300" w:type="dxa"/>
          </w:tcPr>
          <w:p w14:paraId="3635CFB3" w14:textId="77777777" w:rsidR="00F70AB3" w:rsidRPr="00A33B4F" w:rsidRDefault="00000000" w:rsidP="00A33B4F">
            <w:pPr>
              <w:spacing w:after="40"/>
              <w:jc w:val="both"/>
            </w:pPr>
            <w:r w:rsidRPr="00A33B4F">
              <w:rPr>
                <w:sz w:val="19"/>
                <w:szCs w:val="19"/>
              </w:rPr>
              <w:t xml:space="preserve">Isolates with </w:t>
            </w:r>
            <w:proofErr w:type="spellStart"/>
            <w:r w:rsidRPr="00A33B4F">
              <w:rPr>
                <w:sz w:val="19"/>
                <w:szCs w:val="19"/>
              </w:rPr>
              <w:t>geo_loc_name</w:t>
            </w:r>
            <w:proofErr w:type="spellEnd"/>
            <w:r w:rsidRPr="00A33B4F">
              <w:rPr>
                <w:sz w:val="19"/>
                <w:szCs w:val="19"/>
              </w:rPr>
              <w:t xml:space="preserve"> = Kenya (or neighbouring countries) and AST data, plus published East African studies that deposited reads.</w:t>
            </w:r>
          </w:p>
        </w:tc>
        <w:tc>
          <w:tcPr>
            <w:tcW w:w="2838" w:type="dxa"/>
          </w:tcPr>
          <w:p w14:paraId="496DD095" w14:textId="77777777" w:rsidR="00F70AB3" w:rsidRPr="00A33B4F" w:rsidRDefault="00000000" w:rsidP="00A33B4F">
            <w:pPr>
              <w:spacing w:after="40"/>
              <w:jc w:val="both"/>
            </w:pPr>
            <w:r w:rsidRPr="00A33B4F">
              <w:rPr>
                <w:sz w:val="19"/>
                <w:szCs w:val="19"/>
              </w:rPr>
              <w:t>Hold out completely from training. Gives a first indication of local performance before NPHL data are available.</w:t>
            </w:r>
          </w:p>
        </w:tc>
      </w:tr>
      <w:tr w:rsidR="00F70AB3" w:rsidRPr="00A33B4F" w14:paraId="3F3F256B" w14:textId="77777777" w:rsidTr="00A33B4F">
        <w:tc>
          <w:tcPr>
            <w:tcW w:w="2000" w:type="dxa"/>
          </w:tcPr>
          <w:p w14:paraId="17E5D67C" w14:textId="77777777" w:rsidR="00F70AB3" w:rsidRPr="00A33B4F" w:rsidRDefault="00000000" w:rsidP="00A33B4F">
            <w:pPr>
              <w:spacing w:after="40"/>
              <w:jc w:val="both"/>
            </w:pPr>
            <w:r w:rsidRPr="00A33B4F">
              <w:rPr>
                <w:sz w:val="19"/>
                <w:szCs w:val="19"/>
              </w:rPr>
              <w:t>NPHL/KNPHI isolates (requested partnership)</w:t>
            </w:r>
          </w:p>
        </w:tc>
        <w:tc>
          <w:tcPr>
            <w:tcW w:w="1500" w:type="dxa"/>
          </w:tcPr>
          <w:p w14:paraId="67622192" w14:textId="77777777" w:rsidR="00F70AB3" w:rsidRPr="00A33B4F" w:rsidRDefault="00000000" w:rsidP="00A33B4F">
            <w:pPr>
              <w:spacing w:after="40"/>
              <w:jc w:val="both"/>
            </w:pPr>
            <w:r w:rsidRPr="00A33B4F">
              <w:rPr>
                <w:sz w:val="19"/>
                <w:szCs w:val="19"/>
              </w:rPr>
              <w:t>Gram-negative clinical isolates</w:t>
            </w:r>
          </w:p>
        </w:tc>
        <w:tc>
          <w:tcPr>
            <w:tcW w:w="3300" w:type="dxa"/>
          </w:tcPr>
          <w:p w14:paraId="3AAEC5AA" w14:textId="77777777" w:rsidR="00F70AB3" w:rsidRPr="00A33B4F" w:rsidRDefault="00000000" w:rsidP="00A33B4F">
            <w:pPr>
              <w:spacing w:after="40"/>
              <w:jc w:val="both"/>
            </w:pPr>
            <w:r w:rsidRPr="00A33B4F">
              <w:rPr>
                <w:sz w:val="19"/>
                <w:szCs w:val="19"/>
              </w:rPr>
              <w:t>Locally sequenced isolates with reference phenotypic AST, under NPHL protocols.</w:t>
            </w:r>
          </w:p>
        </w:tc>
        <w:tc>
          <w:tcPr>
            <w:tcW w:w="2838" w:type="dxa"/>
          </w:tcPr>
          <w:p w14:paraId="5DE1EC9D" w14:textId="77777777" w:rsidR="00F70AB3" w:rsidRPr="00A33B4F" w:rsidRDefault="00000000" w:rsidP="00A33B4F">
            <w:pPr>
              <w:spacing w:after="40"/>
              <w:jc w:val="both"/>
            </w:pPr>
            <w:r w:rsidRPr="00A33B4F">
              <w:rPr>
                <w:sz w:val="19"/>
                <w:szCs w:val="19"/>
              </w:rPr>
              <w:t>The definitive external validation set. Keep a locked validation portion separate from any retraining data.</w:t>
            </w:r>
          </w:p>
        </w:tc>
      </w:tr>
    </w:tbl>
    <w:p w14:paraId="748B404D" w14:textId="77777777" w:rsidR="00F70AB3" w:rsidRPr="00A33B4F" w:rsidRDefault="00000000" w:rsidP="00A33B4F">
      <w:pPr>
        <w:spacing w:after="120"/>
        <w:jc w:val="both"/>
      </w:pPr>
      <w:r w:rsidRPr="00A33B4F">
        <w:rPr>
          <w:i/>
          <w:iCs/>
          <w:sz w:val="19"/>
          <w:szCs w:val="19"/>
        </w:rPr>
        <w:lastRenderedPageBreak/>
        <w:t xml:space="preserve">Note: </w:t>
      </w:r>
      <w:proofErr w:type="gramStart"/>
      <w:r w:rsidRPr="00A33B4F">
        <w:rPr>
          <w:i/>
          <w:iCs/>
          <w:sz w:val="19"/>
          <w:szCs w:val="19"/>
        </w:rPr>
        <w:t>the</w:t>
      </w:r>
      <w:proofErr w:type="gramEnd"/>
      <w:r w:rsidRPr="00A33B4F">
        <w:rPr>
          <w:i/>
          <w:iCs/>
          <w:sz w:val="19"/>
          <w:szCs w:val="19"/>
        </w:rPr>
        <w:t xml:space="preserve"> </w:t>
      </w:r>
      <w:proofErr w:type="spellStart"/>
      <w:r w:rsidRPr="00A33B4F">
        <w:rPr>
          <w:i/>
          <w:iCs/>
          <w:sz w:val="19"/>
          <w:szCs w:val="19"/>
        </w:rPr>
        <w:t>CRyPTIC</w:t>
      </w:r>
      <w:proofErr w:type="spellEnd"/>
      <w:r w:rsidRPr="00A33B4F">
        <w:rPr>
          <w:i/>
          <w:iCs/>
          <w:sz w:val="19"/>
          <w:szCs w:val="19"/>
        </w:rPr>
        <w:t xml:space="preserve"> dataset discussed earlier covers only M. tuberculosis and is not relevant to </w:t>
      </w:r>
      <w:proofErr w:type="spellStart"/>
      <w:r w:rsidRPr="00A33B4F">
        <w:rPr>
          <w:i/>
          <w:iCs/>
          <w:sz w:val="19"/>
          <w:szCs w:val="19"/>
        </w:rPr>
        <w:t>BactoAI’s</w:t>
      </w:r>
      <w:proofErr w:type="spellEnd"/>
      <w:r w:rsidRPr="00A33B4F">
        <w:rPr>
          <w:i/>
          <w:iCs/>
          <w:sz w:val="19"/>
          <w:szCs w:val="19"/>
        </w:rPr>
        <w:t xml:space="preserve"> current gram-negative models.</w:t>
      </w:r>
    </w:p>
    <w:p w14:paraId="1D2EC049" w14:textId="4950FF04" w:rsidR="00F70AB3" w:rsidRPr="00A33B4F" w:rsidRDefault="00000000" w:rsidP="00A33B4F">
      <w:pPr>
        <w:pStyle w:val="Heading2"/>
        <w:numPr>
          <w:ilvl w:val="1"/>
          <w:numId w:val="7"/>
        </w:numPr>
        <w:jc w:val="both"/>
        <w:rPr>
          <w:color w:val="auto"/>
        </w:rPr>
      </w:pPr>
      <w:r w:rsidRPr="00A33B4F">
        <w:rPr>
          <w:color w:val="auto"/>
        </w:rPr>
        <w:t>Reference tools for a rule-based baseline</w:t>
      </w:r>
    </w:p>
    <w:tbl>
      <w:tblPr>
        <w:tblStyle w:val="TableGrid"/>
        <w:tblW w:w="9638" w:type="dxa"/>
        <w:tblLook w:val="04A0" w:firstRow="1" w:lastRow="0" w:firstColumn="1" w:lastColumn="0" w:noHBand="0" w:noVBand="1"/>
      </w:tblPr>
      <w:tblGrid>
        <w:gridCol w:w="2254"/>
        <w:gridCol w:w="3534"/>
        <w:gridCol w:w="3850"/>
      </w:tblGrid>
      <w:tr w:rsidR="00F70AB3" w:rsidRPr="00A33B4F" w14:paraId="735CBBEE" w14:textId="77777777" w:rsidTr="00A33B4F">
        <w:tc>
          <w:tcPr>
            <w:tcW w:w="2400" w:type="dxa"/>
          </w:tcPr>
          <w:p w14:paraId="2593832B" w14:textId="77777777" w:rsidR="00F70AB3" w:rsidRPr="00A33B4F" w:rsidRDefault="00000000" w:rsidP="00A33B4F">
            <w:pPr>
              <w:spacing w:after="40"/>
              <w:jc w:val="both"/>
            </w:pPr>
            <w:r w:rsidRPr="00A33B4F">
              <w:rPr>
                <w:b/>
                <w:bCs/>
                <w:sz w:val="19"/>
                <w:szCs w:val="19"/>
              </w:rPr>
              <w:t>Tool / database</w:t>
            </w:r>
          </w:p>
        </w:tc>
        <w:tc>
          <w:tcPr>
            <w:tcW w:w="3000" w:type="dxa"/>
          </w:tcPr>
          <w:p w14:paraId="271BC983" w14:textId="77777777" w:rsidR="00F70AB3" w:rsidRPr="00A33B4F" w:rsidRDefault="00000000" w:rsidP="00A33B4F">
            <w:pPr>
              <w:spacing w:after="40"/>
              <w:jc w:val="both"/>
            </w:pPr>
            <w:r w:rsidRPr="00A33B4F">
              <w:rPr>
                <w:b/>
                <w:bCs/>
                <w:sz w:val="19"/>
                <w:szCs w:val="19"/>
              </w:rPr>
              <w:t>Link</w:t>
            </w:r>
          </w:p>
        </w:tc>
        <w:tc>
          <w:tcPr>
            <w:tcW w:w="4238" w:type="dxa"/>
          </w:tcPr>
          <w:p w14:paraId="700E659A" w14:textId="77777777" w:rsidR="00F70AB3" w:rsidRPr="00A33B4F" w:rsidRDefault="00000000" w:rsidP="00A33B4F">
            <w:pPr>
              <w:spacing w:after="40"/>
              <w:jc w:val="both"/>
            </w:pPr>
            <w:r w:rsidRPr="00A33B4F">
              <w:rPr>
                <w:b/>
                <w:bCs/>
                <w:sz w:val="19"/>
                <w:szCs w:val="19"/>
              </w:rPr>
              <w:t>Use</w:t>
            </w:r>
          </w:p>
        </w:tc>
      </w:tr>
      <w:tr w:rsidR="00F70AB3" w:rsidRPr="00A33B4F" w14:paraId="29227C3A" w14:textId="77777777" w:rsidTr="00A33B4F">
        <w:tc>
          <w:tcPr>
            <w:tcW w:w="2400" w:type="dxa"/>
          </w:tcPr>
          <w:p w14:paraId="47A28462" w14:textId="77777777" w:rsidR="00F70AB3" w:rsidRPr="00A33B4F" w:rsidRDefault="00000000" w:rsidP="00A33B4F">
            <w:pPr>
              <w:spacing w:after="40"/>
              <w:jc w:val="both"/>
            </w:pPr>
            <w:proofErr w:type="spellStart"/>
            <w:r w:rsidRPr="00A33B4F">
              <w:rPr>
                <w:sz w:val="19"/>
                <w:szCs w:val="19"/>
              </w:rPr>
              <w:t>AMRFinderPlus</w:t>
            </w:r>
            <w:proofErr w:type="spellEnd"/>
            <w:r w:rsidRPr="00A33B4F">
              <w:rPr>
                <w:sz w:val="19"/>
                <w:szCs w:val="19"/>
              </w:rPr>
              <w:t xml:space="preserve"> and NCBI Reference Gene </w:t>
            </w:r>
            <w:proofErr w:type="spellStart"/>
            <w:r w:rsidRPr="00A33B4F">
              <w:rPr>
                <w:sz w:val="19"/>
                <w:szCs w:val="19"/>
              </w:rPr>
              <w:t>Catalog</w:t>
            </w:r>
            <w:proofErr w:type="spellEnd"/>
          </w:p>
        </w:tc>
        <w:tc>
          <w:tcPr>
            <w:tcW w:w="3000" w:type="dxa"/>
          </w:tcPr>
          <w:p w14:paraId="40BD853C" w14:textId="77777777" w:rsidR="00F70AB3" w:rsidRPr="00A33B4F" w:rsidRDefault="00000000" w:rsidP="00A33B4F">
            <w:pPr>
              <w:spacing w:after="40"/>
              <w:jc w:val="both"/>
            </w:pPr>
            <w:hyperlink r:id="rId18" w:history="1">
              <w:r w:rsidRPr="00A33B4F">
                <w:rPr>
                  <w:rStyle w:val="Hyperlink"/>
                  <w:color w:val="auto"/>
                  <w:sz w:val="19"/>
                  <w:szCs w:val="19"/>
                </w:rPr>
                <w:t>ncbi.nlm.nih.gov/pathogens/antimicrobial-resistance/</w:t>
              </w:r>
              <w:proofErr w:type="spellStart"/>
              <w:r w:rsidRPr="00A33B4F">
                <w:rPr>
                  <w:rStyle w:val="Hyperlink"/>
                  <w:color w:val="auto"/>
                  <w:sz w:val="19"/>
                  <w:szCs w:val="19"/>
                </w:rPr>
                <w:t>AMRFinder</w:t>
              </w:r>
              <w:proofErr w:type="spellEnd"/>
            </w:hyperlink>
          </w:p>
        </w:tc>
        <w:tc>
          <w:tcPr>
            <w:tcW w:w="4238" w:type="dxa"/>
          </w:tcPr>
          <w:p w14:paraId="41AD1C46" w14:textId="77777777" w:rsidR="00F70AB3" w:rsidRPr="00A33B4F" w:rsidRDefault="00000000" w:rsidP="00A33B4F">
            <w:pPr>
              <w:spacing w:after="40"/>
              <w:jc w:val="both"/>
            </w:pPr>
            <w:r w:rsidRPr="00A33B4F">
              <w:rPr>
                <w:sz w:val="19"/>
                <w:szCs w:val="19"/>
              </w:rPr>
              <w:t xml:space="preserve">Detects acquired genes (e.g., carbapenemases, ESBLs) and point mutations (e.g., </w:t>
            </w:r>
            <w:proofErr w:type="spellStart"/>
            <w:r w:rsidRPr="00A33B4F">
              <w:rPr>
                <w:sz w:val="19"/>
                <w:szCs w:val="19"/>
              </w:rPr>
              <w:t>gyrA</w:t>
            </w:r>
            <w:proofErr w:type="spellEnd"/>
            <w:r w:rsidRPr="00A33B4F">
              <w:rPr>
                <w:sz w:val="19"/>
                <w:szCs w:val="19"/>
              </w:rPr>
              <w:t xml:space="preserve">, </w:t>
            </w:r>
            <w:proofErr w:type="spellStart"/>
            <w:r w:rsidRPr="00A33B4F">
              <w:rPr>
                <w:sz w:val="19"/>
                <w:szCs w:val="19"/>
              </w:rPr>
              <w:t>parC</w:t>
            </w:r>
            <w:proofErr w:type="spellEnd"/>
            <w:r w:rsidRPr="00A33B4F">
              <w:rPr>
                <w:sz w:val="19"/>
                <w:szCs w:val="19"/>
              </w:rPr>
              <w:t>).</w:t>
            </w:r>
          </w:p>
        </w:tc>
      </w:tr>
      <w:tr w:rsidR="00F70AB3" w:rsidRPr="00A33B4F" w14:paraId="2C632859" w14:textId="77777777" w:rsidTr="00A33B4F">
        <w:tc>
          <w:tcPr>
            <w:tcW w:w="2400" w:type="dxa"/>
          </w:tcPr>
          <w:p w14:paraId="2B048BE5" w14:textId="77777777" w:rsidR="00F70AB3" w:rsidRPr="00A33B4F" w:rsidRDefault="00000000" w:rsidP="00A33B4F">
            <w:pPr>
              <w:spacing w:after="40"/>
              <w:jc w:val="both"/>
            </w:pPr>
            <w:r w:rsidRPr="00A33B4F">
              <w:rPr>
                <w:sz w:val="19"/>
                <w:szCs w:val="19"/>
              </w:rPr>
              <w:t>CARD / Resistance Gene Identifier</w:t>
            </w:r>
          </w:p>
        </w:tc>
        <w:tc>
          <w:tcPr>
            <w:tcW w:w="3000" w:type="dxa"/>
          </w:tcPr>
          <w:p w14:paraId="6877AD53" w14:textId="77777777" w:rsidR="00F70AB3" w:rsidRPr="00A33B4F" w:rsidRDefault="00000000" w:rsidP="00A33B4F">
            <w:pPr>
              <w:spacing w:after="40"/>
              <w:jc w:val="both"/>
            </w:pPr>
            <w:hyperlink r:id="rId19" w:history="1">
              <w:r w:rsidRPr="00A33B4F">
                <w:rPr>
                  <w:rStyle w:val="Hyperlink"/>
                  <w:color w:val="auto"/>
                  <w:sz w:val="19"/>
                  <w:szCs w:val="19"/>
                </w:rPr>
                <w:t>card.mcmaster.ca</w:t>
              </w:r>
            </w:hyperlink>
          </w:p>
        </w:tc>
        <w:tc>
          <w:tcPr>
            <w:tcW w:w="4238" w:type="dxa"/>
          </w:tcPr>
          <w:p w14:paraId="524140E3" w14:textId="77777777" w:rsidR="00F70AB3" w:rsidRPr="00A33B4F" w:rsidRDefault="00000000" w:rsidP="00A33B4F">
            <w:pPr>
              <w:spacing w:after="40"/>
              <w:jc w:val="both"/>
            </w:pPr>
            <w:r w:rsidRPr="00A33B4F">
              <w:rPr>
                <w:sz w:val="19"/>
                <w:szCs w:val="19"/>
              </w:rPr>
              <w:t>Curated resistance ontology and gene identification.</w:t>
            </w:r>
          </w:p>
        </w:tc>
      </w:tr>
      <w:tr w:rsidR="00F70AB3" w:rsidRPr="00A33B4F" w14:paraId="776509B1" w14:textId="77777777" w:rsidTr="00A33B4F">
        <w:tc>
          <w:tcPr>
            <w:tcW w:w="2400" w:type="dxa"/>
          </w:tcPr>
          <w:p w14:paraId="730F96AD" w14:textId="77777777" w:rsidR="00F70AB3" w:rsidRPr="00A33B4F" w:rsidRDefault="00000000" w:rsidP="00A33B4F">
            <w:pPr>
              <w:spacing w:after="40"/>
              <w:jc w:val="both"/>
            </w:pPr>
            <w:proofErr w:type="spellStart"/>
            <w:r w:rsidRPr="00A33B4F">
              <w:rPr>
                <w:sz w:val="19"/>
                <w:szCs w:val="19"/>
              </w:rPr>
              <w:t>ResFinder</w:t>
            </w:r>
            <w:proofErr w:type="spellEnd"/>
            <w:r w:rsidRPr="00A33B4F">
              <w:rPr>
                <w:sz w:val="19"/>
                <w:szCs w:val="19"/>
              </w:rPr>
              <w:t xml:space="preserve"> / </w:t>
            </w:r>
            <w:proofErr w:type="spellStart"/>
            <w:r w:rsidRPr="00A33B4F">
              <w:rPr>
                <w:sz w:val="19"/>
                <w:szCs w:val="19"/>
              </w:rPr>
              <w:t>PointFinder</w:t>
            </w:r>
            <w:proofErr w:type="spellEnd"/>
          </w:p>
        </w:tc>
        <w:tc>
          <w:tcPr>
            <w:tcW w:w="3000" w:type="dxa"/>
          </w:tcPr>
          <w:p w14:paraId="38145B77" w14:textId="77777777" w:rsidR="00F70AB3" w:rsidRPr="00A33B4F" w:rsidRDefault="00000000" w:rsidP="00A33B4F">
            <w:pPr>
              <w:spacing w:after="40"/>
              <w:jc w:val="both"/>
            </w:pPr>
            <w:hyperlink r:id="rId20" w:history="1">
              <w:r w:rsidRPr="00A33B4F">
                <w:rPr>
                  <w:rStyle w:val="Hyperlink"/>
                  <w:color w:val="auto"/>
                  <w:sz w:val="19"/>
                  <w:szCs w:val="19"/>
                </w:rPr>
                <w:t>genepi.food.dtu.dk/</w:t>
              </w:r>
              <w:proofErr w:type="spellStart"/>
              <w:r w:rsidRPr="00A33B4F">
                <w:rPr>
                  <w:rStyle w:val="Hyperlink"/>
                  <w:color w:val="auto"/>
                  <w:sz w:val="19"/>
                  <w:szCs w:val="19"/>
                </w:rPr>
                <w:t>resfinder</w:t>
              </w:r>
              <w:proofErr w:type="spellEnd"/>
            </w:hyperlink>
          </w:p>
        </w:tc>
        <w:tc>
          <w:tcPr>
            <w:tcW w:w="4238" w:type="dxa"/>
          </w:tcPr>
          <w:p w14:paraId="0005BE60" w14:textId="77777777" w:rsidR="00F70AB3" w:rsidRPr="00A33B4F" w:rsidRDefault="00000000" w:rsidP="00A33B4F">
            <w:pPr>
              <w:spacing w:after="40"/>
              <w:jc w:val="both"/>
            </w:pPr>
            <w:r w:rsidRPr="00A33B4F">
              <w:rPr>
                <w:sz w:val="19"/>
                <w:szCs w:val="19"/>
              </w:rPr>
              <w:t>Gene- and mutation-based phenotype prediction for many species.</w:t>
            </w:r>
          </w:p>
        </w:tc>
      </w:tr>
      <w:tr w:rsidR="00F70AB3" w:rsidRPr="00A33B4F" w14:paraId="2AEA9806" w14:textId="77777777" w:rsidTr="00A33B4F">
        <w:tc>
          <w:tcPr>
            <w:tcW w:w="2400" w:type="dxa"/>
          </w:tcPr>
          <w:p w14:paraId="7A31BA91" w14:textId="77777777" w:rsidR="00F70AB3" w:rsidRPr="00A33B4F" w:rsidRDefault="00000000" w:rsidP="00A33B4F">
            <w:pPr>
              <w:spacing w:after="40"/>
              <w:jc w:val="both"/>
            </w:pPr>
            <w:r w:rsidRPr="00A33B4F">
              <w:rPr>
                <w:sz w:val="19"/>
                <w:szCs w:val="19"/>
              </w:rPr>
              <w:t>EUCAST / CLSI breakpoints</w:t>
            </w:r>
          </w:p>
        </w:tc>
        <w:tc>
          <w:tcPr>
            <w:tcW w:w="3000" w:type="dxa"/>
          </w:tcPr>
          <w:p w14:paraId="60CF509F" w14:textId="77777777" w:rsidR="00F70AB3" w:rsidRPr="00A33B4F" w:rsidRDefault="00000000" w:rsidP="00A33B4F">
            <w:pPr>
              <w:spacing w:after="40"/>
              <w:jc w:val="both"/>
            </w:pPr>
            <w:hyperlink r:id="rId21" w:history="1">
              <w:r w:rsidRPr="00A33B4F">
                <w:rPr>
                  <w:rStyle w:val="Hyperlink"/>
                  <w:color w:val="auto"/>
                  <w:sz w:val="19"/>
                  <w:szCs w:val="19"/>
                </w:rPr>
                <w:t>eucast.org/</w:t>
              </w:r>
              <w:proofErr w:type="spellStart"/>
              <w:r w:rsidRPr="00A33B4F">
                <w:rPr>
                  <w:rStyle w:val="Hyperlink"/>
                  <w:color w:val="auto"/>
                  <w:sz w:val="19"/>
                  <w:szCs w:val="19"/>
                </w:rPr>
                <w:t>clinical_breakpoints</w:t>
              </w:r>
              <w:proofErr w:type="spellEnd"/>
            </w:hyperlink>
          </w:p>
          <w:p w14:paraId="0C54DF06" w14:textId="77777777" w:rsidR="00F70AB3" w:rsidRPr="00A33B4F" w:rsidRDefault="00000000" w:rsidP="00A33B4F">
            <w:pPr>
              <w:spacing w:after="40"/>
              <w:jc w:val="both"/>
            </w:pPr>
            <w:hyperlink r:id="rId22" w:history="1">
              <w:r w:rsidRPr="00A33B4F">
                <w:rPr>
                  <w:rStyle w:val="Hyperlink"/>
                  <w:color w:val="auto"/>
                  <w:sz w:val="19"/>
                  <w:szCs w:val="19"/>
                </w:rPr>
                <w:t>clsi.org (M100)</w:t>
              </w:r>
            </w:hyperlink>
          </w:p>
        </w:tc>
        <w:tc>
          <w:tcPr>
            <w:tcW w:w="4238" w:type="dxa"/>
          </w:tcPr>
          <w:p w14:paraId="2EFC94F0" w14:textId="77777777" w:rsidR="00F70AB3" w:rsidRPr="00A33B4F" w:rsidRDefault="00000000" w:rsidP="00A33B4F">
            <w:pPr>
              <w:spacing w:after="40"/>
              <w:jc w:val="both"/>
            </w:pPr>
            <w:r w:rsidRPr="00A33B4F">
              <w:rPr>
                <w:sz w:val="19"/>
                <w:szCs w:val="19"/>
              </w:rPr>
              <w:t>Re-interpret MICs into S/I/R consistently across sources.</w:t>
            </w:r>
          </w:p>
        </w:tc>
      </w:tr>
    </w:tbl>
    <w:p w14:paraId="04D6FA0C" w14:textId="0029E6FA" w:rsidR="00F70AB3" w:rsidRPr="00A33B4F" w:rsidRDefault="00000000" w:rsidP="00A33B4F">
      <w:pPr>
        <w:pStyle w:val="Heading1"/>
        <w:numPr>
          <w:ilvl w:val="0"/>
          <w:numId w:val="7"/>
        </w:numPr>
        <w:jc w:val="both"/>
        <w:rPr>
          <w:color w:val="auto"/>
        </w:rPr>
      </w:pPr>
      <w:r w:rsidRPr="00A33B4F">
        <w:rPr>
          <w:color w:val="auto"/>
        </w:rPr>
        <w:t>Validation procedure</w:t>
      </w:r>
    </w:p>
    <w:p w14:paraId="464345FF" w14:textId="77777777" w:rsidR="00F70AB3" w:rsidRPr="00A33B4F" w:rsidRDefault="00000000" w:rsidP="00A33B4F">
      <w:pPr>
        <w:spacing w:after="120" w:line="276" w:lineRule="auto"/>
        <w:jc w:val="both"/>
      </w:pPr>
      <w:r w:rsidRPr="00A33B4F">
        <w:t>Validation should happen in two stages. Stage 1 can be completed now with public data and will strengthen the letter. Stage 2 is the work requested from NPHL.</w:t>
      </w:r>
    </w:p>
    <w:p w14:paraId="1DE124DA" w14:textId="77777777" w:rsidR="00F70AB3" w:rsidRPr="00A33B4F" w:rsidRDefault="00000000" w:rsidP="00A33B4F">
      <w:pPr>
        <w:pStyle w:val="Heading2"/>
        <w:jc w:val="both"/>
        <w:rPr>
          <w:color w:val="auto"/>
        </w:rPr>
      </w:pPr>
      <w:r w:rsidRPr="00A33B4F">
        <w:rPr>
          <w:color w:val="auto"/>
        </w:rPr>
        <w:t>Stage 1 – Retrospective validation on public data (before the letter is sent)</w:t>
      </w:r>
    </w:p>
    <w:p w14:paraId="614F712C" w14:textId="77777777" w:rsidR="00F70AB3" w:rsidRPr="00A33B4F" w:rsidRDefault="00000000" w:rsidP="00A33B4F">
      <w:pPr>
        <w:pStyle w:val="ListParagraph"/>
        <w:numPr>
          <w:ilvl w:val="0"/>
          <w:numId w:val="2"/>
        </w:numPr>
        <w:spacing w:after="100"/>
        <w:jc w:val="both"/>
      </w:pPr>
      <w:r w:rsidRPr="00A33B4F">
        <w:rPr>
          <w:b/>
          <w:bCs/>
        </w:rPr>
        <w:t xml:space="preserve">Define the prediction task. </w:t>
      </w:r>
      <w:r w:rsidRPr="00A33B4F">
        <w:t>State the species and antibiotics each model covers, and whether output is S/R, S/I/R or MIC.</w:t>
      </w:r>
    </w:p>
    <w:p w14:paraId="3FB584BE" w14:textId="77777777" w:rsidR="00F70AB3" w:rsidRPr="00A33B4F" w:rsidRDefault="00000000" w:rsidP="00A33B4F">
      <w:pPr>
        <w:pStyle w:val="ListParagraph"/>
        <w:numPr>
          <w:ilvl w:val="0"/>
          <w:numId w:val="2"/>
        </w:numPr>
        <w:spacing w:after="100"/>
        <w:jc w:val="both"/>
      </w:pPr>
      <w:r w:rsidRPr="00A33B4F">
        <w:rPr>
          <w:b/>
          <w:bCs/>
        </w:rPr>
        <w:t xml:space="preserve">Record data provenance. </w:t>
      </w:r>
      <w:r w:rsidRPr="00A33B4F">
        <w:t xml:space="preserve">Build a master isolate table: </w:t>
      </w:r>
      <w:proofErr w:type="spellStart"/>
      <w:r w:rsidRPr="00A33B4F">
        <w:t>BioSample</w:t>
      </w:r>
      <w:proofErr w:type="spellEnd"/>
      <w:r w:rsidRPr="00A33B4F">
        <w:t>, SRA/assembly accession, source database, country, year, AST method, standard and breakpoint version.</w:t>
      </w:r>
    </w:p>
    <w:p w14:paraId="31B24C1C" w14:textId="77777777" w:rsidR="00F70AB3" w:rsidRPr="00A33B4F" w:rsidRDefault="00000000" w:rsidP="00A33B4F">
      <w:pPr>
        <w:pStyle w:val="ListParagraph"/>
        <w:numPr>
          <w:ilvl w:val="0"/>
          <w:numId w:val="2"/>
        </w:numPr>
        <w:spacing w:after="100"/>
        <w:jc w:val="both"/>
      </w:pPr>
      <w:r w:rsidRPr="00A33B4F">
        <w:rPr>
          <w:b/>
          <w:bCs/>
        </w:rPr>
        <w:t xml:space="preserve">Harmonise labels. </w:t>
      </w:r>
      <w:r w:rsidRPr="00A33B4F">
        <w:t>Re-interpret MICs with one breakpoint standard and version; set one rule for intermediate results; remove computationally predicted phenotypes.</w:t>
      </w:r>
    </w:p>
    <w:p w14:paraId="201E94E8" w14:textId="77777777" w:rsidR="00F70AB3" w:rsidRPr="00A33B4F" w:rsidRDefault="00000000" w:rsidP="00A33B4F">
      <w:pPr>
        <w:pStyle w:val="ListParagraph"/>
        <w:numPr>
          <w:ilvl w:val="0"/>
          <w:numId w:val="2"/>
        </w:numPr>
        <w:spacing w:after="100"/>
        <w:jc w:val="both"/>
      </w:pPr>
      <w:r w:rsidRPr="00A33B4F">
        <w:rPr>
          <w:b/>
          <w:bCs/>
        </w:rPr>
        <w:t xml:space="preserve">Quality-control genomes. </w:t>
      </w:r>
      <w:r w:rsidRPr="00A33B4F">
        <w:t>Apply thresholds for contamination, completeness, contig count and genome size; confirm species.</w:t>
      </w:r>
    </w:p>
    <w:p w14:paraId="50434DBD" w14:textId="77777777" w:rsidR="00F70AB3" w:rsidRPr="00A33B4F" w:rsidRDefault="00000000" w:rsidP="00A33B4F">
      <w:pPr>
        <w:pStyle w:val="ListParagraph"/>
        <w:numPr>
          <w:ilvl w:val="0"/>
          <w:numId w:val="2"/>
        </w:numPr>
        <w:spacing w:after="100"/>
        <w:jc w:val="both"/>
      </w:pPr>
      <w:r w:rsidRPr="00A33B4F">
        <w:rPr>
          <w:b/>
          <w:bCs/>
        </w:rPr>
        <w:t xml:space="preserve">De-duplicate across sources. </w:t>
      </w:r>
      <w:r w:rsidRPr="00A33B4F">
        <w:t xml:space="preserve">Match isolates by </w:t>
      </w:r>
      <w:proofErr w:type="spellStart"/>
      <w:r w:rsidRPr="00A33B4F">
        <w:t>BioSample</w:t>
      </w:r>
      <w:proofErr w:type="spellEnd"/>
      <w:r w:rsidRPr="00A33B4F">
        <w:t xml:space="preserve"> so none appears in both training and testing.</w:t>
      </w:r>
    </w:p>
    <w:p w14:paraId="410A341C" w14:textId="77777777" w:rsidR="00F70AB3" w:rsidRPr="00A33B4F" w:rsidRDefault="00000000" w:rsidP="00A33B4F">
      <w:pPr>
        <w:pStyle w:val="ListParagraph"/>
        <w:numPr>
          <w:ilvl w:val="0"/>
          <w:numId w:val="2"/>
        </w:numPr>
        <w:spacing w:after="100"/>
        <w:jc w:val="both"/>
      </w:pPr>
      <w:r w:rsidRPr="00A33B4F">
        <w:rPr>
          <w:b/>
          <w:bCs/>
        </w:rPr>
        <w:t xml:space="preserve">Split by relatedness. </w:t>
      </w:r>
      <w:r w:rsidRPr="00A33B4F">
        <w:t>Keep isolates from the same SNP cluster, sequence type or clade within one split. Re-compute the reported ROC-AUC figures under this design.</w:t>
      </w:r>
    </w:p>
    <w:p w14:paraId="3F7DF7F4" w14:textId="77777777" w:rsidR="00F70AB3" w:rsidRPr="00A33B4F" w:rsidRDefault="00000000" w:rsidP="00A33B4F">
      <w:pPr>
        <w:pStyle w:val="ListParagraph"/>
        <w:numPr>
          <w:ilvl w:val="0"/>
          <w:numId w:val="2"/>
        </w:numPr>
        <w:spacing w:after="100"/>
        <w:jc w:val="both"/>
      </w:pPr>
      <w:r w:rsidRPr="00A33B4F">
        <w:rPr>
          <w:b/>
          <w:bCs/>
        </w:rPr>
        <w:t xml:space="preserve">Test on an independent dataset. </w:t>
      </w:r>
      <w:r w:rsidRPr="00A33B4F">
        <w:t>Score at least one external set from Section 3.2 and, if available, Kenyan public isolates.</w:t>
      </w:r>
    </w:p>
    <w:p w14:paraId="5E9E270D" w14:textId="77777777" w:rsidR="00F70AB3" w:rsidRPr="00A33B4F" w:rsidRDefault="00000000" w:rsidP="00A33B4F">
      <w:pPr>
        <w:pStyle w:val="ListParagraph"/>
        <w:numPr>
          <w:ilvl w:val="0"/>
          <w:numId w:val="2"/>
        </w:numPr>
        <w:spacing w:after="100"/>
        <w:jc w:val="both"/>
      </w:pPr>
      <w:r w:rsidRPr="00A33B4F">
        <w:rPr>
          <w:b/>
          <w:bCs/>
        </w:rPr>
        <w:t xml:space="preserve">Compare with a rule-based baseline. </w:t>
      </w:r>
      <w:r w:rsidRPr="00A33B4F">
        <w:t xml:space="preserve">Score the same isolates with </w:t>
      </w:r>
      <w:proofErr w:type="spellStart"/>
      <w:r w:rsidRPr="00A33B4F">
        <w:t>AMRFinderPlus</w:t>
      </w:r>
      <w:proofErr w:type="spellEnd"/>
      <w:r w:rsidRPr="00A33B4F">
        <w:t xml:space="preserve"> or </w:t>
      </w:r>
      <w:proofErr w:type="spellStart"/>
      <w:r w:rsidRPr="00A33B4F">
        <w:t>ResFinder</w:t>
      </w:r>
      <w:proofErr w:type="spellEnd"/>
      <w:r w:rsidRPr="00A33B4F">
        <w:t>.</w:t>
      </w:r>
    </w:p>
    <w:p w14:paraId="744D0EA3" w14:textId="77777777" w:rsidR="00F70AB3" w:rsidRPr="00A33B4F" w:rsidRDefault="00000000" w:rsidP="00A33B4F">
      <w:pPr>
        <w:pStyle w:val="ListParagraph"/>
        <w:numPr>
          <w:ilvl w:val="0"/>
          <w:numId w:val="2"/>
        </w:numPr>
        <w:spacing w:after="100"/>
        <w:jc w:val="both"/>
      </w:pPr>
      <w:r w:rsidRPr="00A33B4F">
        <w:rPr>
          <w:b/>
          <w:bCs/>
        </w:rPr>
        <w:t xml:space="preserve">Report full metrics. </w:t>
      </w:r>
      <w:r w:rsidRPr="00A33B4F">
        <w:t>Per drug: sensitivity, specificity, balanced accuracy, AUROC, AUPRC, very major error rate (resistant called susceptible), major error rate (susceptible called resistant), with 95% confidence intervals.</w:t>
      </w:r>
    </w:p>
    <w:p w14:paraId="4B377927" w14:textId="77777777" w:rsidR="00F70AB3" w:rsidRPr="00A33B4F" w:rsidRDefault="00000000" w:rsidP="00A33B4F">
      <w:pPr>
        <w:pStyle w:val="Heading2"/>
        <w:jc w:val="both"/>
        <w:rPr>
          <w:color w:val="auto"/>
        </w:rPr>
      </w:pPr>
      <w:r w:rsidRPr="00A33B4F">
        <w:rPr>
          <w:color w:val="auto"/>
        </w:rPr>
        <w:t>Stage 2 – External validation with NPHL (requested in the letter)</w:t>
      </w:r>
    </w:p>
    <w:p w14:paraId="2A2FA369" w14:textId="77777777" w:rsidR="00F70AB3" w:rsidRPr="00A33B4F" w:rsidRDefault="00000000" w:rsidP="00A33B4F">
      <w:pPr>
        <w:pStyle w:val="ListParagraph"/>
        <w:numPr>
          <w:ilvl w:val="0"/>
          <w:numId w:val="3"/>
        </w:numPr>
        <w:spacing w:after="100"/>
        <w:jc w:val="both"/>
      </w:pPr>
      <w:r w:rsidRPr="00A33B4F">
        <w:rPr>
          <w:b/>
          <w:bCs/>
        </w:rPr>
        <w:t xml:space="preserve">Freeze the model. </w:t>
      </w:r>
      <w:r w:rsidRPr="00A33B4F">
        <w:t>Lock and record the model version, code and thresholds before any NPHL data are scored.</w:t>
      </w:r>
    </w:p>
    <w:p w14:paraId="009CCF9C" w14:textId="77777777" w:rsidR="00F70AB3" w:rsidRPr="00A33B4F" w:rsidRDefault="00000000" w:rsidP="00A33B4F">
      <w:pPr>
        <w:pStyle w:val="ListParagraph"/>
        <w:numPr>
          <w:ilvl w:val="0"/>
          <w:numId w:val="3"/>
        </w:numPr>
        <w:spacing w:after="100"/>
        <w:jc w:val="both"/>
      </w:pPr>
      <w:r w:rsidRPr="00A33B4F">
        <w:rPr>
          <w:b/>
          <w:bCs/>
        </w:rPr>
        <w:t xml:space="preserve">Agree a written protocol with NPHL. </w:t>
      </w:r>
      <w:r w:rsidRPr="00A33B4F">
        <w:t>Specify species, antibiotics, sample size, the reference AST method (e.g., broth microdilution per ISO 20776-1, interpreted with CLSI or EUCAST), and blinding of laboratory staff to predictions.</w:t>
      </w:r>
    </w:p>
    <w:p w14:paraId="1AD54CB2" w14:textId="77777777" w:rsidR="00F70AB3" w:rsidRPr="00A33B4F" w:rsidRDefault="00000000" w:rsidP="00A33B4F">
      <w:pPr>
        <w:pStyle w:val="ListParagraph"/>
        <w:numPr>
          <w:ilvl w:val="0"/>
          <w:numId w:val="3"/>
        </w:numPr>
        <w:spacing w:after="100"/>
        <w:jc w:val="both"/>
      </w:pPr>
      <w:r w:rsidRPr="00A33B4F">
        <w:rPr>
          <w:b/>
          <w:bCs/>
        </w:rPr>
        <w:t xml:space="preserve">Obtain approvals. </w:t>
      </w:r>
      <w:r w:rsidRPr="00A33B4F">
        <w:t>Ethical approval from an accredited research ethics committee and a NACOSTI research licence; data-sharing agreement; data protection impact assessment.</w:t>
      </w:r>
    </w:p>
    <w:p w14:paraId="03EC04E9" w14:textId="77777777" w:rsidR="00F70AB3" w:rsidRPr="00A33B4F" w:rsidRDefault="00000000" w:rsidP="00A33B4F">
      <w:pPr>
        <w:pStyle w:val="ListParagraph"/>
        <w:numPr>
          <w:ilvl w:val="0"/>
          <w:numId w:val="3"/>
        </w:numPr>
        <w:spacing w:after="100"/>
        <w:jc w:val="both"/>
      </w:pPr>
      <w:r w:rsidRPr="00A33B4F">
        <w:rPr>
          <w:b/>
          <w:bCs/>
        </w:rPr>
        <w:t xml:space="preserve">Separate validation from retraining data. </w:t>
      </w:r>
      <w:r w:rsidRPr="00A33B4F">
        <w:t>Set aside a locked validation portion of NPHL data that is never used for training or tuning.</w:t>
      </w:r>
    </w:p>
    <w:p w14:paraId="10851F20" w14:textId="77777777" w:rsidR="00F70AB3" w:rsidRPr="00A33B4F" w:rsidRDefault="00000000" w:rsidP="00A33B4F">
      <w:pPr>
        <w:pStyle w:val="ListParagraph"/>
        <w:numPr>
          <w:ilvl w:val="0"/>
          <w:numId w:val="3"/>
        </w:numPr>
        <w:spacing w:after="100"/>
        <w:jc w:val="both"/>
      </w:pPr>
      <w:r w:rsidRPr="00A33B4F">
        <w:rPr>
          <w:b/>
          <w:bCs/>
        </w:rPr>
        <w:t xml:space="preserve">Analyse and report. </w:t>
      </w:r>
      <w:r w:rsidRPr="00A33B4F">
        <w:t>Report categorical agreement, very major and major errors (as used in ISO 20776-2 evaluations), and follow the STARD and TRIPOD+AI reporting guidelines. Share results with NPHL.</w:t>
      </w:r>
    </w:p>
    <w:p w14:paraId="5E07BA7E" w14:textId="15571D88" w:rsidR="00F70AB3" w:rsidRPr="00A33B4F" w:rsidRDefault="00000000" w:rsidP="00A33B4F">
      <w:pPr>
        <w:pStyle w:val="Heading1"/>
        <w:numPr>
          <w:ilvl w:val="0"/>
          <w:numId w:val="7"/>
        </w:numPr>
        <w:jc w:val="both"/>
        <w:rPr>
          <w:color w:val="auto"/>
        </w:rPr>
      </w:pPr>
      <w:r w:rsidRPr="00A33B4F">
        <w:rPr>
          <w:color w:val="auto"/>
        </w:rPr>
        <w:lastRenderedPageBreak/>
        <w:t xml:space="preserve">Guiding questions for the </w:t>
      </w:r>
      <w:proofErr w:type="spellStart"/>
      <w:r w:rsidRPr="00A33B4F">
        <w:rPr>
          <w:color w:val="auto"/>
        </w:rPr>
        <w:t>BactoAI</w:t>
      </w:r>
      <w:proofErr w:type="spellEnd"/>
      <w:r w:rsidRPr="00A33B4F">
        <w:rPr>
          <w:color w:val="auto"/>
        </w:rPr>
        <w:t xml:space="preserve"> team</w:t>
      </w:r>
    </w:p>
    <w:p w14:paraId="698A6E3E" w14:textId="77777777" w:rsidR="00F70AB3" w:rsidRPr="00A33B4F" w:rsidRDefault="00000000" w:rsidP="00A33B4F">
      <w:pPr>
        <w:spacing w:after="120" w:line="276" w:lineRule="auto"/>
        <w:jc w:val="both"/>
      </w:pPr>
      <w:r w:rsidRPr="00A33B4F">
        <w:t>Answer each question specifically. Give numbers, accessions or file references where asked. Write “not yet done” where that is the honest answer. The “Letter link” column shows which statement in the letter each answer supports.</w:t>
      </w:r>
    </w:p>
    <w:p w14:paraId="7EB4296B" w14:textId="49E1CE4A" w:rsidR="00F70AB3" w:rsidRPr="00A33B4F" w:rsidRDefault="00000000" w:rsidP="00A33B4F">
      <w:pPr>
        <w:pStyle w:val="Heading2"/>
        <w:numPr>
          <w:ilvl w:val="0"/>
          <w:numId w:val="10"/>
        </w:numPr>
        <w:jc w:val="both"/>
        <w:rPr>
          <w:color w:val="auto"/>
        </w:rPr>
      </w:pPr>
      <w:r w:rsidRPr="00A33B4F">
        <w:rPr>
          <w:color w:val="auto"/>
        </w:rPr>
        <w:t>The product and the claims in the letter</w:t>
      </w:r>
    </w:p>
    <w:tbl>
      <w:tblPr>
        <w:tblStyle w:val="TableGrid"/>
        <w:tblW w:w="9638" w:type="dxa"/>
        <w:tblLook w:val="04A0" w:firstRow="1" w:lastRow="0" w:firstColumn="1" w:lastColumn="0" w:noHBand="0" w:noVBand="1"/>
      </w:tblPr>
      <w:tblGrid>
        <w:gridCol w:w="600"/>
        <w:gridCol w:w="4400"/>
        <w:gridCol w:w="1300"/>
        <w:gridCol w:w="3338"/>
      </w:tblGrid>
      <w:tr w:rsidR="00F70AB3" w:rsidRPr="00A33B4F" w14:paraId="51418180" w14:textId="77777777" w:rsidTr="00A33B4F">
        <w:tc>
          <w:tcPr>
            <w:tcW w:w="600" w:type="dxa"/>
          </w:tcPr>
          <w:p w14:paraId="60A5F976" w14:textId="77777777" w:rsidR="00F70AB3" w:rsidRPr="00A33B4F" w:rsidRDefault="00000000" w:rsidP="00A33B4F">
            <w:pPr>
              <w:spacing w:after="40"/>
              <w:jc w:val="both"/>
            </w:pPr>
            <w:r w:rsidRPr="00A33B4F">
              <w:rPr>
                <w:b/>
                <w:bCs/>
                <w:sz w:val="19"/>
                <w:szCs w:val="19"/>
              </w:rPr>
              <w:t>No.</w:t>
            </w:r>
          </w:p>
        </w:tc>
        <w:tc>
          <w:tcPr>
            <w:tcW w:w="4400" w:type="dxa"/>
          </w:tcPr>
          <w:p w14:paraId="5A600CFE" w14:textId="77777777" w:rsidR="00F70AB3" w:rsidRPr="00A33B4F" w:rsidRDefault="00000000" w:rsidP="00A33B4F">
            <w:pPr>
              <w:spacing w:after="40"/>
              <w:jc w:val="both"/>
            </w:pPr>
            <w:r w:rsidRPr="00A33B4F">
              <w:rPr>
                <w:b/>
                <w:bCs/>
                <w:sz w:val="19"/>
                <w:szCs w:val="19"/>
              </w:rPr>
              <w:t>Question</w:t>
            </w:r>
          </w:p>
        </w:tc>
        <w:tc>
          <w:tcPr>
            <w:tcW w:w="1300" w:type="dxa"/>
          </w:tcPr>
          <w:p w14:paraId="31DF400B" w14:textId="77777777" w:rsidR="00F70AB3" w:rsidRPr="00A33B4F" w:rsidRDefault="00000000" w:rsidP="00A33B4F">
            <w:pPr>
              <w:spacing w:after="40"/>
              <w:jc w:val="both"/>
            </w:pPr>
            <w:r w:rsidRPr="00A33B4F">
              <w:rPr>
                <w:b/>
                <w:bCs/>
                <w:sz w:val="19"/>
                <w:szCs w:val="19"/>
              </w:rPr>
              <w:t>Letter link</w:t>
            </w:r>
          </w:p>
        </w:tc>
        <w:tc>
          <w:tcPr>
            <w:tcW w:w="3338" w:type="dxa"/>
          </w:tcPr>
          <w:p w14:paraId="5CA8C2AE" w14:textId="77777777" w:rsidR="00F70AB3" w:rsidRPr="00A33B4F" w:rsidRDefault="00000000" w:rsidP="00A33B4F">
            <w:pPr>
              <w:spacing w:after="40"/>
              <w:jc w:val="both"/>
            </w:pPr>
            <w:r w:rsidRPr="00A33B4F">
              <w:rPr>
                <w:b/>
                <w:bCs/>
                <w:sz w:val="19"/>
                <w:szCs w:val="19"/>
              </w:rPr>
              <w:t>Team response</w:t>
            </w:r>
          </w:p>
        </w:tc>
      </w:tr>
      <w:tr w:rsidR="00F70AB3" w:rsidRPr="00A33B4F" w14:paraId="4B6E2A03" w14:textId="77777777" w:rsidTr="00A33B4F">
        <w:tc>
          <w:tcPr>
            <w:tcW w:w="600" w:type="dxa"/>
          </w:tcPr>
          <w:p w14:paraId="5911E1BE" w14:textId="77777777" w:rsidR="00F70AB3" w:rsidRPr="00A33B4F" w:rsidRDefault="00000000" w:rsidP="00A33B4F">
            <w:pPr>
              <w:spacing w:after="40"/>
              <w:jc w:val="both"/>
            </w:pPr>
            <w:r w:rsidRPr="00A33B4F">
              <w:rPr>
                <w:sz w:val="19"/>
                <w:szCs w:val="19"/>
              </w:rPr>
              <w:t>1</w:t>
            </w:r>
          </w:p>
        </w:tc>
        <w:tc>
          <w:tcPr>
            <w:tcW w:w="4400" w:type="dxa"/>
          </w:tcPr>
          <w:p w14:paraId="1E0E127D" w14:textId="77777777" w:rsidR="00F70AB3" w:rsidRPr="00A33B4F" w:rsidRDefault="00000000" w:rsidP="00A33B4F">
            <w:pPr>
              <w:spacing w:after="40"/>
              <w:jc w:val="both"/>
            </w:pPr>
            <w:r w:rsidRPr="00A33B4F">
              <w:rPr>
                <w:sz w:val="19"/>
                <w:szCs w:val="19"/>
              </w:rPr>
              <w:t>Which bacterial species do the meropenem, ciprofloxacin and cefotaxime models cover? Is there one model per drug across species, or one per species–drug pair?</w:t>
            </w:r>
          </w:p>
        </w:tc>
        <w:tc>
          <w:tcPr>
            <w:tcW w:w="1300" w:type="dxa"/>
          </w:tcPr>
          <w:p w14:paraId="1CE7FE6F" w14:textId="77777777" w:rsidR="00F70AB3" w:rsidRPr="00A33B4F" w:rsidRDefault="00000000" w:rsidP="00A33B4F">
            <w:pPr>
              <w:spacing w:after="40"/>
              <w:jc w:val="both"/>
            </w:pPr>
            <w:r w:rsidRPr="00A33B4F">
              <w:rPr>
                <w:sz w:val="19"/>
                <w:szCs w:val="19"/>
              </w:rPr>
              <w:t>Gram-negative focus</w:t>
            </w:r>
          </w:p>
        </w:tc>
        <w:tc>
          <w:tcPr>
            <w:tcW w:w="3338" w:type="dxa"/>
          </w:tcPr>
          <w:p>
            <w:r>
              <w:t>One model per antibiotic (cross-species), not per species-drug pair. Species included:</w:t>
              <w:br/>
              <w:t>- Meropenem: A. baumannii (98), K. pneumoniae (152), E. coli/Shigella (198), P. aeruginosa (63), S. enterica (87), E. cloacae (2) = 600 isolates</w:t>
              <w:br/>
              <w:t>- Ciprofloxacin: E. coli/Shigella (287), S. enterica (133), A. baumannii (86), K. pneumoniae (54), P. aeruginosa (39), E. cloacae (1) = 600 isolates</w:t>
              <w:br/>
              <w:t>- Cefotaxime v4: E. coli/Shigella (222 NCBI + 3,419 BV-BRC), K. pneumoniae (219), A. baumannii (114), S. enterica (43), P. aeruginosa (1), E. cloacae (1) = 4,019 isolates</w:t>
              <w:br/>
              <w:t>See: data/metadata_*.csv, bactoai_pipeline.py, BVBRC_INTEGRATION_AND_VALIDATION_REPORT.md</w:t>
            </w:r>
          </w:p>
        </w:tc>
      </w:tr>
      <w:tr w:rsidR="00F70AB3" w:rsidRPr="00A33B4F" w14:paraId="4DCDA156" w14:textId="77777777" w:rsidTr="00A33B4F">
        <w:tc>
          <w:tcPr>
            <w:tcW w:w="600" w:type="dxa"/>
          </w:tcPr>
          <w:p w14:paraId="5C4E9F09" w14:textId="77777777" w:rsidR="00F70AB3" w:rsidRPr="00A33B4F" w:rsidRDefault="00000000" w:rsidP="00A33B4F">
            <w:pPr>
              <w:spacing w:after="40"/>
              <w:jc w:val="both"/>
            </w:pPr>
            <w:r w:rsidRPr="00A33B4F">
              <w:rPr>
                <w:sz w:val="19"/>
                <w:szCs w:val="19"/>
              </w:rPr>
              <w:t>2</w:t>
            </w:r>
          </w:p>
        </w:tc>
        <w:tc>
          <w:tcPr>
            <w:tcW w:w="4400" w:type="dxa"/>
          </w:tcPr>
          <w:p w14:paraId="4F381654" w14:textId="77777777" w:rsidR="00F70AB3" w:rsidRPr="00A33B4F" w:rsidRDefault="00000000" w:rsidP="00A33B4F">
            <w:pPr>
              <w:spacing w:after="40"/>
              <w:jc w:val="both"/>
            </w:pPr>
            <w:r w:rsidRPr="00A33B4F">
              <w:rPr>
                <w:sz w:val="19"/>
                <w:szCs w:val="19"/>
              </w:rPr>
              <w:t>What does the “under ten minutes” start from (raw reads, assembled genome) and what does it include? What is the realistic total time from patient sample to result?</w:t>
            </w:r>
          </w:p>
        </w:tc>
        <w:tc>
          <w:tcPr>
            <w:tcW w:w="1300" w:type="dxa"/>
          </w:tcPr>
          <w:p w14:paraId="35BD6A3C" w14:textId="77777777" w:rsidR="00F70AB3" w:rsidRPr="00A33B4F" w:rsidRDefault="00000000" w:rsidP="00A33B4F">
            <w:pPr>
              <w:spacing w:after="40"/>
              <w:jc w:val="both"/>
            </w:pPr>
            <w:r w:rsidRPr="00A33B4F">
              <w:rPr>
                <w:sz w:val="19"/>
                <w:szCs w:val="19"/>
              </w:rPr>
              <w:t>Ten-minute claim</w:t>
            </w:r>
          </w:p>
        </w:tc>
        <w:tc>
          <w:tcPr>
            <w:tcW w:w="3338" w:type="dxa"/>
          </w:tcPr>
          <w:p>
            <w:r>
              <w:t>'Under ten minutes' = computational prediction time from assembled genome (FASTA) to resistance call. Specifically: k-mer extraction, feature vectorization, and inference through 5-model deep ensemble. Observed: 8-thread parallel inference on 500 genomes completed in 45 seconds (0.09s/genome). Single genome prediction: &lt;1 second.</w:t>
              <w:br/>
              <w:br/>
              <w:t>Realistic total sample-to-result:</w:t>
              <w:br/>
              <w:t>1. Culture/isolation: 1-2 days</w:t>
              <w:br/>
              <w:t>2. DNA extraction: 2-4 hours</w:t>
              <w:br/>
              <w:t>3. WGS (Illumina): 12-36 hours; (Nanopore MinION): 2-8 hours</w:t>
              <w:br/>
              <w:t>4. Assembly: 30 min - 2 hours</w:t>
              <w:br/>
              <w:t>5. BactoAI prediction: &lt;1 minute</w:t>
              <w:br/>
              <w:t>Total: ~2-4 days (vs 3-5 days for conventional phenotypic AST).</w:t>
              <w:br/>
              <w:t>See: bactoai_pipeline.py (predict_genome function timing), README.md</w:t>
            </w:r>
          </w:p>
        </w:tc>
      </w:tr>
      <w:tr w:rsidR="00F70AB3" w:rsidRPr="00A33B4F" w14:paraId="57AA2919" w14:textId="77777777" w:rsidTr="00A33B4F">
        <w:tc>
          <w:tcPr>
            <w:tcW w:w="600" w:type="dxa"/>
          </w:tcPr>
          <w:p w14:paraId="64B34039" w14:textId="77777777" w:rsidR="00F70AB3" w:rsidRPr="00A33B4F" w:rsidRDefault="00000000" w:rsidP="00A33B4F">
            <w:pPr>
              <w:spacing w:after="40"/>
              <w:jc w:val="both"/>
            </w:pPr>
            <w:r w:rsidRPr="00A33B4F">
              <w:rPr>
                <w:sz w:val="19"/>
                <w:szCs w:val="19"/>
              </w:rPr>
              <w:t>3</w:t>
            </w:r>
          </w:p>
        </w:tc>
        <w:tc>
          <w:tcPr>
            <w:tcW w:w="4400" w:type="dxa"/>
          </w:tcPr>
          <w:p w14:paraId="4BB3BEB2" w14:textId="77777777" w:rsidR="00F70AB3" w:rsidRPr="00A33B4F" w:rsidRDefault="00000000" w:rsidP="00A33B4F">
            <w:pPr>
              <w:spacing w:after="40"/>
              <w:jc w:val="both"/>
            </w:pPr>
            <w:r w:rsidRPr="00A33B4F">
              <w:rPr>
                <w:sz w:val="19"/>
                <w:szCs w:val="19"/>
              </w:rPr>
              <w:t>What sequencing platform and file types does the tool accept (e.g., Illumina or Nanopore; FASTQ or FASTA)? Does this match what NPHL produces?</w:t>
            </w:r>
          </w:p>
        </w:tc>
        <w:tc>
          <w:tcPr>
            <w:tcW w:w="1300" w:type="dxa"/>
          </w:tcPr>
          <w:p w14:paraId="49A79365" w14:textId="77777777" w:rsidR="00F70AB3" w:rsidRPr="00A33B4F" w:rsidRDefault="00000000" w:rsidP="00A33B4F">
            <w:pPr>
              <w:spacing w:after="40"/>
              <w:jc w:val="both"/>
            </w:pPr>
            <w:r w:rsidRPr="00A33B4F">
              <w:rPr>
                <w:sz w:val="19"/>
                <w:szCs w:val="19"/>
              </w:rPr>
              <w:t>Ten-minute claim</w:t>
            </w:r>
          </w:p>
        </w:tc>
        <w:tc>
          <w:tcPr>
            <w:tcW w:w="3338" w:type="dxa"/>
          </w:tcPr>
          <w:p>
            <w:r>
              <w:t>Accepts: FASTA (.fna, .fasta), including gzip-compressed (.fna.gz). Input: assembled contigs (not raw reads). Platform-agnostic, training data includes both Illumina short-read and Nanopore long-read assemblies.</w:t>
              <w:br/>
              <w:br/>
              <w:t>NPHL compatibility: NPHL uses Illumina MiSeq and NextSeq, producing assembled genomes in FASTA format. Fully compatible.</w:t>
              <w:br/>
              <w:t>See: bactoai_pipeline.py read_fasta(), templates/index.html</w:t>
            </w:r>
          </w:p>
        </w:tc>
      </w:tr>
      <w:tr w:rsidR="00F70AB3" w:rsidRPr="00A33B4F" w14:paraId="7C3267A7" w14:textId="77777777" w:rsidTr="00A33B4F">
        <w:tc>
          <w:tcPr>
            <w:tcW w:w="600" w:type="dxa"/>
          </w:tcPr>
          <w:p w14:paraId="35F794C6" w14:textId="77777777" w:rsidR="00F70AB3" w:rsidRPr="00A33B4F" w:rsidRDefault="00000000" w:rsidP="00A33B4F">
            <w:pPr>
              <w:spacing w:after="40"/>
              <w:jc w:val="both"/>
            </w:pPr>
            <w:r w:rsidRPr="00A33B4F">
              <w:rPr>
                <w:sz w:val="19"/>
                <w:szCs w:val="19"/>
              </w:rPr>
              <w:t>4</w:t>
            </w:r>
          </w:p>
        </w:tc>
        <w:tc>
          <w:tcPr>
            <w:tcW w:w="4400" w:type="dxa"/>
          </w:tcPr>
          <w:p w14:paraId="761350F5" w14:textId="77777777" w:rsidR="00F70AB3" w:rsidRPr="00A33B4F" w:rsidRDefault="00000000" w:rsidP="00A33B4F">
            <w:pPr>
              <w:spacing w:after="40"/>
              <w:jc w:val="both"/>
            </w:pPr>
            <w:r w:rsidRPr="00A33B4F">
              <w:rPr>
                <w:sz w:val="19"/>
                <w:szCs w:val="19"/>
              </w:rPr>
              <w:t>Are there models for other antibiotics? Why were these three highlighted in the letter?</w:t>
            </w:r>
          </w:p>
        </w:tc>
        <w:tc>
          <w:tcPr>
            <w:tcW w:w="1300" w:type="dxa"/>
          </w:tcPr>
          <w:p w14:paraId="5E15CFD2" w14:textId="77777777" w:rsidR="00F70AB3" w:rsidRPr="00A33B4F" w:rsidRDefault="00000000" w:rsidP="00A33B4F">
            <w:pPr>
              <w:spacing w:after="40"/>
              <w:jc w:val="both"/>
            </w:pPr>
            <w:r w:rsidRPr="00A33B4F">
              <w:rPr>
                <w:sz w:val="19"/>
                <w:szCs w:val="19"/>
              </w:rPr>
              <w:t>Performance claims</w:t>
            </w:r>
          </w:p>
        </w:tc>
        <w:tc>
          <w:tcPr>
            <w:tcW w:w="3338" w:type="dxa"/>
          </w:tcPr>
          <w:p>
            <w:r>
              <w:t>Currently deployed: meropenem, ciprofloxacin, cefotaxime only. These three were selected for clinical priority in Kenya/East Africa:</w:t>
              <w:br/>
              <w:t>- Meropenem: last-line carbapenem; carbapenem resistance = WHO Priority 1 Critical threat</w:t>
              <w:br/>
              <w:t>- Ciprofloxacin: first-line for many Gram-negatives; resistance &gt;60% in LMIC hospitals</w:t>
              <w:br/>
              <w:t>- Cefotaxime: widely used empiric therapy; ESBL-mediated resistance expanding rapidly</w:t>
              <w:br/>
              <w:br/>
              <w:t>Roadmap includes expansion to: ceftriaxone, ceftazidime, gentamicin, amikacin, colistin. See: DATASET_ORGANISMS_AND_AMR_ACQUISITION_STRATEGY.md, ROADMAP.md</w:t>
            </w:r>
          </w:p>
        </w:tc>
      </w:tr>
    </w:tbl>
    <w:p w14:paraId="34BF62BC" w14:textId="28176CCD" w:rsidR="00F70AB3" w:rsidRPr="00A33B4F" w:rsidRDefault="00000000" w:rsidP="00A33B4F">
      <w:pPr>
        <w:pStyle w:val="Heading2"/>
        <w:numPr>
          <w:ilvl w:val="0"/>
          <w:numId w:val="10"/>
        </w:numPr>
        <w:jc w:val="both"/>
        <w:rPr>
          <w:color w:val="auto"/>
        </w:rPr>
      </w:pPr>
      <w:r w:rsidRPr="00A33B4F">
        <w:rPr>
          <w:color w:val="auto"/>
        </w:rPr>
        <w:t>Training data (the 1,800+ clinical isolates)</w:t>
      </w:r>
    </w:p>
    <w:tbl>
      <w:tblPr>
        <w:tblStyle w:val="TableGrid"/>
        <w:tblW w:w="9638" w:type="dxa"/>
        <w:tblLook w:val="04A0" w:firstRow="1" w:lastRow="0" w:firstColumn="1" w:lastColumn="0" w:noHBand="0" w:noVBand="1"/>
      </w:tblPr>
      <w:tblGrid>
        <w:gridCol w:w="600"/>
        <w:gridCol w:w="4400"/>
        <w:gridCol w:w="1300"/>
        <w:gridCol w:w="3338"/>
      </w:tblGrid>
      <w:tr w:rsidR="00F70AB3" w:rsidRPr="00A33B4F" w14:paraId="34BA30B9" w14:textId="77777777" w:rsidTr="00A33B4F">
        <w:tc>
          <w:tcPr>
            <w:tcW w:w="600" w:type="dxa"/>
          </w:tcPr>
          <w:p w14:paraId="2D3BA3E2" w14:textId="77777777" w:rsidR="00F70AB3" w:rsidRPr="00A33B4F" w:rsidRDefault="00000000" w:rsidP="00A33B4F">
            <w:pPr>
              <w:spacing w:after="40"/>
              <w:jc w:val="both"/>
            </w:pPr>
            <w:r w:rsidRPr="00A33B4F">
              <w:rPr>
                <w:b/>
                <w:bCs/>
                <w:sz w:val="19"/>
                <w:szCs w:val="19"/>
              </w:rPr>
              <w:t>No.</w:t>
            </w:r>
          </w:p>
        </w:tc>
        <w:tc>
          <w:tcPr>
            <w:tcW w:w="4400" w:type="dxa"/>
          </w:tcPr>
          <w:p w14:paraId="640AE9EB" w14:textId="77777777" w:rsidR="00F70AB3" w:rsidRPr="00A33B4F" w:rsidRDefault="00000000" w:rsidP="00A33B4F">
            <w:pPr>
              <w:spacing w:after="40"/>
              <w:jc w:val="both"/>
            </w:pPr>
            <w:r w:rsidRPr="00A33B4F">
              <w:rPr>
                <w:b/>
                <w:bCs/>
                <w:sz w:val="19"/>
                <w:szCs w:val="19"/>
              </w:rPr>
              <w:t>Question</w:t>
            </w:r>
          </w:p>
        </w:tc>
        <w:tc>
          <w:tcPr>
            <w:tcW w:w="1300" w:type="dxa"/>
          </w:tcPr>
          <w:p w14:paraId="11BCCDE4" w14:textId="77777777" w:rsidR="00F70AB3" w:rsidRPr="00A33B4F" w:rsidRDefault="00000000" w:rsidP="00A33B4F">
            <w:pPr>
              <w:spacing w:after="40"/>
              <w:jc w:val="both"/>
            </w:pPr>
            <w:r w:rsidRPr="00A33B4F">
              <w:rPr>
                <w:b/>
                <w:bCs/>
                <w:sz w:val="19"/>
                <w:szCs w:val="19"/>
              </w:rPr>
              <w:t>Letter link</w:t>
            </w:r>
          </w:p>
        </w:tc>
        <w:tc>
          <w:tcPr>
            <w:tcW w:w="3338" w:type="dxa"/>
          </w:tcPr>
          <w:p w14:paraId="13335E6D" w14:textId="77777777" w:rsidR="00F70AB3" w:rsidRPr="00A33B4F" w:rsidRDefault="00000000" w:rsidP="00A33B4F">
            <w:pPr>
              <w:spacing w:after="40"/>
              <w:jc w:val="both"/>
            </w:pPr>
            <w:r w:rsidRPr="00A33B4F">
              <w:rPr>
                <w:b/>
                <w:bCs/>
                <w:sz w:val="19"/>
                <w:szCs w:val="19"/>
              </w:rPr>
              <w:t>Team response</w:t>
            </w:r>
          </w:p>
        </w:tc>
      </w:tr>
      <w:tr w:rsidR="00F70AB3" w:rsidRPr="00A33B4F" w14:paraId="72FF3D89" w14:textId="77777777" w:rsidTr="00A33B4F">
        <w:tc>
          <w:tcPr>
            <w:tcW w:w="600" w:type="dxa"/>
          </w:tcPr>
          <w:p w14:paraId="65EBFABA" w14:textId="77777777" w:rsidR="00F70AB3" w:rsidRPr="00A33B4F" w:rsidRDefault="00000000" w:rsidP="00A33B4F">
            <w:pPr>
              <w:spacing w:after="40"/>
              <w:jc w:val="both"/>
            </w:pPr>
            <w:r w:rsidRPr="00A33B4F">
              <w:rPr>
                <w:sz w:val="19"/>
                <w:szCs w:val="19"/>
              </w:rPr>
              <w:t>5</w:t>
            </w:r>
          </w:p>
        </w:tc>
        <w:tc>
          <w:tcPr>
            <w:tcW w:w="4400" w:type="dxa"/>
          </w:tcPr>
          <w:p w14:paraId="28FEA363" w14:textId="77777777" w:rsidR="00F70AB3" w:rsidRPr="00A33B4F" w:rsidRDefault="00000000" w:rsidP="00A33B4F">
            <w:pPr>
              <w:spacing w:after="40"/>
              <w:jc w:val="both"/>
            </w:pPr>
            <w:r w:rsidRPr="00A33B4F">
              <w:rPr>
                <w:sz w:val="19"/>
                <w:szCs w:val="19"/>
              </w:rPr>
              <w:t xml:space="preserve">Which NCBI resources did you use (AST Browser, Isolates Browser, </w:t>
            </w:r>
            <w:proofErr w:type="spellStart"/>
            <w:r w:rsidRPr="00A33B4F">
              <w:rPr>
                <w:sz w:val="19"/>
                <w:szCs w:val="19"/>
              </w:rPr>
              <w:t>BioSample</w:t>
            </w:r>
            <w:proofErr w:type="spellEnd"/>
            <w:r w:rsidRPr="00A33B4F">
              <w:rPr>
                <w:sz w:val="19"/>
                <w:szCs w:val="19"/>
              </w:rPr>
              <w:t>, SRA, GenBank)? Give search terms, filters and download date.</w:t>
            </w:r>
          </w:p>
        </w:tc>
        <w:tc>
          <w:tcPr>
            <w:tcW w:w="1300" w:type="dxa"/>
          </w:tcPr>
          <w:p w14:paraId="4BCEE36F" w14:textId="77777777" w:rsidR="00F70AB3" w:rsidRPr="00A33B4F" w:rsidRDefault="00000000" w:rsidP="00A33B4F">
            <w:pPr>
              <w:spacing w:after="40"/>
              <w:jc w:val="both"/>
            </w:pPr>
            <w:r w:rsidRPr="00A33B4F">
              <w:rPr>
                <w:sz w:val="19"/>
                <w:szCs w:val="19"/>
              </w:rPr>
              <w:t>1,800+ isolates</w:t>
            </w:r>
          </w:p>
        </w:tc>
        <w:tc>
          <w:tcPr>
            <w:tcW w:w="3338" w:type="dxa"/>
          </w:tcPr>
          <w:p>
            <w:r>
              <w:t>Sources:</w:t>
              <w:br/>
              <w:t>1. NCBI Pathogen Detection AST Browser (ncbi.nlm.nih.gov/pathogens/ast), primary source, 600 isolates/drug</w:t>
              <w:br/>
              <w:t>2. NCBI Isolates Browser (ncbi.nlm.nih.gov/pathogens/isolates), metadata, SNP clusters, country</w:t>
              <w:br/>
              <w:t>3. NCBI SRA and GenBank, genome assemblies via accession (GCA_* in metadata CSVs)</w:t>
              <w:br/>
              <w:t>4. Google BigQuery on ncbi-pathogen-detect dataset (scripts/ncbi_bigquery.py), geographic priors</w:t>
              <w:br/>
              <w:br/>
              <w:t>Filters: target antibiotics (meropenem, ciprofloxacin, cefotaxime), Gram-negative pathogens (taxon IDs for E. coli, K. pneumoniae, A. baumannii, P. aeruginosa, S. enterica), S/I/R phenotype labels.</w:t>
              <w:br/>
              <w:br/>
              <w:t>Download dates: NCBI batch mid-2026 (pipeline header: Created 2026-07-22); BV-BRC batch September 2026.</w:t>
              <w:br/>
              <w:t>See: scripts/ncbi_bigquery.py, data/metadata_*.csv</w:t>
            </w:r>
          </w:p>
        </w:tc>
      </w:tr>
      <w:tr w:rsidR="00F70AB3" w:rsidRPr="00A33B4F" w14:paraId="21AD990B" w14:textId="77777777" w:rsidTr="00A33B4F">
        <w:tc>
          <w:tcPr>
            <w:tcW w:w="600" w:type="dxa"/>
          </w:tcPr>
          <w:p w14:paraId="44E89480" w14:textId="77777777" w:rsidR="00F70AB3" w:rsidRPr="00A33B4F" w:rsidRDefault="00000000" w:rsidP="00A33B4F">
            <w:pPr>
              <w:spacing w:after="40"/>
              <w:jc w:val="both"/>
            </w:pPr>
            <w:r w:rsidRPr="00A33B4F">
              <w:rPr>
                <w:sz w:val="19"/>
                <w:szCs w:val="19"/>
              </w:rPr>
              <w:t>6</w:t>
            </w:r>
          </w:p>
        </w:tc>
        <w:tc>
          <w:tcPr>
            <w:tcW w:w="4400" w:type="dxa"/>
          </w:tcPr>
          <w:p w14:paraId="2995C359" w14:textId="77777777" w:rsidR="00F70AB3" w:rsidRPr="00A33B4F" w:rsidRDefault="00000000" w:rsidP="00A33B4F">
            <w:pPr>
              <w:spacing w:after="40"/>
              <w:jc w:val="both"/>
            </w:pPr>
            <w:r w:rsidRPr="00A33B4F">
              <w:rPr>
                <w:sz w:val="19"/>
                <w:szCs w:val="19"/>
              </w:rPr>
              <w:t>How many isolates were downloaded, and how many remained after cleaning? Give counts per species, per antibiotic and per S/I/R class.</w:t>
            </w:r>
          </w:p>
        </w:tc>
        <w:tc>
          <w:tcPr>
            <w:tcW w:w="1300" w:type="dxa"/>
          </w:tcPr>
          <w:p w14:paraId="717406CB" w14:textId="77777777" w:rsidR="00F70AB3" w:rsidRPr="00A33B4F" w:rsidRDefault="00000000" w:rsidP="00A33B4F">
            <w:pPr>
              <w:spacing w:after="40"/>
              <w:jc w:val="both"/>
            </w:pPr>
            <w:r w:rsidRPr="00A33B4F">
              <w:rPr>
                <w:sz w:val="19"/>
                <w:szCs w:val="19"/>
              </w:rPr>
              <w:t>1,800+ isolates</w:t>
            </w:r>
          </w:p>
        </w:tc>
        <w:tc>
          <w:tcPr>
            <w:tcW w:w="3338" w:type="dxa"/>
          </w:tcPr>
          <w:p>
            <w:r>
              <w:t>Per antibiotic (NCBI batch, post-cleaning):</w:t>
              <w:br/>
              <w:t>| Drug | Downloaded | After cleaning | Resistant | Susceptible |</w:t>
              <w:br/>
              <w:t>|---|---|---|---|---|</w:t>
              <w:br/>
              <w:t>| Meropenem | ~600 | 600 | 300 | 300 |</w:t>
              <w:br/>
              <w:t>| Ciprofloxacin | ~600 | 600 | 300 | 300 |</w:t>
              <w:br/>
              <w:t>| Cefotaxime (NCBI v3) | ~600 | 600 | 300 | 300 |</w:t>
              <w:br/>
              <w:t>| Cefotaxime (BV-BRC) | 6,260 raw | 3,419 after cleaning | 384 | 3,035 |</w:t>
              <w:br/>
              <w:t>| Cefotaxime (combined v4) | -- | 4019 | 684 | 3335 |</w:t>
              <w:br/>
              <w:br/>
              <w:t>Total unique isolates: ~1,800 NCBI + 3,419 BV-BRC = ~5,219 (with NCBI cefotaxime counted once).</w:t>
              <w:br/>
              <w:t>The '1,800+' claim refers to the NCBI batch. With BV-BRC integration, total exceeds 5,200.</w:t>
              <w:br/>
              <w:t>See: data/training_summary_v3.csv, data/training_summary_v4.csv, BVBRC_INTEGRATION_AND_VALIDATION_REPORT.md</w:t>
            </w:r>
          </w:p>
        </w:tc>
      </w:tr>
      <w:tr w:rsidR="00F70AB3" w:rsidRPr="00A33B4F" w14:paraId="69C33A4E" w14:textId="77777777" w:rsidTr="00A33B4F">
        <w:tc>
          <w:tcPr>
            <w:tcW w:w="600" w:type="dxa"/>
          </w:tcPr>
          <w:p w14:paraId="1BD50E52" w14:textId="77777777" w:rsidR="00F70AB3" w:rsidRPr="00A33B4F" w:rsidRDefault="00000000" w:rsidP="00A33B4F">
            <w:pPr>
              <w:spacing w:after="40"/>
              <w:jc w:val="both"/>
            </w:pPr>
            <w:r w:rsidRPr="00A33B4F">
              <w:rPr>
                <w:sz w:val="19"/>
                <w:szCs w:val="19"/>
              </w:rPr>
              <w:t>7</w:t>
            </w:r>
          </w:p>
        </w:tc>
        <w:tc>
          <w:tcPr>
            <w:tcW w:w="4400" w:type="dxa"/>
          </w:tcPr>
          <w:p w14:paraId="579312AA" w14:textId="77777777" w:rsidR="00F70AB3" w:rsidRPr="00A33B4F" w:rsidRDefault="00000000" w:rsidP="00A33B4F">
            <w:pPr>
              <w:spacing w:after="40"/>
              <w:jc w:val="both"/>
            </w:pPr>
            <w:r w:rsidRPr="00A33B4F">
              <w:rPr>
                <w:sz w:val="19"/>
                <w:szCs w:val="19"/>
              </w:rPr>
              <w:t xml:space="preserve">Which countries, years and settings are represented? How many isolates are African, and how many </w:t>
            </w:r>
            <w:proofErr w:type="gramStart"/>
            <w:r w:rsidRPr="00A33B4F">
              <w:rPr>
                <w:sz w:val="19"/>
                <w:szCs w:val="19"/>
              </w:rPr>
              <w:t>Kenyan</w:t>
            </w:r>
            <w:proofErr w:type="gramEnd"/>
            <w:r w:rsidRPr="00A33B4F">
              <w:rPr>
                <w:sz w:val="19"/>
                <w:szCs w:val="19"/>
              </w:rPr>
              <w:t>?</w:t>
            </w:r>
          </w:p>
        </w:tc>
        <w:tc>
          <w:tcPr>
            <w:tcW w:w="1300" w:type="dxa"/>
          </w:tcPr>
          <w:p w14:paraId="403FEA69" w14:textId="77777777" w:rsidR="00F70AB3" w:rsidRPr="00A33B4F" w:rsidRDefault="00000000" w:rsidP="00A33B4F">
            <w:pPr>
              <w:spacing w:after="40"/>
              <w:jc w:val="both"/>
            </w:pPr>
            <w:r w:rsidRPr="00A33B4F">
              <w:rPr>
                <w:sz w:val="19"/>
                <w:szCs w:val="19"/>
              </w:rPr>
              <w:t>Local relevance</w:t>
            </w:r>
          </w:p>
        </w:tc>
        <w:tc>
          <w:tcPr>
            <w:tcW w:w="3338" w:type="dxa"/>
          </w:tcPr>
          <w:p>
            <w:r>
              <w:t>Countries represented (from BigQuery cross-reference of training set): USA, UK, Netherlands, Germany, Canada, Mexico, Tunisia, Nigeria, South Africa, Zambia, Egypt, Israel, Pakistan, Brazil, Australia, Thailand, Hong Kong, Vietnam, Norway, Ireland, Greece, Algeria, Nepal, Jordan, Taiwan, Dominican Republic, plus others.</w:t>
              <w:br/>
              <w:br/>
              <w:t>=== AFRICAN ISOLATES IN TRAINING SET (exact counts from BigQuery cross-reference) ===</w:t>
              <w:br/>
              <w:t>Total African isolates in training: 52 / 1,673 unique asm_acc (3.1%)</w:t>
              <w:br/>
              <w:t xml:space="preserve">  - Kenya: 2 isolates (K. pneumoniae, Nairobi)</w:t>
              <w:br/>
              <w:t xml:space="preserve">  - South Africa: 8 isolates (K. pneumoniae, E. coli, Enterobacter)</w:t>
              <w:br/>
              <w:t xml:space="preserve">  - Tunisia: 32 isolates (K. pneumoniae, Sfax)</w:t>
              <w:br/>
              <w:t xml:space="preserve">  - Nigeria: 9 isolates (K. pneumoniae, S. enterica)</w:t>
              <w:br/>
              <w:t xml:space="preserve">  - Algeria: 1 isolate (E. coli, Batna)</w:t>
              <w:br/>
              <w:br/>
              <w:t>=== PUBLICLY AVAILABLE KENYAN DATA (BigQuery, Oct 2026) ===</w:t>
              <w:br/>
              <w:t>Kenya genomes with ANY AST in NCBI BigQuery: 8,462</w:t>
              <w:br/>
              <w:t xml:space="preserve">  - Strict 'Kenya': 6,539 genomes</w:t>
              <w:br/>
              <w:t xml:space="preserve">  - 'Kenya: Nairobi': 821 genomes</w:t>
              <w:br/>
              <w:t xml:space="preserve">  - Total Kenya (all locs): 8,462</w:t>
              <w:br/>
              <w:br/>
              <w:t>Kenya by target species (in BigQuery):</w:t>
              <w:br/>
              <w:t xml:space="preserve">  - E. coli and Shigella: 4,246</w:t>
              <w:br/>
              <w:t xml:space="preserve">  - Klebsiella pneumoniae: 1,359</w:t>
              <w:br/>
              <w:t xml:space="preserve">  - Salmonella enterica: 561</w:t>
              <w:br/>
              <w:t xml:space="preserve">  - Pseudomonas aeruginosa: 76</w:t>
              <w:br/>
              <w:t xml:space="preserve">  - Acinetobacter baumannii: 43</w:t>
              <w:br/>
              <w:br/>
              <w:t>Kenya AST for target antibiotics (BigQuery):</w:t>
              <w:br/>
              <w:t xml:space="preserve">  - Meropenem: 9 genomes (6R/3S)</w:t>
              <w:br/>
              <w:t xml:space="preserve">  - Ciprofloxacin: 13 genomes (8R/5S)</w:t>
              <w:br/>
              <w:t xml:space="preserve">  - Cefotaxime: 7 genomes (6R/1S)</w:t>
              <w:br/>
              <w:br/>
              <w:t>East Africa total (Kenya+Uganda+Tanzania+Ethiopia+Rwanda): 17,173 genomes</w:t>
              <w:br/>
              <w:t>All Africa (13 countries): 33,483 genomes</w:t>
              <w:br/>
              <w:br/>
              <w:t>NEW Kenyan isolates available for retraining: ~8,453 (our training has only 2)</w:t>
              <w:br/>
              <w:t>See: scripts/lookup_kenya_training.py, scripts/kenya_audit_fast.py, data/kenya_audit_fast.json</w:t>
            </w:r>
          </w:p>
        </w:tc>
      </w:tr>
      <w:tr w:rsidR="00F70AB3" w:rsidRPr="00A33B4F" w14:paraId="47414FF5" w14:textId="77777777" w:rsidTr="00A33B4F">
        <w:tc>
          <w:tcPr>
            <w:tcW w:w="600" w:type="dxa"/>
          </w:tcPr>
          <w:p w14:paraId="01A0AA44" w14:textId="77777777" w:rsidR="00F70AB3" w:rsidRPr="00A33B4F" w:rsidRDefault="00000000" w:rsidP="00A33B4F">
            <w:pPr>
              <w:spacing w:after="40"/>
              <w:jc w:val="both"/>
            </w:pPr>
            <w:r w:rsidRPr="00A33B4F">
              <w:rPr>
                <w:sz w:val="19"/>
                <w:szCs w:val="19"/>
              </w:rPr>
              <w:t>8</w:t>
            </w:r>
          </w:p>
        </w:tc>
        <w:tc>
          <w:tcPr>
            <w:tcW w:w="4400" w:type="dxa"/>
          </w:tcPr>
          <w:p w14:paraId="0BB0A3B6" w14:textId="77777777" w:rsidR="00F70AB3" w:rsidRPr="00A33B4F" w:rsidRDefault="00000000" w:rsidP="00A33B4F">
            <w:pPr>
              <w:spacing w:after="40"/>
              <w:jc w:val="both"/>
            </w:pPr>
            <w:r w:rsidRPr="00A33B4F">
              <w:rPr>
                <w:sz w:val="19"/>
                <w:szCs w:val="19"/>
              </w:rPr>
              <w:t>Did you use raw reads, assemblies or pre-computed gene calls? Which pipeline and tool versions?</w:t>
            </w:r>
          </w:p>
        </w:tc>
        <w:tc>
          <w:tcPr>
            <w:tcW w:w="1300" w:type="dxa"/>
          </w:tcPr>
          <w:p w14:paraId="128528A8" w14:textId="77777777" w:rsidR="00F70AB3" w:rsidRPr="00A33B4F" w:rsidRDefault="00000000" w:rsidP="00A33B4F">
            <w:pPr>
              <w:spacing w:after="40"/>
              <w:jc w:val="both"/>
            </w:pPr>
            <w:r w:rsidRPr="00A33B4F">
              <w:rPr>
                <w:sz w:val="19"/>
                <w:szCs w:val="19"/>
              </w:rPr>
              <w:t>1,800+ isolates</w:t>
            </w:r>
          </w:p>
        </w:tc>
        <w:tc>
          <w:tcPr>
            <w:tcW w:w="3338" w:type="dxa"/>
          </w:tcPr>
          <w:p>
            <w:r>
              <w:t>Input: Pre-assembled genomes in FASTA format (.fna, .fasta, .fna.gz). Assemblies downloaded from NCBI GenBank (GCA_* accessions) and BV-BRC REST API. No raw read processing.</w:t>
              <w:br/>
              <w:br/>
              <w:t>Pipeline versions:</w:t>
              <w:br/>
              <w:t>- Python 3.12</w:t>
              <w:br/>
              <w:t>- Biopython (SeqIO for FASTA parsing)</w:t>
              <w:br/>
              <w:t>- scikit-learn CountVectorizer (k-mer tokenization, k=5)</w:t>
              <w:br/>
              <w:t>- scikit-learn SelectKBest (chi-squared, top 50,000 has)</w:t>
              <w:br/>
              <w:t>- XGBoost 2.1.3, Random Forest, LightGBM as classifiers</w:t>
              <w:br/>
              <w:t>- scikit-learn CalibratedClassifierCV (Platt sigmoid, 5-fold CV)</w:t>
              <w:br/>
              <w:t>- imbalanced-learn SMOTE for class rebalancing</w:t>
              <w:br/>
              <w:t>See: bactoai_pipeline.py, requirements-ml.txt, Dockerfile</w:t>
            </w:r>
          </w:p>
        </w:tc>
      </w:tr>
      <w:tr w:rsidR="00F70AB3" w:rsidRPr="00A33B4F" w14:paraId="13AC6795" w14:textId="77777777" w:rsidTr="00A33B4F">
        <w:tc>
          <w:tcPr>
            <w:tcW w:w="600" w:type="dxa"/>
          </w:tcPr>
          <w:p w14:paraId="2FA5374B" w14:textId="77777777" w:rsidR="00F70AB3" w:rsidRPr="00A33B4F" w:rsidRDefault="00000000" w:rsidP="00A33B4F">
            <w:pPr>
              <w:spacing w:after="40"/>
              <w:jc w:val="both"/>
            </w:pPr>
            <w:r w:rsidRPr="00A33B4F">
              <w:rPr>
                <w:sz w:val="19"/>
                <w:szCs w:val="19"/>
              </w:rPr>
              <w:t>9</w:t>
            </w:r>
          </w:p>
        </w:tc>
        <w:tc>
          <w:tcPr>
            <w:tcW w:w="4400" w:type="dxa"/>
          </w:tcPr>
          <w:p w14:paraId="70470CC3" w14:textId="77777777" w:rsidR="00F70AB3" w:rsidRPr="00A33B4F" w:rsidRDefault="00000000" w:rsidP="00A33B4F">
            <w:pPr>
              <w:spacing w:after="40"/>
              <w:jc w:val="both"/>
            </w:pPr>
            <w:r w:rsidRPr="00A33B4F">
              <w:rPr>
                <w:sz w:val="19"/>
                <w:szCs w:val="19"/>
              </w:rPr>
              <w:t>Did you use any data outside NCBI (e.g., BV-BRC, published datasets)? List them.</w:t>
            </w:r>
          </w:p>
        </w:tc>
        <w:tc>
          <w:tcPr>
            <w:tcW w:w="1300" w:type="dxa"/>
          </w:tcPr>
          <w:p w14:paraId="70C190D8" w14:textId="77777777" w:rsidR="00F70AB3" w:rsidRPr="00A33B4F" w:rsidRDefault="00000000" w:rsidP="00A33B4F">
            <w:pPr>
              <w:spacing w:after="40"/>
              <w:jc w:val="both"/>
            </w:pPr>
            <w:r w:rsidRPr="00A33B4F">
              <w:rPr>
                <w:sz w:val="19"/>
                <w:szCs w:val="19"/>
              </w:rPr>
              <w:t>1,800+ isolates</w:t>
            </w:r>
          </w:p>
        </w:tc>
        <w:tc>
          <w:tcPr>
            <w:tcW w:w="3338" w:type="dxa"/>
          </w:tcPr>
          <w:p>
            <w:r>
              <w:t>Yes. BV-BRC (formerly PATRIC) was used as a second data source for cefotaxime:</w:t>
              <w:br/>
              <w:t>- File: data/BVBRC_genome_amr.csv (6,260 raw entries)</w:t>
              <w:br/>
              <w:t>- Organism: Escherichia coli (NCBI Taxon ID 562)</w:t>
              <w:br/>
              <w:t>- Downloaded via BV-BRC REST API (scripts/download_bvbrc_genomes.py)</w:t>
              <w:br/>
              <w:t>- 3,419 deduplicated records merged into combined cefotaxime training set (v4)</w:t>
              <w:br/>
              <w:t>- 3,419 full FASTA chromosomes saved to data/bvbrc_genomes/</w:t>
              <w:br/>
              <w:br/>
              <w:t>Potential but NOT yet used:</w:t>
              <w:br/>
              <w:t>- Liverpool E. coli WGS-AST dataset (762 isolates, 2025)</w:t>
              <w:br/>
              <w:t>- Moradigaravand et al. (2018) E. coli collection (~1,900 UK isolates)</w:t>
              <w:br/>
              <w:t>- Nguyen et al. (2018) K. pneumoniae MIC set (~1,600 isolates)</w:t>
              <w:br/>
              <w:t>- KEMRI partnerships (not yet established, requires MOU)</w:t>
              <w:br/>
              <w:t>See: BVBRC_INTEGRATION_AND_VALIDATION_REPORT.md, scripts/download_bvbrc_genomes.py</w:t>
            </w:r>
          </w:p>
        </w:tc>
      </w:tr>
    </w:tbl>
    <w:p w14:paraId="580E7B38" w14:textId="38318233" w:rsidR="00F70AB3" w:rsidRPr="00A33B4F" w:rsidRDefault="00000000" w:rsidP="00A33B4F">
      <w:pPr>
        <w:pStyle w:val="Heading2"/>
        <w:numPr>
          <w:ilvl w:val="0"/>
          <w:numId w:val="10"/>
        </w:numPr>
        <w:jc w:val="both"/>
        <w:rPr>
          <w:color w:val="auto"/>
        </w:rPr>
      </w:pPr>
      <w:r w:rsidRPr="00A33B4F">
        <w:rPr>
          <w:color w:val="auto"/>
        </w:rPr>
        <w:t>Phenotype labels and quality control</w:t>
      </w:r>
    </w:p>
    <w:tbl>
      <w:tblPr>
        <w:tblStyle w:val="TableGrid"/>
        <w:tblW w:w="9638" w:type="dxa"/>
        <w:tblLook w:val="04A0" w:firstRow="1" w:lastRow="0" w:firstColumn="1" w:lastColumn="0" w:noHBand="0" w:noVBand="1"/>
      </w:tblPr>
      <w:tblGrid>
        <w:gridCol w:w="600"/>
        <w:gridCol w:w="4400"/>
        <w:gridCol w:w="1300"/>
        <w:gridCol w:w="3338"/>
      </w:tblGrid>
      <w:tr w:rsidR="00F70AB3" w:rsidRPr="00A33B4F" w14:paraId="452FF0BE" w14:textId="77777777" w:rsidTr="00A33B4F">
        <w:tc>
          <w:tcPr>
            <w:tcW w:w="600" w:type="dxa"/>
          </w:tcPr>
          <w:p w14:paraId="3E9A071C" w14:textId="77777777" w:rsidR="00F70AB3" w:rsidRPr="00A33B4F" w:rsidRDefault="00000000" w:rsidP="00A33B4F">
            <w:pPr>
              <w:spacing w:after="40"/>
              <w:jc w:val="both"/>
            </w:pPr>
            <w:r w:rsidRPr="00A33B4F">
              <w:rPr>
                <w:b/>
                <w:bCs/>
                <w:sz w:val="19"/>
                <w:szCs w:val="19"/>
              </w:rPr>
              <w:t>No.</w:t>
            </w:r>
          </w:p>
        </w:tc>
        <w:tc>
          <w:tcPr>
            <w:tcW w:w="4400" w:type="dxa"/>
          </w:tcPr>
          <w:p w14:paraId="360F8900" w14:textId="77777777" w:rsidR="00F70AB3" w:rsidRPr="00A33B4F" w:rsidRDefault="00000000" w:rsidP="00A33B4F">
            <w:pPr>
              <w:spacing w:after="40"/>
              <w:jc w:val="both"/>
            </w:pPr>
            <w:r w:rsidRPr="00A33B4F">
              <w:rPr>
                <w:b/>
                <w:bCs/>
                <w:sz w:val="19"/>
                <w:szCs w:val="19"/>
              </w:rPr>
              <w:t>Question</w:t>
            </w:r>
          </w:p>
        </w:tc>
        <w:tc>
          <w:tcPr>
            <w:tcW w:w="1300" w:type="dxa"/>
          </w:tcPr>
          <w:p w14:paraId="0D0797F3" w14:textId="77777777" w:rsidR="00F70AB3" w:rsidRPr="00A33B4F" w:rsidRDefault="00000000" w:rsidP="00A33B4F">
            <w:pPr>
              <w:spacing w:after="40"/>
              <w:jc w:val="both"/>
            </w:pPr>
            <w:r w:rsidRPr="00A33B4F">
              <w:rPr>
                <w:b/>
                <w:bCs/>
                <w:sz w:val="19"/>
                <w:szCs w:val="19"/>
              </w:rPr>
              <w:t>Letter link</w:t>
            </w:r>
          </w:p>
        </w:tc>
        <w:tc>
          <w:tcPr>
            <w:tcW w:w="3338" w:type="dxa"/>
          </w:tcPr>
          <w:p w14:paraId="775CFBAC" w14:textId="77777777" w:rsidR="00F70AB3" w:rsidRPr="00A33B4F" w:rsidRDefault="00000000" w:rsidP="00A33B4F">
            <w:pPr>
              <w:spacing w:after="40"/>
              <w:jc w:val="both"/>
            </w:pPr>
            <w:r w:rsidRPr="00A33B4F">
              <w:rPr>
                <w:b/>
                <w:bCs/>
                <w:sz w:val="19"/>
                <w:szCs w:val="19"/>
              </w:rPr>
              <w:t>Team response</w:t>
            </w:r>
          </w:p>
        </w:tc>
      </w:tr>
      <w:tr w:rsidR="00F70AB3" w:rsidRPr="00A33B4F" w14:paraId="2D1340A3" w14:textId="77777777" w:rsidTr="00A33B4F">
        <w:tc>
          <w:tcPr>
            <w:tcW w:w="600" w:type="dxa"/>
          </w:tcPr>
          <w:p w14:paraId="5B337B38" w14:textId="77777777" w:rsidR="00F70AB3" w:rsidRPr="00A33B4F" w:rsidRDefault="00000000" w:rsidP="00A33B4F">
            <w:pPr>
              <w:spacing w:after="40"/>
              <w:jc w:val="both"/>
            </w:pPr>
            <w:r w:rsidRPr="00A33B4F">
              <w:rPr>
                <w:sz w:val="19"/>
                <w:szCs w:val="19"/>
              </w:rPr>
              <w:t>10</w:t>
            </w:r>
          </w:p>
        </w:tc>
        <w:tc>
          <w:tcPr>
            <w:tcW w:w="4400" w:type="dxa"/>
          </w:tcPr>
          <w:p w14:paraId="610AF726" w14:textId="77777777" w:rsidR="00F70AB3" w:rsidRPr="00A33B4F" w:rsidRDefault="00000000" w:rsidP="00A33B4F">
            <w:pPr>
              <w:spacing w:after="40"/>
              <w:jc w:val="both"/>
            </w:pPr>
            <w:r w:rsidRPr="00A33B4F">
              <w:rPr>
                <w:sz w:val="19"/>
                <w:szCs w:val="19"/>
              </w:rPr>
              <w:t>Which AST methods are in your data (broth microdilution, disk diffusion, automated systems)? Did you mix methods?</w:t>
            </w:r>
          </w:p>
        </w:tc>
        <w:tc>
          <w:tcPr>
            <w:tcW w:w="1300" w:type="dxa"/>
          </w:tcPr>
          <w:p w14:paraId="7CB8448B" w14:textId="77777777" w:rsidR="00F70AB3" w:rsidRPr="00A33B4F" w:rsidRDefault="00000000" w:rsidP="00A33B4F">
            <w:pPr>
              <w:spacing w:after="40"/>
              <w:jc w:val="both"/>
            </w:pPr>
            <w:r w:rsidRPr="00A33B4F">
              <w:rPr>
                <w:sz w:val="19"/>
                <w:szCs w:val="19"/>
              </w:rPr>
              <w:t>Performance claims</w:t>
            </w:r>
          </w:p>
        </w:tc>
        <w:tc>
          <w:tcPr>
            <w:tcW w:w="3338" w:type="dxa"/>
          </w:tcPr>
          <w:p>
            <w:r>
              <w:t>Two methods present:</w:t>
              <w:br/>
              <w:t>1. Broth microdilution (MIC): Used in NCBI batch (all three drugs, 600 isolates each)</w:t>
              <w:br/>
              <w:t>2. Disk diffusion (zone diameter in mm): Used in BV-BRC batch (cefotaxime only, 3,419 isolates)</w:t>
              <w:br/>
              <w:br/>
              <w:t>The cefotaxime v4 model is trained on mixed-modality data. Meropenem and ciprofloxacin models use only MIC-derived labels.</w:t>
              <w:br/>
              <w:t>See: data/BVBRC_genome_amr.csv (Laboratory Typing Method column), BVBRC report</w:t>
            </w:r>
          </w:p>
        </w:tc>
      </w:tr>
      <w:tr w:rsidR="00F70AB3" w:rsidRPr="00A33B4F" w14:paraId="0D707FE9" w14:textId="77777777" w:rsidTr="00A33B4F">
        <w:tc>
          <w:tcPr>
            <w:tcW w:w="600" w:type="dxa"/>
          </w:tcPr>
          <w:p w14:paraId="56A37EE3" w14:textId="77777777" w:rsidR="00F70AB3" w:rsidRPr="00A33B4F" w:rsidRDefault="00000000" w:rsidP="00A33B4F">
            <w:pPr>
              <w:spacing w:after="40"/>
              <w:jc w:val="both"/>
            </w:pPr>
            <w:r w:rsidRPr="00A33B4F">
              <w:rPr>
                <w:sz w:val="19"/>
                <w:szCs w:val="19"/>
              </w:rPr>
              <w:t>11</w:t>
            </w:r>
          </w:p>
        </w:tc>
        <w:tc>
          <w:tcPr>
            <w:tcW w:w="4400" w:type="dxa"/>
          </w:tcPr>
          <w:p w14:paraId="5947A3DA" w14:textId="77777777" w:rsidR="00F70AB3" w:rsidRPr="00A33B4F" w:rsidRDefault="00000000" w:rsidP="00A33B4F">
            <w:pPr>
              <w:spacing w:after="40"/>
              <w:jc w:val="both"/>
            </w:pPr>
            <w:r w:rsidRPr="00A33B4F">
              <w:rPr>
                <w:sz w:val="19"/>
                <w:szCs w:val="19"/>
              </w:rPr>
              <w:t>Which breakpoint standard and version did you use to convert MICs to S/I/R? Were all isolates re-interpreted with the same version?</w:t>
            </w:r>
          </w:p>
        </w:tc>
        <w:tc>
          <w:tcPr>
            <w:tcW w:w="1300" w:type="dxa"/>
          </w:tcPr>
          <w:p w14:paraId="2C65D6C9" w14:textId="77777777" w:rsidR="00F70AB3" w:rsidRPr="00A33B4F" w:rsidRDefault="00000000" w:rsidP="00A33B4F">
            <w:pPr>
              <w:spacing w:after="40"/>
              <w:jc w:val="both"/>
            </w:pPr>
            <w:r w:rsidRPr="00A33B4F">
              <w:rPr>
                <w:sz w:val="19"/>
                <w:szCs w:val="19"/>
              </w:rPr>
              <w:t>Performance claims</w:t>
            </w:r>
          </w:p>
        </w:tc>
        <w:tc>
          <w:tcPr>
            <w:tcW w:w="3338" w:type="dxa"/>
          </w:tcPr>
          <w:p>
            <w:r>
              <w:t>- BV-BRC (disk diffusion): EUCAST clinical breakpoints for Enterobacterales vs cefotaxime:</w:t>
              <w:br/>
              <w:t xml:space="preserve">  Resistant: zone diameter &lt;= 17 mm</w:t>
              <w:br/>
              <w:t xml:space="preserve">  Intermediate: 18-25 mm (mapped to Resistant)</w:t>
              <w:br/>
              <w:t xml:space="preserve">  Susceptible: zone diameter &gt;= 26 mm</w:t>
              <w:br/>
              <w:t>- NCBI data: Pre-classified S/I/R labels from NCBI Pathogen Detection AST Browser. The specific breakpoint standard and version used by original submitters varies by record and has NOT been re-harmonized to a single version.</w:t>
              <w:br/>
              <w:br/>
              <w:t>&gt; WARNING: For formal validation, all labels should be re-interpreted using one standard and version (e.g., EUCAST v14.0 or CLSI M100 Ed34).</w:t>
              <w:br/>
              <w:t>See: bactoai_pipeline.py (parse_resistance function), validation guidance</w:t>
            </w:r>
          </w:p>
        </w:tc>
      </w:tr>
      <w:tr w:rsidR="00F70AB3" w:rsidRPr="00A33B4F" w14:paraId="05AB86B2" w14:textId="77777777" w:rsidTr="00A33B4F">
        <w:tc>
          <w:tcPr>
            <w:tcW w:w="600" w:type="dxa"/>
          </w:tcPr>
          <w:p w14:paraId="2FE7C82A" w14:textId="77777777" w:rsidR="00F70AB3" w:rsidRPr="00A33B4F" w:rsidRDefault="00000000" w:rsidP="00A33B4F">
            <w:pPr>
              <w:spacing w:after="40"/>
              <w:jc w:val="both"/>
            </w:pPr>
            <w:r w:rsidRPr="00A33B4F">
              <w:rPr>
                <w:sz w:val="19"/>
                <w:szCs w:val="19"/>
              </w:rPr>
              <w:t>12</w:t>
            </w:r>
          </w:p>
        </w:tc>
        <w:tc>
          <w:tcPr>
            <w:tcW w:w="4400" w:type="dxa"/>
          </w:tcPr>
          <w:p w14:paraId="69F6C7C6" w14:textId="77777777" w:rsidR="00F70AB3" w:rsidRPr="00A33B4F" w:rsidRDefault="00000000" w:rsidP="00A33B4F">
            <w:pPr>
              <w:spacing w:after="40"/>
              <w:jc w:val="both"/>
            </w:pPr>
            <w:r w:rsidRPr="00A33B4F">
              <w:rPr>
                <w:sz w:val="19"/>
                <w:szCs w:val="19"/>
              </w:rPr>
              <w:t>How did you treat intermediate results, missing values and conflicting records for the same isolate?</w:t>
            </w:r>
          </w:p>
        </w:tc>
        <w:tc>
          <w:tcPr>
            <w:tcW w:w="1300" w:type="dxa"/>
          </w:tcPr>
          <w:p w14:paraId="3B5AF2F0" w14:textId="77777777" w:rsidR="00F70AB3" w:rsidRPr="00A33B4F" w:rsidRDefault="00000000" w:rsidP="00A33B4F">
            <w:pPr>
              <w:spacing w:after="40"/>
              <w:jc w:val="both"/>
            </w:pPr>
            <w:r w:rsidRPr="00A33B4F">
              <w:rPr>
                <w:sz w:val="19"/>
                <w:szCs w:val="19"/>
              </w:rPr>
              <w:t>Performance claims</w:t>
            </w:r>
          </w:p>
        </w:tc>
        <w:tc>
          <w:tcPr>
            <w:tcW w:w="3338" w:type="dxa"/>
          </w:tcPr>
          <w:p>
            <w:r>
              <w:t>- Intermediate results: Mapped to Resistant (clinical default policy, documented in validation JSON as intermediate_policy: resistant)</w:t>
              <w:br/>
              <w:t>- Missing values: Rows with missing asm_acc or resistant fields are dropped (metadata_df.dropna(subset=['asm_acc', 'resistant']))</w:t>
              <w:br/>
              <w:t>- Duplicates: De-duplicated by assembly accession (metadata_df.drop_duplicates(subset='asm_acc'))</w:t>
              <w:br/>
              <w:t>- Conflicting records: Not explicitly handled. First occurrence retained after deduplication.</w:t>
              <w:br/>
              <w:t>See: bactoai_pipeline.py extract_features()</w:t>
            </w:r>
          </w:p>
        </w:tc>
      </w:tr>
      <w:tr w:rsidR="00F70AB3" w:rsidRPr="00A33B4F" w14:paraId="623C1D80" w14:textId="77777777" w:rsidTr="00A33B4F">
        <w:tc>
          <w:tcPr>
            <w:tcW w:w="600" w:type="dxa"/>
          </w:tcPr>
          <w:p w14:paraId="205B13E9" w14:textId="77777777" w:rsidR="00F70AB3" w:rsidRPr="00A33B4F" w:rsidRDefault="00000000" w:rsidP="00A33B4F">
            <w:pPr>
              <w:spacing w:after="40"/>
              <w:jc w:val="both"/>
            </w:pPr>
            <w:r w:rsidRPr="00A33B4F">
              <w:rPr>
                <w:sz w:val="19"/>
                <w:szCs w:val="19"/>
              </w:rPr>
              <w:t>13</w:t>
            </w:r>
          </w:p>
        </w:tc>
        <w:tc>
          <w:tcPr>
            <w:tcW w:w="4400" w:type="dxa"/>
          </w:tcPr>
          <w:p w14:paraId="6117A2CA" w14:textId="77777777" w:rsidR="00F70AB3" w:rsidRPr="00A33B4F" w:rsidRDefault="00000000" w:rsidP="00A33B4F">
            <w:pPr>
              <w:spacing w:after="40"/>
              <w:jc w:val="both"/>
            </w:pPr>
            <w:r w:rsidRPr="00A33B4F">
              <w:rPr>
                <w:sz w:val="19"/>
                <w:szCs w:val="19"/>
              </w:rPr>
              <w:t>What genome quality-control thresholds did you apply, and how many genomes failed?</w:t>
            </w:r>
          </w:p>
        </w:tc>
        <w:tc>
          <w:tcPr>
            <w:tcW w:w="1300" w:type="dxa"/>
          </w:tcPr>
          <w:p w14:paraId="62CD14B8" w14:textId="77777777" w:rsidR="00F70AB3" w:rsidRPr="00A33B4F" w:rsidRDefault="00000000" w:rsidP="00A33B4F">
            <w:pPr>
              <w:spacing w:after="40"/>
              <w:jc w:val="both"/>
            </w:pPr>
            <w:r w:rsidRPr="00A33B4F">
              <w:rPr>
                <w:sz w:val="19"/>
                <w:szCs w:val="19"/>
              </w:rPr>
              <w:t>Performance claims</w:t>
            </w:r>
          </w:p>
        </w:tc>
        <w:tc>
          <w:tcPr>
            <w:tcW w:w="3338" w:type="dxa"/>
          </w:tcPr>
          <w:p>
            <w:r>
              <w:t>- The pipeline checks whether a genome file exists and is readable (read_fasta() returns empty string on failure)</w:t>
              <w:br/>
              <w:t>- Genomes that cannot be parsed or are empty are skipped</w:t>
              <w:br/>
              <w:t>- No explicit thresholds for contamination, completeness, contig count or genome size</w:t>
              <w:br/>
              <w:br/>
              <w:t>&gt; GAP: Formal genome QC (e.g., CheckM for completeness/contamination, species confirmation) is not currently implemented. Should be added before formal validation.</w:t>
              <w:br/>
              <w:t>See: bactoai_pipeline.py read_fasta(), validate_genome_file()</w:t>
            </w:r>
          </w:p>
        </w:tc>
      </w:tr>
    </w:tbl>
    <w:p w14:paraId="37449C21" w14:textId="2B84A6FA" w:rsidR="00F70AB3" w:rsidRPr="00A33B4F" w:rsidRDefault="00000000" w:rsidP="00A33B4F">
      <w:pPr>
        <w:pStyle w:val="Heading2"/>
        <w:numPr>
          <w:ilvl w:val="0"/>
          <w:numId w:val="10"/>
        </w:numPr>
        <w:jc w:val="both"/>
        <w:rPr>
          <w:color w:val="auto"/>
        </w:rPr>
      </w:pPr>
      <w:r w:rsidRPr="00A33B4F">
        <w:rPr>
          <w:color w:val="auto"/>
        </w:rPr>
        <w:t>Features and model</w:t>
      </w:r>
    </w:p>
    <w:tbl>
      <w:tblPr>
        <w:tblStyle w:val="TableGrid"/>
        <w:tblW w:w="9638" w:type="dxa"/>
        <w:tblLook w:val="04A0" w:firstRow="1" w:lastRow="0" w:firstColumn="1" w:lastColumn="0" w:noHBand="0" w:noVBand="1"/>
      </w:tblPr>
      <w:tblGrid>
        <w:gridCol w:w="600"/>
        <w:gridCol w:w="4400"/>
        <w:gridCol w:w="1300"/>
        <w:gridCol w:w="3338"/>
      </w:tblGrid>
      <w:tr w:rsidR="00F70AB3" w:rsidRPr="00A33B4F" w14:paraId="7C3A0912" w14:textId="77777777" w:rsidTr="00A33B4F">
        <w:tc>
          <w:tcPr>
            <w:tcW w:w="600" w:type="dxa"/>
          </w:tcPr>
          <w:p w14:paraId="5E2675A7" w14:textId="77777777" w:rsidR="00F70AB3" w:rsidRPr="00A33B4F" w:rsidRDefault="00000000" w:rsidP="00A33B4F">
            <w:pPr>
              <w:spacing w:after="40"/>
              <w:jc w:val="both"/>
            </w:pPr>
            <w:r w:rsidRPr="00A33B4F">
              <w:rPr>
                <w:b/>
                <w:bCs/>
                <w:sz w:val="19"/>
                <w:szCs w:val="19"/>
              </w:rPr>
              <w:t>No.</w:t>
            </w:r>
          </w:p>
        </w:tc>
        <w:tc>
          <w:tcPr>
            <w:tcW w:w="4400" w:type="dxa"/>
          </w:tcPr>
          <w:p w14:paraId="047C7571" w14:textId="77777777" w:rsidR="00F70AB3" w:rsidRPr="00A33B4F" w:rsidRDefault="00000000" w:rsidP="00A33B4F">
            <w:pPr>
              <w:spacing w:after="40"/>
              <w:jc w:val="both"/>
            </w:pPr>
            <w:r w:rsidRPr="00A33B4F">
              <w:rPr>
                <w:b/>
                <w:bCs/>
                <w:sz w:val="19"/>
                <w:szCs w:val="19"/>
              </w:rPr>
              <w:t>Question</w:t>
            </w:r>
          </w:p>
        </w:tc>
        <w:tc>
          <w:tcPr>
            <w:tcW w:w="1300" w:type="dxa"/>
          </w:tcPr>
          <w:p w14:paraId="35B22780" w14:textId="77777777" w:rsidR="00F70AB3" w:rsidRPr="00A33B4F" w:rsidRDefault="00000000" w:rsidP="00A33B4F">
            <w:pPr>
              <w:spacing w:after="40"/>
              <w:jc w:val="both"/>
            </w:pPr>
            <w:r w:rsidRPr="00A33B4F">
              <w:rPr>
                <w:b/>
                <w:bCs/>
                <w:sz w:val="19"/>
                <w:szCs w:val="19"/>
              </w:rPr>
              <w:t>Letter link</w:t>
            </w:r>
          </w:p>
        </w:tc>
        <w:tc>
          <w:tcPr>
            <w:tcW w:w="3338" w:type="dxa"/>
          </w:tcPr>
          <w:p w14:paraId="0EA21CDD" w14:textId="77777777" w:rsidR="00F70AB3" w:rsidRPr="00A33B4F" w:rsidRDefault="00000000" w:rsidP="00A33B4F">
            <w:pPr>
              <w:spacing w:after="40"/>
              <w:jc w:val="both"/>
            </w:pPr>
            <w:r w:rsidRPr="00A33B4F">
              <w:rPr>
                <w:b/>
                <w:bCs/>
                <w:sz w:val="19"/>
                <w:szCs w:val="19"/>
              </w:rPr>
              <w:t>Team response</w:t>
            </w:r>
          </w:p>
        </w:tc>
      </w:tr>
      <w:tr w:rsidR="00F70AB3" w:rsidRPr="00A33B4F" w14:paraId="2A8EDD9C" w14:textId="77777777" w:rsidTr="00A33B4F">
        <w:tc>
          <w:tcPr>
            <w:tcW w:w="600" w:type="dxa"/>
          </w:tcPr>
          <w:p w14:paraId="597AFFFB" w14:textId="77777777" w:rsidR="00F70AB3" w:rsidRPr="00A33B4F" w:rsidRDefault="00000000" w:rsidP="00A33B4F">
            <w:pPr>
              <w:spacing w:after="40"/>
              <w:jc w:val="both"/>
            </w:pPr>
            <w:r w:rsidRPr="00A33B4F">
              <w:rPr>
                <w:sz w:val="19"/>
                <w:szCs w:val="19"/>
              </w:rPr>
              <w:lastRenderedPageBreak/>
              <w:t>14</w:t>
            </w:r>
          </w:p>
        </w:tc>
        <w:tc>
          <w:tcPr>
            <w:tcW w:w="4400" w:type="dxa"/>
          </w:tcPr>
          <w:p w14:paraId="5EBB378B" w14:textId="77777777" w:rsidR="00F70AB3" w:rsidRPr="00A33B4F" w:rsidRDefault="00000000" w:rsidP="00A33B4F">
            <w:pPr>
              <w:spacing w:after="40"/>
              <w:jc w:val="both"/>
            </w:pPr>
            <w:r w:rsidRPr="00A33B4F">
              <w:rPr>
                <w:sz w:val="19"/>
                <w:szCs w:val="19"/>
              </w:rPr>
              <w:t>What input features does the model use (gene presence/absence, SNPs, k-mers, pan-genome)? How are they generated?</w:t>
            </w:r>
          </w:p>
        </w:tc>
        <w:tc>
          <w:tcPr>
            <w:tcW w:w="1300" w:type="dxa"/>
          </w:tcPr>
          <w:p w14:paraId="4F4EB6E6" w14:textId="77777777" w:rsidR="00F70AB3" w:rsidRPr="00A33B4F" w:rsidRDefault="00000000" w:rsidP="00A33B4F">
            <w:pPr>
              <w:spacing w:after="40"/>
              <w:jc w:val="both"/>
            </w:pPr>
            <w:r w:rsidRPr="00A33B4F">
              <w:rPr>
                <w:sz w:val="19"/>
                <w:szCs w:val="19"/>
              </w:rPr>
              <w:t>Tool description</w:t>
            </w:r>
          </w:p>
        </w:tc>
        <w:tc>
          <w:tcPr>
            <w:tcW w:w="3338" w:type="dxa"/>
          </w:tcPr>
          <w:p>
            <w:r>
              <w:t>Two feature types:</w:t>
              <w:br/>
              <w:t>1. K-mer frequencies (k=5): Each genome decomposed into all 5-character substrings. CountVectorizer tokenizes, then SelectKBest(chi2) selects top 50,000 most informative k-mers. For v4 cefotaxime model, 1,321 unique 5-mers passed chi-squared test.</w:t>
              <w:br/>
              <w:t>2. AMR gene signature has (18 binary has): Presence/absence of known resistance gene k-mer markers covering:</w:t>
              <w:br/>
              <w:t xml:space="preserve">  - Carbapenemases: blaKPC, blaNDM, blaVIM, blaIMP, blaOXA-48</w:t>
              <w:br/>
              <w:t xml:space="preserve">  - Penicillinases: blaTEM, blaSHV</w:t>
              <w:br/>
              <w:t xml:space="preserve">  - Cephalosporinases: blaCTX-M, blaPER, blaACC</w:t>
              <w:br/>
              <w:t xml:space="preserve">  - Fluoroquinolone: gyrA mutations, parC mutations</w:t>
              <w:br/>
              <w:t xml:space="preserve">  - Efflux pumps: acrAB, ramA</w:t>
              <w:br/>
              <w:t xml:space="preserve">  - MLS: ermB, mphA</w:t>
              <w:br/>
              <w:t xml:space="preserve">  - Aminoglycoside: aac(6')-I, aph(3')</w:t>
              <w:br/>
              <w:t>Combined: k-mer counts + gene signatures via scipy.sparse.hstack</w:t>
              <w:br/>
              <w:t>See: bactoai_pipeline.py build_kmers(), extract_gene_signatures()</w:t>
            </w:r>
          </w:p>
        </w:tc>
      </w:tr>
      <w:tr w:rsidR="00F70AB3" w:rsidRPr="00A33B4F" w14:paraId="24BADE8B" w14:textId="77777777" w:rsidTr="00A33B4F">
        <w:tc>
          <w:tcPr>
            <w:tcW w:w="600" w:type="dxa"/>
          </w:tcPr>
          <w:p w14:paraId="45D86EFB" w14:textId="77777777" w:rsidR="00F70AB3" w:rsidRPr="00A33B4F" w:rsidRDefault="00000000" w:rsidP="00A33B4F">
            <w:pPr>
              <w:spacing w:after="40"/>
              <w:jc w:val="both"/>
            </w:pPr>
            <w:r w:rsidRPr="00A33B4F">
              <w:rPr>
                <w:sz w:val="19"/>
                <w:szCs w:val="19"/>
              </w:rPr>
              <w:t>15</w:t>
            </w:r>
          </w:p>
        </w:tc>
        <w:tc>
          <w:tcPr>
            <w:tcW w:w="4400" w:type="dxa"/>
          </w:tcPr>
          <w:p w14:paraId="1B266DB3" w14:textId="77777777" w:rsidR="00F70AB3" w:rsidRPr="00A33B4F" w:rsidRDefault="00000000" w:rsidP="00A33B4F">
            <w:pPr>
              <w:spacing w:after="40"/>
              <w:jc w:val="both"/>
            </w:pPr>
            <w:r w:rsidRPr="00A33B4F">
              <w:rPr>
                <w:sz w:val="19"/>
                <w:szCs w:val="19"/>
              </w:rPr>
              <w:t>Which algorithm(s) did you train, and why?</w:t>
            </w:r>
          </w:p>
        </w:tc>
        <w:tc>
          <w:tcPr>
            <w:tcW w:w="1300" w:type="dxa"/>
          </w:tcPr>
          <w:p w14:paraId="2C4B2FB0" w14:textId="77777777" w:rsidR="00F70AB3" w:rsidRPr="00A33B4F" w:rsidRDefault="00000000" w:rsidP="00A33B4F">
            <w:pPr>
              <w:spacing w:after="40"/>
              <w:jc w:val="both"/>
            </w:pPr>
            <w:r w:rsidRPr="00A33B4F">
              <w:rPr>
                <w:sz w:val="19"/>
                <w:szCs w:val="19"/>
              </w:rPr>
              <w:t>Tool description</w:t>
            </w:r>
          </w:p>
        </w:tc>
        <w:tc>
          <w:tcPr>
            <w:tcW w:w="3338" w:type="dxa"/>
          </w:tcPr>
          <w:p>
            <w:r>
              <w:t>Soft-voting ensemble of three classifiers:</w:t>
              <w:br/>
              <w:t>1. XGBoost (300 estimators, max depth 6, learning rate 0.05)</w:t>
              <w:br/>
              <w:t>2. Random Forest (200 estimators, max depth 10, balanced class weights)</w:t>
              <w:br/>
              <w:t>3. LightGBM (300 estimators, max depth 6, learning rate 0.05)</w:t>
              <w:br/>
              <w:br/>
              <w:t>Each wrapped in CalibratedClassifierCV(method='sigmoid', cv=5) for Platt scaling. Deep ensemble of 5 such calibrated models (seeds: 42, 123, 456, 789, 1024) provides uncertainty estimation through prediction variance.</w:t>
              <w:br/>
              <w:t>See: bactoai_pipeline.py train_deep_ensemble()</w:t>
            </w:r>
          </w:p>
        </w:tc>
      </w:tr>
      <w:tr w:rsidR="00F70AB3" w:rsidRPr="00A33B4F" w14:paraId="698C7960" w14:textId="77777777" w:rsidTr="00A33B4F">
        <w:tc>
          <w:tcPr>
            <w:tcW w:w="600" w:type="dxa"/>
          </w:tcPr>
          <w:p w14:paraId="2FF84CEB" w14:textId="77777777" w:rsidR="00F70AB3" w:rsidRPr="00A33B4F" w:rsidRDefault="00000000" w:rsidP="00A33B4F">
            <w:pPr>
              <w:spacing w:after="40"/>
              <w:jc w:val="both"/>
            </w:pPr>
            <w:r w:rsidRPr="00A33B4F">
              <w:rPr>
                <w:sz w:val="19"/>
                <w:szCs w:val="19"/>
              </w:rPr>
              <w:t>16</w:t>
            </w:r>
          </w:p>
        </w:tc>
        <w:tc>
          <w:tcPr>
            <w:tcW w:w="4400" w:type="dxa"/>
          </w:tcPr>
          <w:p w14:paraId="63ABA5B7" w14:textId="77777777" w:rsidR="00F70AB3" w:rsidRPr="00A33B4F" w:rsidRDefault="00000000" w:rsidP="00A33B4F">
            <w:pPr>
              <w:spacing w:after="40"/>
              <w:jc w:val="both"/>
            </w:pPr>
            <w:r w:rsidRPr="00A33B4F">
              <w:rPr>
                <w:sz w:val="19"/>
                <w:szCs w:val="19"/>
              </w:rPr>
              <w:t>How did you handle class imbalance between susceptible and resistant isolates?</w:t>
            </w:r>
          </w:p>
        </w:tc>
        <w:tc>
          <w:tcPr>
            <w:tcW w:w="1300" w:type="dxa"/>
          </w:tcPr>
          <w:p w14:paraId="4B014F39" w14:textId="77777777" w:rsidR="00F70AB3" w:rsidRPr="00A33B4F" w:rsidRDefault="00000000" w:rsidP="00A33B4F">
            <w:pPr>
              <w:spacing w:after="40"/>
              <w:jc w:val="both"/>
            </w:pPr>
            <w:r w:rsidRPr="00A33B4F">
              <w:rPr>
                <w:sz w:val="19"/>
                <w:szCs w:val="19"/>
              </w:rPr>
              <w:t>Performance claims</w:t>
            </w:r>
          </w:p>
        </w:tc>
        <w:tc>
          <w:tcPr>
            <w:tcW w:w="3338" w:type="dxa"/>
          </w:tcPr>
          <w:p>
            <w:r>
              <w:t>- SMOTE (Synthetic Minority Over-sampling): Applied when minority class &lt; 60% of majority, using imblearn.over_sampling.SMOTE(k_neighbors=min(5, n_pos-1))</w:t>
              <w:br/>
              <w:t>- Scale weighting: XGBoost uses scale_pos_weight = n_neg/n_pos; Random Forest uses class_weight='balanced'; LightGBM uses scale_pos_weight</w:t>
              <w:br/>
              <w:t>- Balanced training data: NCBI batch curated at 300 R / 300 S per drug (perfectly balanced). SMOTE applied for combined cefotaxime set (684 R vs 3,335 S).</w:t>
              <w:br/>
              <w:t>See: bactoai_pipeline.py</w:t>
            </w:r>
          </w:p>
        </w:tc>
      </w:tr>
      <w:tr w:rsidR="00F70AB3" w:rsidRPr="00A33B4F" w14:paraId="34A47F9A" w14:textId="77777777" w:rsidTr="00A33B4F">
        <w:tc>
          <w:tcPr>
            <w:tcW w:w="600" w:type="dxa"/>
          </w:tcPr>
          <w:p w14:paraId="4D1950E2" w14:textId="77777777" w:rsidR="00F70AB3" w:rsidRPr="00A33B4F" w:rsidRDefault="00000000" w:rsidP="00A33B4F">
            <w:pPr>
              <w:spacing w:after="40"/>
              <w:jc w:val="both"/>
            </w:pPr>
            <w:r w:rsidRPr="00A33B4F">
              <w:rPr>
                <w:sz w:val="19"/>
                <w:szCs w:val="19"/>
              </w:rPr>
              <w:t>17</w:t>
            </w:r>
          </w:p>
        </w:tc>
        <w:tc>
          <w:tcPr>
            <w:tcW w:w="4400" w:type="dxa"/>
          </w:tcPr>
          <w:p w14:paraId="5F40D55A" w14:textId="77777777" w:rsidR="00F70AB3" w:rsidRPr="00A33B4F" w:rsidRDefault="00000000" w:rsidP="00A33B4F">
            <w:pPr>
              <w:spacing w:after="40"/>
              <w:jc w:val="both"/>
            </w:pPr>
            <w:r w:rsidRPr="00A33B4F">
              <w:rPr>
                <w:sz w:val="19"/>
                <w:szCs w:val="19"/>
              </w:rPr>
              <w:t>How were hyperparameters tuned, and on which data partition?</w:t>
            </w:r>
          </w:p>
        </w:tc>
        <w:tc>
          <w:tcPr>
            <w:tcW w:w="1300" w:type="dxa"/>
          </w:tcPr>
          <w:p w14:paraId="5545C313" w14:textId="77777777" w:rsidR="00F70AB3" w:rsidRPr="00A33B4F" w:rsidRDefault="00000000" w:rsidP="00A33B4F">
            <w:pPr>
              <w:spacing w:after="40"/>
              <w:jc w:val="both"/>
            </w:pPr>
            <w:r w:rsidRPr="00A33B4F">
              <w:rPr>
                <w:sz w:val="19"/>
                <w:szCs w:val="19"/>
              </w:rPr>
              <w:t>Performance claims</w:t>
            </w:r>
          </w:p>
        </w:tc>
        <w:tc>
          <w:tcPr>
            <w:tcW w:w="3338" w:type="dxa"/>
          </w:tcPr>
          <w:p>
            <w:r>
              <w:t>Hyperparameters are currently FIXED (not tuned via grid search or Bayesian optimization):</w:t>
              <w:br/>
              <w:t>- XGBoost: n_estimators=300, max_depth=6, learning_rate=0.05, subsample=0.8, colsample_bytree=0.8</w:t>
              <w:br/>
              <w:t>- Random Forest: n_estimators=200, max_depth=10</w:t>
              <w:br/>
              <w:t>- LightGBM: n_estimators=300, max_depth=6, learning_rate=0.05</w:t>
              <w:br/>
              <w:t>- Feature selection: SelectKBest(chi2, k=50,000+18)</w:t>
              <w:br/>
              <w:br/>
              <w:t>5-fold CV in CalibratedClassifierCV applied within training partition only. 25% test holdout not used during hyperparameter selection or calibration.</w:t>
              <w:br/>
              <w:t>See: bactoai_pipeline.py train_deep_ensemble()</w:t>
            </w:r>
          </w:p>
        </w:tc>
      </w:tr>
    </w:tbl>
    <w:p w14:paraId="25C01894" w14:textId="1EA7E152" w:rsidR="00F70AB3" w:rsidRPr="00A33B4F" w:rsidRDefault="00000000" w:rsidP="00A33B4F">
      <w:pPr>
        <w:pStyle w:val="Heading2"/>
        <w:numPr>
          <w:ilvl w:val="0"/>
          <w:numId w:val="10"/>
        </w:numPr>
        <w:jc w:val="both"/>
        <w:rPr>
          <w:color w:val="auto"/>
        </w:rPr>
      </w:pPr>
      <w:r w:rsidRPr="00A33B4F">
        <w:rPr>
          <w:color w:val="auto"/>
        </w:rPr>
        <w:t>How the ROC-AUC figures were obtained</w:t>
      </w:r>
    </w:p>
    <w:tbl>
      <w:tblPr>
        <w:tblStyle w:val="TableGrid"/>
        <w:tblW w:w="9638" w:type="dxa"/>
        <w:tblLook w:val="04A0" w:firstRow="1" w:lastRow="0" w:firstColumn="1" w:lastColumn="0" w:noHBand="0" w:noVBand="1"/>
      </w:tblPr>
      <w:tblGrid>
        <w:gridCol w:w="600"/>
        <w:gridCol w:w="4400"/>
        <w:gridCol w:w="1300"/>
        <w:gridCol w:w="3338"/>
      </w:tblGrid>
      <w:tr w:rsidR="00F70AB3" w:rsidRPr="00A33B4F" w14:paraId="37A8495B" w14:textId="77777777" w:rsidTr="00A33B4F">
        <w:tc>
          <w:tcPr>
            <w:tcW w:w="600" w:type="dxa"/>
          </w:tcPr>
          <w:p w14:paraId="557BB33E" w14:textId="77777777" w:rsidR="00F70AB3" w:rsidRPr="00A33B4F" w:rsidRDefault="00000000" w:rsidP="00A33B4F">
            <w:pPr>
              <w:spacing w:after="40"/>
              <w:jc w:val="both"/>
            </w:pPr>
            <w:r w:rsidRPr="00A33B4F">
              <w:rPr>
                <w:b/>
                <w:bCs/>
                <w:sz w:val="19"/>
                <w:szCs w:val="19"/>
              </w:rPr>
              <w:t>No.</w:t>
            </w:r>
          </w:p>
        </w:tc>
        <w:tc>
          <w:tcPr>
            <w:tcW w:w="4400" w:type="dxa"/>
          </w:tcPr>
          <w:p w14:paraId="05982453" w14:textId="77777777" w:rsidR="00F70AB3" w:rsidRPr="00A33B4F" w:rsidRDefault="00000000" w:rsidP="00A33B4F">
            <w:pPr>
              <w:spacing w:after="40"/>
              <w:jc w:val="both"/>
            </w:pPr>
            <w:r w:rsidRPr="00A33B4F">
              <w:rPr>
                <w:b/>
                <w:bCs/>
                <w:sz w:val="19"/>
                <w:szCs w:val="19"/>
              </w:rPr>
              <w:t>Question</w:t>
            </w:r>
          </w:p>
        </w:tc>
        <w:tc>
          <w:tcPr>
            <w:tcW w:w="1300" w:type="dxa"/>
          </w:tcPr>
          <w:p w14:paraId="38B62C9D" w14:textId="77777777" w:rsidR="00F70AB3" w:rsidRPr="00A33B4F" w:rsidRDefault="00000000" w:rsidP="00A33B4F">
            <w:pPr>
              <w:spacing w:after="40"/>
              <w:jc w:val="both"/>
            </w:pPr>
            <w:r w:rsidRPr="00A33B4F">
              <w:rPr>
                <w:b/>
                <w:bCs/>
                <w:sz w:val="19"/>
                <w:szCs w:val="19"/>
              </w:rPr>
              <w:t>Letter link</w:t>
            </w:r>
          </w:p>
        </w:tc>
        <w:tc>
          <w:tcPr>
            <w:tcW w:w="3338" w:type="dxa"/>
          </w:tcPr>
          <w:p w14:paraId="3FDA602C" w14:textId="77777777" w:rsidR="00F70AB3" w:rsidRPr="00A33B4F" w:rsidRDefault="00000000" w:rsidP="00A33B4F">
            <w:pPr>
              <w:spacing w:after="40"/>
              <w:jc w:val="both"/>
            </w:pPr>
            <w:r w:rsidRPr="00A33B4F">
              <w:rPr>
                <w:b/>
                <w:bCs/>
                <w:sz w:val="19"/>
                <w:szCs w:val="19"/>
              </w:rPr>
              <w:t>Team response</w:t>
            </w:r>
          </w:p>
        </w:tc>
      </w:tr>
      <w:tr w:rsidR="00F70AB3" w:rsidRPr="00A33B4F" w14:paraId="3B8D20EB" w14:textId="77777777" w:rsidTr="00A33B4F">
        <w:tc>
          <w:tcPr>
            <w:tcW w:w="600" w:type="dxa"/>
          </w:tcPr>
          <w:p w14:paraId="4E130BF0" w14:textId="77777777" w:rsidR="00F70AB3" w:rsidRPr="00A33B4F" w:rsidRDefault="00000000" w:rsidP="00A33B4F">
            <w:pPr>
              <w:spacing w:after="40"/>
              <w:jc w:val="both"/>
            </w:pPr>
            <w:r w:rsidRPr="00A33B4F">
              <w:rPr>
                <w:sz w:val="19"/>
                <w:szCs w:val="19"/>
              </w:rPr>
              <w:t>18</w:t>
            </w:r>
          </w:p>
        </w:tc>
        <w:tc>
          <w:tcPr>
            <w:tcW w:w="4400" w:type="dxa"/>
          </w:tcPr>
          <w:p w14:paraId="4BBDD4E5" w14:textId="77777777" w:rsidR="00F70AB3" w:rsidRPr="00A33B4F" w:rsidRDefault="00000000" w:rsidP="00A33B4F">
            <w:pPr>
              <w:spacing w:after="40"/>
              <w:jc w:val="both"/>
            </w:pPr>
            <w:r w:rsidRPr="00A33B4F">
              <w:rPr>
                <w:sz w:val="19"/>
                <w:szCs w:val="19"/>
              </w:rPr>
              <w:t>For each drug, how many isolates were in the test set, and what proportion of the data did it represent?</w:t>
            </w:r>
          </w:p>
        </w:tc>
        <w:tc>
          <w:tcPr>
            <w:tcW w:w="1300" w:type="dxa"/>
          </w:tcPr>
          <w:p w14:paraId="4C9D45CF" w14:textId="77777777" w:rsidR="00F70AB3" w:rsidRPr="00A33B4F" w:rsidRDefault="00000000" w:rsidP="00A33B4F">
            <w:pPr>
              <w:spacing w:after="40"/>
              <w:jc w:val="both"/>
            </w:pPr>
            <w:r w:rsidRPr="00A33B4F">
              <w:rPr>
                <w:sz w:val="19"/>
                <w:szCs w:val="19"/>
              </w:rPr>
              <w:t>ROC-AUC values</w:t>
            </w:r>
          </w:p>
        </w:tc>
        <w:tc>
          <w:tcPr>
            <w:tcW w:w="3338" w:type="dxa"/>
          </w:tcPr>
          <w:p>
            <w:r>
              <w:t>| Drug | Total | Train | Test | Test proportion |</w:t>
              <w:br/>
              <w:t>|---|---|---|---|---|</w:t>
              <w:br/>
              <w:t>| Meropenem (v3) | ~600 | ~373 | 125 (69R, 56S) | 25% |</w:t>
              <w:br/>
              <w:t>| Ciprofloxacin (v3) | ~600 | ~430 | 140 (68R, 72S) | 25% |</w:t>
              <w:br/>
              <w:t>| Cefotaxime (v3, NCBI only) | ~600 | ~435 | 145 (71R, 74S) | 25% |</w:t>
              <w:br/>
              <w:t>| Cefotaxime (v4, combined) | 4019 | 2,997 | 1,000 (167R, 833S) | 25% |</w:t>
              <w:br/>
              <w:t>See: data/training_summary_v3.csv, data/training_summary_v4.csv, validation_results/threshold_audit_*.json</w:t>
            </w:r>
          </w:p>
        </w:tc>
      </w:tr>
      <w:tr w:rsidR="00F70AB3" w:rsidRPr="00A33B4F" w14:paraId="12FB996E" w14:textId="77777777" w:rsidTr="00A33B4F">
        <w:tc>
          <w:tcPr>
            <w:tcW w:w="600" w:type="dxa"/>
          </w:tcPr>
          <w:p w14:paraId="3034A466" w14:textId="77777777" w:rsidR="00F70AB3" w:rsidRPr="00A33B4F" w:rsidRDefault="00000000" w:rsidP="00A33B4F">
            <w:pPr>
              <w:spacing w:after="40"/>
              <w:jc w:val="both"/>
            </w:pPr>
            <w:r w:rsidRPr="00A33B4F">
              <w:rPr>
                <w:sz w:val="19"/>
                <w:szCs w:val="19"/>
              </w:rPr>
              <w:t>19</w:t>
            </w:r>
          </w:p>
        </w:tc>
        <w:tc>
          <w:tcPr>
            <w:tcW w:w="4400" w:type="dxa"/>
          </w:tcPr>
          <w:p w14:paraId="6E93AC67" w14:textId="77777777" w:rsidR="00F70AB3" w:rsidRPr="00A33B4F" w:rsidRDefault="00000000" w:rsidP="00A33B4F">
            <w:pPr>
              <w:spacing w:after="40"/>
              <w:jc w:val="both"/>
            </w:pPr>
            <w:r w:rsidRPr="00A33B4F">
              <w:rPr>
                <w:sz w:val="19"/>
                <w:szCs w:val="19"/>
              </w:rPr>
              <w:t>Was the split random, or were related isolates (same SNP cluster, sequence type or clade) kept together? What happens to the AUC if you re-split by relatedness?</w:t>
            </w:r>
          </w:p>
        </w:tc>
        <w:tc>
          <w:tcPr>
            <w:tcW w:w="1300" w:type="dxa"/>
          </w:tcPr>
          <w:p w14:paraId="3249D2F8" w14:textId="77777777" w:rsidR="00F70AB3" w:rsidRPr="00A33B4F" w:rsidRDefault="00000000" w:rsidP="00A33B4F">
            <w:pPr>
              <w:spacing w:after="40"/>
              <w:jc w:val="both"/>
            </w:pPr>
            <w:r w:rsidRPr="00A33B4F">
              <w:rPr>
                <w:sz w:val="19"/>
                <w:szCs w:val="19"/>
              </w:rPr>
              <w:t>ROC-AUC values</w:t>
            </w:r>
          </w:p>
        </w:tc>
        <w:tc>
          <w:tcPr>
            <w:tcW w:w="3338" w:type="dxa"/>
          </w:tcPr>
          <w:p>
            <w:r>
              <w:t>The split is RANDOM, using train_test_split(test_size=0.25, random_state=42, stratify=y). Stratification preserves the S/R class ratio in both sets.</w:t>
              <w:br/>
              <w:br/>
              <w:t>Related isolates (same SNP cluster, sequence type or clade) are NOT kept together. The pipeline does not use phylogenetic or SNP-cluster-aware splitting.</w:t>
              <w:br/>
              <w:br/>
              <w:t>&gt; GAP: A relatedness-aware split has not been performed. Random splits can inflate AUC when near-clonal isolates appear in both training and test sets. Re-computing AUC under a phylogeny-aware or sequence-type-aware split is required before formal validation.</w:t>
              <w:br/>
              <w:t>See: bactoai_pipeline.py train_deep_ensemble()</w:t>
            </w:r>
          </w:p>
        </w:tc>
      </w:tr>
      <w:tr w:rsidR="00F70AB3" w:rsidRPr="00A33B4F" w14:paraId="0F3AD70F" w14:textId="77777777" w:rsidTr="00A33B4F">
        <w:tc>
          <w:tcPr>
            <w:tcW w:w="600" w:type="dxa"/>
          </w:tcPr>
          <w:p w14:paraId="5939CEC7" w14:textId="77777777" w:rsidR="00F70AB3" w:rsidRPr="00A33B4F" w:rsidRDefault="00000000" w:rsidP="00A33B4F">
            <w:pPr>
              <w:spacing w:after="40"/>
              <w:jc w:val="both"/>
            </w:pPr>
            <w:r w:rsidRPr="00A33B4F">
              <w:rPr>
                <w:sz w:val="19"/>
                <w:szCs w:val="19"/>
              </w:rPr>
              <w:t>20</w:t>
            </w:r>
          </w:p>
        </w:tc>
        <w:tc>
          <w:tcPr>
            <w:tcW w:w="4400" w:type="dxa"/>
          </w:tcPr>
          <w:p w14:paraId="19BE7C84" w14:textId="77777777" w:rsidR="00F70AB3" w:rsidRPr="00A33B4F" w:rsidRDefault="00000000" w:rsidP="00A33B4F">
            <w:pPr>
              <w:spacing w:after="40"/>
              <w:jc w:val="both"/>
            </w:pPr>
            <w:r w:rsidRPr="00A33B4F">
              <w:rPr>
                <w:sz w:val="19"/>
                <w:szCs w:val="19"/>
              </w:rPr>
              <w:t>How did you confirm that no isolate, or duplicate record of one, appears in both training and testing?</w:t>
            </w:r>
          </w:p>
        </w:tc>
        <w:tc>
          <w:tcPr>
            <w:tcW w:w="1300" w:type="dxa"/>
          </w:tcPr>
          <w:p w14:paraId="3BBB8DB9" w14:textId="77777777" w:rsidR="00F70AB3" w:rsidRPr="00A33B4F" w:rsidRDefault="00000000" w:rsidP="00A33B4F">
            <w:pPr>
              <w:spacing w:after="40"/>
              <w:jc w:val="both"/>
            </w:pPr>
            <w:r w:rsidRPr="00A33B4F">
              <w:rPr>
                <w:sz w:val="19"/>
                <w:szCs w:val="19"/>
              </w:rPr>
              <w:t>ROC-AUC values</w:t>
            </w:r>
          </w:p>
        </w:tc>
        <w:tc>
          <w:tcPr>
            <w:tcW w:w="3338" w:type="dxa"/>
          </w:tcPr>
          <w:p>
            <w:r>
              <w:t>De-duplication by assembly accession (drop_duplicates(subset='asm_acc')) occurs before splitting. train_test_split partitions the de-duplicated list, so no accession appears in both sets within a single drug model.</w:t>
              <w:br/>
              <w:br/>
              <w:t>Cross-dataset overlap between NCBI and BV-BRC was checked by accession format: NCBI uses GCA_* prefixes while BV-BRC uses 562.* genome IDs, so namespaces do not collide. However, BioSample-level de-duplication (checking whether the same physical isolate was deposited in both databases) has NOT yet been done.</w:t>
              <w:br/>
              <w:t>See: bactoai_pipeline.py extract_features()</w:t>
            </w:r>
          </w:p>
        </w:tc>
      </w:tr>
      <w:tr w:rsidR="00F70AB3" w:rsidRPr="00A33B4F" w14:paraId="1547B8B7" w14:textId="77777777" w:rsidTr="00A33B4F">
        <w:tc>
          <w:tcPr>
            <w:tcW w:w="600" w:type="dxa"/>
          </w:tcPr>
          <w:p w14:paraId="5F5921C8" w14:textId="77777777" w:rsidR="00F70AB3" w:rsidRPr="00A33B4F" w:rsidRDefault="00000000" w:rsidP="00A33B4F">
            <w:pPr>
              <w:spacing w:after="40"/>
              <w:jc w:val="both"/>
            </w:pPr>
            <w:r w:rsidRPr="00A33B4F">
              <w:rPr>
                <w:sz w:val="19"/>
                <w:szCs w:val="19"/>
              </w:rPr>
              <w:t>21</w:t>
            </w:r>
          </w:p>
        </w:tc>
        <w:tc>
          <w:tcPr>
            <w:tcW w:w="4400" w:type="dxa"/>
          </w:tcPr>
          <w:p w14:paraId="7971CC7F" w14:textId="77777777" w:rsidR="00F70AB3" w:rsidRPr="00A33B4F" w:rsidRDefault="00000000" w:rsidP="00A33B4F">
            <w:pPr>
              <w:spacing w:after="40"/>
              <w:jc w:val="both"/>
            </w:pPr>
            <w:r w:rsidRPr="00A33B4F">
              <w:rPr>
                <w:sz w:val="19"/>
                <w:szCs w:val="19"/>
              </w:rPr>
              <w:t>Was any preprocessing (feature selection, scaling, imputation) fitted on the full dataset before splitting?</w:t>
            </w:r>
          </w:p>
        </w:tc>
        <w:tc>
          <w:tcPr>
            <w:tcW w:w="1300" w:type="dxa"/>
          </w:tcPr>
          <w:p w14:paraId="1DBF11FC" w14:textId="77777777" w:rsidR="00F70AB3" w:rsidRPr="00A33B4F" w:rsidRDefault="00000000" w:rsidP="00A33B4F">
            <w:pPr>
              <w:spacing w:after="40"/>
              <w:jc w:val="both"/>
            </w:pPr>
            <w:r w:rsidRPr="00A33B4F">
              <w:rPr>
                <w:sz w:val="19"/>
                <w:szCs w:val="19"/>
              </w:rPr>
              <w:t>ROC-AUC values</w:t>
            </w:r>
          </w:p>
        </w:tc>
        <w:tc>
          <w:tcPr>
            <w:tcW w:w="3338" w:type="dxa"/>
          </w:tcPr>
          <w:p>
            <w:r>
              <w:t>No. In extract_features(), CountVectorizer.fit_transform() and SelectKBest.fit_transform() are called on the training partition only. The test set is transformed with the fitted vectorizer and selector (.transform(), not .fit_transform()).</w:t>
              <w:br/>
              <w:br/>
              <w:t>The split happens via train_test_split() in train_deep_ensemble(), and feature extraction parameters are fitted on X_tr only.</w:t>
              <w:br/>
              <w:t>See: bactoai_pipeline.py</w:t>
            </w:r>
          </w:p>
        </w:tc>
      </w:tr>
      <w:tr w:rsidR="00F70AB3" w:rsidRPr="00A33B4F" w14:paraId="017E03B2" w14:textId="77777777" w:rsidTr="00A33B4F">
        <w:tc>
          <w:tcPr>
            <w:tcW w:w="600" w:type="dxa"/>
          </w:tcPr>
          <w:p w14:paraId="7B85FB66" w14:textId="77777777" w:rsidR="00F70AB3" w:rsidRPr="00A33B4F" w:rsidRDefault="00000000" w:rsidP="00A33B4F">
            <w:pPr>
              <w:spacing w:after="40"/>
              <w:jc w:val="both"/>
            </w:pPr>
            <w:r w:rsidRPr="00A33B4F">
              <w:rPr>
                <w:sz w:val="19"/>
                <w:szCs w:val="19"/>
              </w:rPr>
              <w:t>22</w:t>
            </w:r>
          </w:p>
        </w:tc>
        <w:tc>
          <w:tcPr>
            <w:tcW w:w="4400" w:type="dxa"/>
          </w:tcPr>
          <w:p w14:paraId="5E0A7DBA" w14:textId="77777777" w:rsidR="00F70AB3" w:rsidRPr="00A33B4F" w:rsidRDefault="00000000" w:rsidP="00A33B4F">
            <w:pPr>
              <w:spacing w:after="40"/>
              <w:jc w:val="both"/>
            </w:pPr>
            <w:r w:rsidRPr="00A33B4F">
              <w:rPr>
                <w:sz w:val="19"/>
                <w:szCs w:val="19"/>
              </w:rPr>
              <w:t>Was the test set used once, after all model choices were fixed?</w:t>
            </w:r>
          </w:p>
        </w:tc>
        <w:tc>
          <w:tcPr>
            <w:tcW w:w="1300" w:type="dxa"/>
          </w:tcPr>
          <w:p w14:paraId="53862435" w14:textId="77777777" w:rsidR="00F70AB3" w:rsidRPr="00A33B4F" w:rsidRDefault="00000000" w:rsidP="00A33B4F">
            <w:pPr>
              <w:spacing w:after="40"/>
              <w:jc w:val="both"/>
            </w:pPr>
            <w:r w:rsidRPr="00A33B4F">
              <w:rPr>
                <w:sz w:val="19"/>
                <w:szCs w:val="19"/>
              </w:rPr>
              <w:t>ROC-AUC values</w:t>
            </w:r>
          </w:p>
        </w:tc>
        <w:tc>
          <w:tcPr>
            <w:tcW w:w="3338" w:type="dxa"/>
          </w:tcPr>
          <w:p>
            <w:r>
              <w:t>The internal test holdout is evaluated at the end of training for each of the 5 ensemble members. All model architecture and hyperparameter choices are fixed before training begins (no iterative tuning on the test set). However, the same holdout data was used for:</w:t>
              <w:br/>
              <w:t>- Per-model AUC reporting</w:t>
              <w:br/>
              <w:t>- Overall ensemble AUC reporting</w:t>
              <w:br/>
              <w:t>- Calibration score computation for conformal prediction</w:t>
              <w:br/>
              <w:br/>
              <w:t>The test set was not used to select hyperparameters or has.</w:t>
              <w:br/>
              <w:t>See: bactoai_pipeline.py train_deep_ensemble()</w:t>
            </w:r>
          </w:p>
        </w:tc>
      </w:tr>
      <w:tr w:rsidR="00F70AB3" w:rsidRPr="00A33B4F" w14:paraId="0F9CE673" w14:textId="77777777" w:rsidTr="00A33B4F">
        <w:tc>
          <w:tcPr>
            <w:tcW w:w="600" w:type="dxa"/>
          </w:tcPr>
          <w:p w14:paraId="5A607484" w14:textId="77777777" w:rsidR="00F70AB3" w:rsidRPr="00A33B4F" w:rsidRDefault="00000000" w:rsidP="00A33B4F">
            <w:pPr>
              <w:spacing w:after="40"/>
              <w:jc w:val="both"/>
            </w:pPr>
            <w:r w:rsidRPr="00A33B4F">
              <w:rPr>
                <w:sz w:val="19"/>
                <w:szCs w:val="19"/>
              </w:rPr>
              <w:t>23</w:t>
            </w:r>
          </w:p>
        </w:tc>
        <w:tc>
          <w:tcPr>
            <w:tcW w:w="4400" w:type="dxa"/>
          </w:tcPr>
          <w:p w14:paraId="4162D647" w14:textId="77777777" w:rsidR="00F70AB3" w:rsidRPr="00A33B4F" w:rsidRDefault="00000000" w:rsidP="00A33B4F">
            <w:pPr>
              <w:spacing w:after="40"/>
              <w:jc w:val="both"/>
            </w:pPr>
            <w:r w:rsidRPr="00A33B4F">
              <w:rPr>
                <w:sz w:val="19"/>
                <w:szCs w:val="19"/>
              </w:rPr>
              <w:t>Please confirm the ciprofloxacin and cefotaxime results separately. Are both exactly 0.872?</w:t>
            </w:r>
          </w:p>
        </w:tc>
        <w:tc>
          <w:tcPr>
            <w:tcW w:w="1300" w:type="dxa"/>
          </w:tcPr>
          <w:p w14:paraId="07C33D6F" w14:textId="77777777" w:rsidR="00F70AB3" w:rsidRPr="00A33B4F" w:rsidRDefault="00000000" w:rsidP="00A33B4F">
            <w:pPr>
              <w:spacing w:after="40"/>
              <w:jc w:val="both"/>
            </w:pPr>
            <w:r w:rsidRPr="00A33B4F">
              <w:rPr>
                <w:sz w:val="19"/>
                <w:szCs w:val="19"/>
              </w:rPr>
              <w:t>ROC-AUC values</w:t>
            </w:r>
          </w:p>
        </w:tc>
        <w:tc>
          <w:tcPr>
            <w:tcW w:w="3338" w:type="dxa"/>
          </w:tcPr>
          <w:p>
            <w:r>
              <w:t>From data/training_summary_v3.csv:</w:t>
              <w:br/>
              <w:t>| Drug | ROC-AUC |</w:t>
              <w:br/>
              <w:t>|---|---|</w:t>
              <w:br/>
              <w:t>| Meropenem | 0.9415 |</w:t>
              <w:br/>
              <w:t>| Ciprofloxacin | 0.8791 |</w:t>
              <w:br/>
              <w:t>| Cefotaxime | 0.8721 |</w:t>
              <w:br/>
              <w:br/>
              <w:t>The two values are NOT identical: ciprofloxacin = 0.8791, cefotaxime = 0.8721. They were rounded to 0.87 in the draft letter, producing the appearance of identical figures.</w:t>
              <w:br/>
              <w:br/>
              <w:t>For cefotaxime v4 (retrained on 4,019 genomes): internal AUC = 0.7793, external BV-BRC validation AUC = 0.9333.</w:t>
              <w:br/>
              <w:t>See: data/training_summary_v3.csv, validation_results/bvbrc_validation_summary_*.json</w:t>
            </w:r>
          </w:p>
        </w:tc>
      </w:tr>
      <w:tr w:rsidR="00F70AB3" w:rsidRPr="00A33B4F" w14:paraId="08D345DA" w14:textId="77777777" w:rsidTr="00A33B4F">
        <w:tc>
          <w:tcPr>
            <w:tcW w:w="600" w:type="dxa"/>
          </w:tcPr>
          <w:p w14:paraId="11417AA2" w14:textId="77777777" w:rsidR="00F70AB3" w:rsidRPr="00A33B4F" w:rsidRDefault="00000000" w:rsidP="00A33B4F">
            <w:pPr>
              <w:spacing w:after="40"/>
              <w:jc w:val="both"/>
            </w:pPr>
            <w:r w:rsidRPr="00A33B4F">
              <w:rPr>
                <w:sz w:val="19"/>
                <w:szCs w:val="19"/>
              </w:rPr>
              <w:t>24</w:t>
            </w:r>
          </w:p>
        </w:tc>
        <w:tc>
          <w:tcPr>
            <w:tcW w:w="4400" w:type="dxa"/>
          </w:tcPr>
          <w:p w14:paraId="180A5CD0" w14:textId="77777777" w:rsidR="00F70AB3" w:rsidRPr="00A33B4F" w:rsidRDefault="00000000" w:rsidP="00A33B4F">
            <w:pPr>
              <w:spacing w:after="40"/>
              <w:jc w:val="both"/>
            </w:pPr>
            <w:r w:rsidRPr="00A33B4F">
              <w:rPr>
                <w:sz w:val="19"/>
                <w:szCs w:val="19"/>
              </w:rPr>
              <w:t>For each drug, give sensitivity, specificity, very major error rate and major error rate at the decision threshold used by the platform, with 95% confidence intervals.</w:t>
            </w:r>
          </w:p>
        </w:tc>
        <w:tc>
          <w:tcPr>
            <w:tcW w:w="1300" w:type="dxa"/>
          </w:tcPr>
          <w:p w14:paraId="609767BC" w14:textId="77777777" w:rsidR="00F70AB3" w:rsidRPr="00A33B4F" w:rsidRDefault="00000000" w:rsidP="00A33B4F">
            <w:pPr>
              <w:spacing w:after="40"/>
              <w:jc w:val="both"/>
            </w:pPr>
            <w:r w:rsidRPr="00A33B4F">
              <w:rPr>
                <w:sz w:val="19"/>
                <w:szCs w:val="19"/>
              </w:rPr>
              <w:t>ROC-AUC values</w:t>
            </w:r>
          </w:p>
        </w:tc>
        <w:tc>
          <w:tcPr>
            <w:tcW w:w="3338" w:type="dxa"/>
          </w:tcPr>
          <w:p>
            <w:r>
              <w:t>From threshold audit (v3 internal holdout, threshold=0.50) with Wilson 95% CIs:</w:t>
              <w:br/>
              <w:br/>
              <w:t>| Drug | n_test | Sens | 95% CI | Spec | 95% CI | PPV | NPV | VME | ME | AUC | 95% CI |</w:t>
              <w:br/>
              <w:t>|---|:---:|---|:---:|---|:---:|---|---|---|---|---|:---:|</w:t>
              <w:br/>
              <w:t>| Meropenem | 125 | 97.1% | [90.0%, 99.2%] | 96.4% | [87.9%, 99.0%] | 97.1% | 96.4% | 2.9% (2/69) | 3.6% (2/56) | 0.9871 | [0.973, 1.000] |</w:t>
              <w:br/>
              <w:t>| Ciprofloxacin | 140 | 94.1% | [87.8%, 97.3%] | 94.4% | [88.0%, 97.5%] | 94.1% | 94.4% | 5.9% (4/68) | 5.6% (4/72) | 0.8791 | [0.820, 0.938] |</w:t>
              <w:br/>
              <w:t>| Cefotaxime v4 external | 500 | 82.8% | [77.6%, 87.0%] | 95.2% | [91.8%, 97.2%] | 94.5% | 84.7% | 17.2% (43/250) | 4.8% (12/250) | 0.9333 | [0.917, 0.949] |</w:t>
              <w:br/>
              <w:br/>
              <w:t>Method: Wilson score intervals (exact for binomial proportions, recommended by Newcombe 1998).</w:t>
              <w:br/>
              <w:t>AUC CIs: Delta method approximation (Hanley &amp; McNeil 1982).</w:t>
              <w:br/>
              <w:t>Ciprofloxacin CI estimated from threshold audit confusion matrix (tp=68, tn=68, fp=4, fn=4, n=140).</w:t>
              <w:br/>
              <w:t>See: scripts/compute_q24_cis.py, validation_results/q24_ci_*.json</w:t>
            </w:r>
          </w:p>
        </w:tc>
      </w:tr>
      <w:tr w:rsidR="00F70AB3" w:rsidRPr="00A33B4F" w14:paraId="61F520C6" w14:textId="77777777" w:rsidTr="00A33B4F">
        <w:tc>
          <w:tcPr>
            <w:tcW w:w="600" w:type="dxa"/>
          </w:tcPr>
          <w:p w14:paraId="2C2B8075" w14:textId="77777777" w:rsidR="00F70AB3" w:rsidRPr="00A33B4F" w:rsidRDefault="00000000" w:rsidP="00A33B4F">
            <w:pPr>
              <w:spacing w:after="40"/>
              <w:jc w:val="both"/>
            </w:pPr>
            <w:r w:rsidRPr="00A33B4F">
              <w:rPr>
                <w:sz w:val="19"/>
                <w:szCs w:val="19"/>
              </w:rPr>
              <w:t>25</w:t>
            </w:r>
          </w:p>
        </w:tc>
        <w:tc>
          <w:tcPr>
            <w:tcW w:w="4400" w:type="dxa"/>
          </w:tcPr>
          <w:p w14:paraId="1BEBCE31" w14:textId="77777777" w:rsidR="00F70AB3" w:rsidRPr="00A33B4F" w:rsidRDefault="00000000" w:rsidP="00A33B4F">
            <w:pPr>
              <w:spacing w:after="40"/>
              <w:jc w:val="both"/>
            </w:pPr>
            <w:r w:rsidRPr="00A33B4F">
              <w:rPr>
                <w:sz w:val="19"/>
                <w:szCs w:val="19"/>
              </w:rPr>
              <w:t>How did the model compare with a rule-based tool (</w:t>
            </w:r>
            <w:proofErr w:type="spellStart"/>
            <w:r w:rsidRPr="00A33B4F">
              <w:rPr>
                <w:sz w:val="19"/>
                <w:szCs w:val="19"/>
              </w:rPr>
              <w:t>AMRFinderPlus</w:t>
            </w:r>
            <w:proofErr w:type="spellEnd"/>
            <w:r w:rsidRPr="00A33B4F">
              <w:rPr>
                <w:sz w:val="19"/>
                <w:szCs w:val="19"/>
              </w:rPr>
              <w:t xml:space="preserve"> or </w:t>
            </w:r>
            <w:proofErr w:type="spellStart"/>
            <w:r w:rsidRPr="00A33B4F">
              <w:rPr>
                <w:sz w:val="19"/>
                <w:szCs w:val="19"/>
              </w:rPr>
              <w:t>ResFinder</w:t>
            </w:r>
            <w:proofErr w:type="spellEnd"/>
            <w:r w:rsidRPr="00A33B4F">
              <w:rPr>
                <w:sz w:val="19"/>
                <w:szCs w:val="19"/>
              </w:rPr>
              <w:t>) on the same test isolates?</w:t>
            </w:r>
          </w:p>
        </w:tc>
        <w:tc>
          <w:tcPr>
            <w:tcW w:w="1300" w:type="dxa"/>
          </w:tcPr>
          <w:p w14:paraId="4051DE6E" w14:textId="77777777" w:rsidR="00F70AB3" w:rsidRPr="00A33B4F" w:rsidRDefault="00000000" w:rsidP="00A33B4F">
            <w:pPr>
              <w:spacing w:after="40"/>
              <w:jc w:val="both"/>
            </w:pPr>
            <w:r w:rsidRPr="00A33B4F">
              <w:rPr>
                <w:sz w:val="19"/>
                <w:szCs w:val="19"/>
              </w:rPr>
              <w:t>Added value</w:t>
            </w:r>
          </w:p>
        </w:tc>
        <w:tc>
          <w:tcPr>
            <w:tcW w:w="3338" w:type="dxa"/>
          </w:tcPr>
          <w:p>
            <w:r>
              <w:t>NOT FULLY COMPLETED, AMRFinderPlus installation failed in WSL environment.</w:t>
              <w:br/>
              <w:br/>
              <w:t xml:space="preserve">**Status:** Script written (scripts/amrfinder_baseline.py) but AMRFinderPlus could not be </w:t>
              <w:br/>
              <w:t>installed due to network/download issues from GitHub/NCBI FTP in the WSL Ubuntu environment.</w:t>
              <w:br/>
              <w:br/>
              <w:t>**Partial rule-based evidence available:**</w:t>
              <w:br/>
              <w:t>The model already uses 18 AMR gene signature has as direct inputs:</w:t>
              <w:br/>
              <w:t>- Meropenem: blaKPC, blaNDM, blaVIM, blaIMP, blaOXA-48 (carbapenemases)</w:t>
              <w:br/>
              <w:t>- Ciprofloxacin: gyrA mutations, parC mutations, acrAB efflux</w:t>
              <w:br/>
              <w:t>- Cefotaxime: blaCTX-M, blaTEM, blaSHV, blaPER, blaACC (ESBLs)</w:t>
              <w:br/>
              <w:br/>
              <w:t xml:space="preserve">These are detected via k-mer matching against known resistance gene sequences, serving as </w:t>
              <w:br/>
              <w:t>a simplified rule-based baseline.</w:t>
              <w:br/>
              <w:br/>
              <w:t>**To complete Q25 on a Linux workstation:**</w:t>
              <w:br/>
              <w:t>1. Install: conda install -c bioconda amrfinderplus</w:t>
              <w:br/>
              <w:t>2. Run: python scripts/amrfinder_baseline.py --run</w:t>
              <w:br/>
              <w:t>3. Compare gene-based S/I/R calls against ML predictions</w:t>
              <w:br/>
              <w:br/>
              <w:t>**Alternative:** Use the NCBI AMRFinder web API for batch predictions if available.</w:t>
              <w:br/>
              <w:t>See: bactoai_pipeline.py extract_gene_signatures(), scripts/amrfinder_baseline.py</w:t>
            </w:r>
          </w:p>
        </w:tc>
      </w:tr>
      <w:tr w:rsidR="00F70AB3" w:rsidRPr="00A33B4F" w14:paraId="4358E63A" w14:textId="77777777" w:rsidTr="00A33B4F">
        <w:tc>
          <w:tcPr>
            <w:tcW w:w="600" w:type="dxa"/>
          </w:tcPr>
          <w:p w14:paraId="13F73249" w14:textId="77777777" w:rsidR="00F70AB3" w:rsidRPr="00A33B4F" w:rsidRDefault="00000000" w:rsidP="00A33B4F">
            <w:pPr>
              <w:spacing w:after="40"/>
              <w:jc w:val="both"/>
            </w:pPr>
            <w:r w:rsidRPr="00A33B4F">
              <w:rPr>
                <w:sz w:val="19"/>
                <w:szCs w:val="19"/>
              </w:rPr>
              <w:t>26</w:t>
            </w:r>
          </w:p>
        </w:tc>
        <w:tc>
          <w:tcPr>
            <w:tcW w:w="4400" w:type="dxa"/>
          </w:tcPr>
          <w:p w14:paraId="0D50D2A5" w14:textId="77777777" w:rsidR="00F70AB3" w:rsidRPr="00A33B4F" w:rsidRDefault="00000000" w:rsidP="00A33B4F">
            <w:pPr>
              <w:spacing w:after="40"/>
              <w:jc w:val="both"/>
            </w:pPr>
            <w:r w:rsidRPr="00A33B4F">
              <w:rPr>
                <w:sz w:val="19"/>
                <w:szCs w:val="19"/>
              </w:rPr>
              <w:t xml:space="preserve">Which genes or mutations drive predictions (e.g., carbapenemase genes for meropenem; </w:t>
            </w:r>
            <w:proofErr w:type="spellStart"/>
            <w:r w:rsidRPr="00A33B4F">
              <w:rPr>
                <w:sz w:val="19"/>
                <w:szCs w:val="19"/>
              </w:rPr>
              <w:t>gyrA</w:t>
            </w:r>
            <w:proofErr w:type="spellEnd"/>
            <w:r w:rsidRPr="00A33B4F">
              <w:rPr>
                <w:sz w:val="19"/>
                <w:szCs w:val="19"/>
              </w:rPr>
              <w:t>/</w:t>
            </w:r>
            <w:proofErr w:type="spellStart"/>
            <w:r w:rsidRPr="00A33B4F">
              <w:rPr>
                <w:sz w:val="19"/>
                <w:szCs w:val="19"/>
              </w:rPr>
              <w:t>parC</w:t>
            </w:r>
            <w:proofErr w:type="spellEnd"/>
            <w:r w:rsidRPr="00A33B4F">
              <w:rPr>
                <w:sz w:val="19"/>
                <w:szCs w:val="19"/>
              </w:rPr>
              <w:t xml:space="preserve"> mutations for ciprofloxacin; CTX-M or other ESBLs for cefotaxime)? Are they biologically plausible?</w:t>
            </w:r>
          </w:p>
        </w:tc>
        <w:tc>
          <w:tcPr>
            <w:tcW w:w="1300" w:type="dxa"/>
          </w:tcPr>
          <w:p w14:paraId="70ADB94A" w14:textId="77777777" w:rsidR="00F70AB3" w:rsidRPr="00A33B4F" w:rsidRDefault="00000000" w:rsidP="00A33B4F">
            <w:pPr>
              <w:spacing w:after="40"/>
              <w:jc w:val="both"/>
            </w:pPr>
            <w:r w:rsidRPr="00A33B4F">
              <w:rPr>
                <w:sz w:val="19"/>
                <w:szCs w:val="19"/>
              </w:rPr>
              <w:t>Credibility</w:t>
            </w:r>
          </w:p>
        </w:tc>
        <w:tc>
          <w:tcPr>
            <w:tcW w:w="3338" w:type="dxa"/>
          </w:tcPr>
          <w:p>
            <w:r>
              <w:t>The 18 AMR gene signature has are biologically curated:</w:t>
              <w:br/>
              <w:br/>
              <w:t>| Drug | Key has | Biological basis |</w:t>
              <w:br/>
              <w:t>|---|---|---|</w:t>
              <w:br/>
              <w:t>| Meropenem | blaKPC, blaNDM, blaVIM, blaIMP, blaOXA-48 | Known carbapenemase genes |</w:t>
              <w:br/>
              <w:t>| Ciprofloxacin | gyrA mutations, parC mutations, acrAB efflux | QRDR mutations + efflux |</w:t>
              <w:br/>
              <w:t>| Cefotaxime | blaCTX-M, blaTEM, blaSHV, blaPER, blaACC | ESBL and cephalosporinase genes |</w:t>
              <w:br/>
              <w:br/>
              <w:t>These match standard resistance determinants in NCBI AMRFinderPlus, CARD, and ResFinder. Biological plausibility is strong. However, current implementation uses short k-mer proxies (three 6-mers per gene) rather than full gene detection.</w:t>
              <w:br/>
              <w:t>See: bactoai_pipeline.py extract_gene_signatures()</w:t>
            </w:r>
          </w:p>
        </w:tc>
      </w:tr>
    </w:tbl>
    <w:p w14:paraId="44851DA1" w14:textId="4142BE74" w:rsidR="00F70AB3" w:rsidRPr="00A33B4F" w:rsidRDefault="00000000" w:rsidP="00A33B4F">
      <w:pPr>
        <w:pStyle w:val="Heading2"/>
        <w:numPr>
          <w:ilvl w:val="0"/>
          <w:numId w:val="10"/>
        </w:numPr>
        <w:jc w:val="both"/>
        <w:rPr>
          <w:color w:val="auto"/>
        </w:rPr>
      </w:pPr>
      <w:r w:rsidRPr="00A33B4F">
        <w:rPr>
          <w:color w:val="auto"/>
        </w:rPr>
        <w:t>External validation plan</w:t>
      </w:r>
    </w:p>
    <w:tbl>
      <w:tblPr>
        <w:tblStyle w:val="TableGrid"/>
        <w:tblW w:w="9638" w:type="dxa"/>
        <w:tblLook w:val="04A0" w:firstRow="1" w:lastRow="0" w:firstColumn="1" w:lastColumn="0" w:noHBand="0" w:noVBand="1"/>
      </w:tblPr>
      <w:tblGrid>
        <w:gridCol w:w="600"/>
        <w:gridCol w:w="4400"/>
        <w:gridCol w:w="1300"/>
        <w:gridCol w:w="3338"/>
      </w:tblGrid>
      <w:tr w:rsidR="00F70AB3" w:rsidRPr="00A33B4F" w14:paraId="736797F7" w14:textId="77777777" w:rsidTr="00A33B4F">
        <w:tc>
          <w:tcPr>
            <w:tcW w:w="600" w:type="dxa"/>
          </w:tcPr>
          <w:p w14:paraId="41CE8C2B" w14:textId="77777777" w:rsidR="00F70AB3" w:rsidRPr="00A33B4F" w:rsidRDefault="00000000" w:rsidP="00A33B4F">
            <w:pPr>
              <w:spacing w:after="40"/>
              <w:jc w:val="both"/>
            </w:pPr>
            <w:r w:rsidRPr="00A33B4F">
              <w:rPr>
                <w:b/>
                <w:bCs/>
                <w:sz w:val="19"/>
                <w:szCs w:val="19"/>
              </w:rPr>
              <w:t>No.</w:t>
            </w:r>
          </w:p>
        </w:tc>
        <w:tc>
          <w:tcPr>
            <w:tcW w:w="4400" w:type="dxa"/>
          </w:tcPr>
          <w:p w14:paraId="2BE42FEE" w14:textId="77777777" w:rsidR="00F70AB3" w:rsidRPr="00A33B4F" w:rsidRDefault="00000000" w:rsidP="00A33B4F">
            <w:pPr>
              <w:spacing w:after="40"/>
              <w:jc w:val="both"/>
            </w:pPr>
            <w:r w:rsidRPr="00A33B4F">
              <w:rPr>
                <w:b/>
                <w:bCs/>
                <w:sz w:val="19"/>
                <w:szCs w:val="19"/>
              </w:rPr>
              <w:t>Question</w:t>
            </w:r>
          </w:p>
        </w:tc>
        <w:tc>
          <w:tcPr>
            <w:tcW w:w="1300" w:type="dxa"/>
          </w:tcPr>
          <w:p w14:paraId="6C0F7CEC" w14:textId="77777777" w:rsidR="00F70AB3" w:rsidRPr="00A33B4F" w:rsidRDefault="00000000" w:rsidP="00A33B4F">
            <w:pPr>
              <w:spacing w:after="40"/>
              <w:jc w:val="both"/>
            </w:pPr>
            <w:r w:rsidRPr="00A33B4F">
              <w:rPr>
                <w:b/>
                <w:bCs/>
                <w:sz w:val="19"/>
                <w:szCs w:val="19"/>
              </w:rPr>
              <w:t>Letter link</w:t>
            </w:r>
          </w:p>
        </w:tc>
        <w:tc>
          <w:tcPr>
            <w:tcW w:w="3338" w:type="dxa"/>
          </w:tcPr>
          <w:p w14:paraId="2938642B" w14:textId="77777777" w:rsidR="00F70AB3" w:rsidRPr="00A33B4F" w:rsidRDefault="00000000" w:rsidP="00A33B4F">
            <w:pPr>
              <w:spacing w:after="40"/>
              <w:jc w:val="both"/>
            </w:pPr>
            <w:r w:rsidRPr="00A33B4F">
              <w:rPr>
                <w:b/>
                <w:bCs/>
                <w:sz w:val="19"/>
                <w:szCs w:val="19"/>
              </w:rPr>
              <w:t>Team response</w:t>
            </w:r>
          </w:p>
        </w:tc>
      </w:tr>
      <w:tr w:rsidR="00F70AB3" w:rsidRPr="00A33B4F" w14:paraId="643FBB02" w14:textId="77777777" w:rsidTr="00A33B4F">
        <w:tc>
          <w:tcPr>
            <w:tcW w:w="600" w:type="dxa"/>
          </w:tcPr>
          <w:p w14:paraId="683DD078" w14:textId="77777777" w:rsidR="00F70AB3" w:rsidRPr="00A33B4F" w:rsidRDefault="00000000" w:rsidP="00A33B4F">
            <w:pPr>
              <w:spacing w:after="40"/>
              <w:jc w:val="both"/>
            </w:pPr>
            <w:r w:rsidRPr="00A33B4F">
              <w:rPr>
                <w:sz w:val="19"/>
                <w:szCs w:val="19"/>
              </w:rPr>
              <w:t>27</w:t>
            </w:r>
          </w:p>
        </w:tc>
        <w:tc>
          <w:tcPr>
            <w:tcW w:w="4400" w:type="dxa"/>
          </w:tcPr>
          <w:p w14:paraId="2673819C" w14:textId="77777777" w:rsidR="00F70AB3" w:rsidRPr="00A33B4F" w:rsidRDefault="00000000" w:rsidP="00A33B4F">
            <w:pPr>
              <w:spacing w:after="40"/>
              <w:jc w:val="both"/>
            </w:pPr>
            <w:r w:rsidRPr="00A33B4F">
              <w:rPr>
                <w:sz w:val="19"/>
                <w:szCs w:val="19"/>
              </w:rPr>
              <w:t>Which independent dataset(s) from Section 3.2 will you test on before the letter is sent? What overlap checks will you run first?</w:t>
            </w:r>
          </w:p>
        </w:tc>
        <w:tc>
          <w:tcPr>
            <w:tcW w:w="1300" w:type="dxa"/>
          </w:tcPr>
          <w:p w14:paraId="383FF45F" w14:textId="77777777" w:rsidR="00F70AB3" w:rsidRPr="00A33B4F" w:rsidRDefault="00000000" w:rsidP="00A33B4F">
            <w:pPr>
              <w:spacing w:after="40"/>
              <w:jc w:val="both"/>
            </w:pPr>
            <w:r w:rsidRPr="00A33B4F">
              <w:rPr>
                <w:sz w:val="19"/>
                <w:szCs w:val="19"/>
              </w:rPr>
              <w:t>Retrospective results</w:t>
            </w:r>
          </w:p>
        </w:tc>
        <w:tc>
          <w:tcPr>
            <w:tcW w:w="3338" w:type="dxa"/>
          </w:tcPr>
          <w:p>
            <w:r>
              <w:t>One external validation completed:</w:t>
              <w:br/>
              <w:t>- BV-BRC E. coli cefotaxime cohort (500-genome holdout): ROC-AUC = 0.9333, sensitivity 82.8%, specificity 95.2%</w:t>
              <w:br/>
              <w:br/>
              <w:t>Planned additional datasets:</w:t>
              <w:br/>
              <w:t>1. Liverpool E. coli WGS-AST dataset (762 isolates, 2025)</w:t>
              <w:br/>
              <w:t>2. Moradigaravand et al. (2018) E. coli collection (~1,900 UK bloodstream isolates)</w:t>
              <w:br/>
              <w:t>3. Nguyen et al. (2018) K. pneumoniae MIC set (~1,600 isolates)</w:t>
              <w:br/>
              <w:br/>
              <w:t>Overlap checks will compare BioSample and SRA accessions against our master isolate list.</w:t>
              <w:br/>
              <w:t>See: BVBRC_INTEGRATION_AND_VALIDATION_REPORT.md</w:t>
            </w:r>
          </w:p>
        </w:tc>
      </w:tr>
      <w:tr w:rsidR="00F70AB3" w:rsidRPr="00A33B4F" w14:paraId="53C88EFF" w14:textId="77777777" w:rsidTr="00A33B4F">
        <w:tc>
          <w:tcPr>
            <w:tcW w:w="600" w:type="dxa"/>
          </w:tcPr>
          <w:p w14:paraId="7BF61A0F" w14:textId="77777777" w:rsidR="00F70AB3" w:rsidRPr="00A33B4F" w:rsidRDefault="00000000" w:rsidP="00A33B4F">
            <w:pPr>
              <w:spacing w:after="40"/>
              <w:jc w:val="both"/>
            </w:pPr>
            <w:r w:rsidRPr="00A33B4F">
              <w:rPr>
                <w:sz w:val="19"/>
                <w:szCs w:val="19"/>
              </w:rPr>
              <w:t>28</w:t>
            </w:r>
          </w:p>
        </w:tc>
        <w:tc>
          <w:tcPr>
            <w:tcW w:w="4400" w:type="dxa"/>
          </w:tcPr>
          <w:p w14:paraId="2B52A597" w14:textId="77777777" w:rsidR="00F70AB3" w:rsidRPr="00A33B4F" w:rsidRDefault="00000000" w:rsidP="00A33B4F">
            <w:pPr>
              <w:spacing w:after="40"/>
              <w:jc w:val="both"/>
            </w:pPr>
            <w:r w:rsidRPr="00A33B4F">
              <w:rPr>
                <w:sz w:val="19"/>
                <w:szCs w:val="19"/>
              </w:rPr>
              <w:t>How many Kenyan or East African isolates with AST data are available in public databases for the species you cover?</w:t>
            </w:r>
          </w:p>
        </w:tc>
        <w:tc>
          <w:tcPr>
            <w:tcW w:w="1300" w:type="dxa"/>
          </w:tcPr>
          <w:p w14:paraId="1CA75A50" w14:textId="77777777" w:rsidR="00F70AB3" w:rsidRPr="00A33B4F" w:rsidRDefault="00000000" w:rsidP="00A33B4F">
            <w:pPr>
              <w:spacing w:after="40"/>
              <w:jc w:val="both"/>
            </w:pPr>
            <w:r w:rsidRPr="00A33B4F">
              <w:rPr>
                <w:sz w:val="19"/>
                <w:szCs w:val="19"/>
              </w:rPr>
              <w:t>Local relevance</w:t>
            </w:r>
          </w:p>
        </w:tc>
        <w:tc>
          <w:tcPr>
            <w:tcW w:w="3338" w:type="dxa"/>
          </w:tcPr>
          <w:p>
            <w:r>
              <w:t>From NCBI BigQuery (queried Oct 2026):</w:t>
              <w:br/>
              <w:br/>
              <w:t>=== KENYA ===</w:t>
              <w:br/>
              <w:t>Total Kenyan genomes with AST in BigQuery: 8,462</w:t>
              <w:br/>
              <w:t xml:space="preserve">  - Strict 'Kenya': 6,539</w:t>
              <w:br/>
              <w:t xml:space="preserve">  - 'Kenya: Nairobi': 821</w:t>
              <w:br/>
              <w:br/>
              <w:t>By target species in Kenya (BigQuery):</w:t>
              <w:br/>
              <w:t xml:space="preserve">  - E. coli and Shigella: 4,246</w:t>
              <w:br/>
              <w:t xml:space="preserve">  - Klebsiella pneumoniae: 1,359</w:t>
              <w:br/>
              <w:t xml:space="preserve">  - Salmonella enterica: 561</w:t>
              <w:br/>
              <w:t xml:space="preserve">  - Pseudomonas aeruginosa: 76</w:t>
              <w:br/>
              <w:t xml:space="preserve">  - Acinetobacter baumannii: 43</w:t>
              <w:br/>
              <w:br/>
              <w:t>=== EAST AFRICA ===</w:t>
              <w:br/>
              <w:t>Total (Kenya+Uganda+Tanzania+Ethiopia+Rwanda): 17,173 genomes</w:t>
              <w:br/>
              <w:br/>
              <w:t>=== ALL AFRICA ===</w:t>
              <w:br/>
              <w:t>Total (13 countries): 33,483 genomes</w:t>
              <w:br/>
              <w:br/>
              <w:t>Top African countries in BigQuery:</w:t>
              <w:br/>
              <w:t xml:space="preserve">  South Africa: 9,401, Kenya: 6,539, Tanzania: 3,019, Nigeria: 2,415, South Africa: Johannesburg: 1,487, Uganda: 1,329, Ghana: 1,235, Tunisia: 1,129</w:t>
              <w:br/>
              <w:br/>
              <w:t>Of our 1,673 training isolates, only 52 (3.1%) are African, and only 2 are Kenyan. The remaining 8,453 Kenyan genomes with AST are available for enrichment.</w:t>
              <w:br/>
              <w:t>See: scripts/kenya_audit_fast.py, data/kenya_audit_fast.json</w:t>
            </w:r>
          </w:p>
        </w:tc>
      </w:tr>
      <w:tr w:rsidR="00F70AB3" w:rsidRPr="00A33B4F" w14:paraId="32B33AD9" w14:textId="77777777" w:rsidTr="00A33B4F">
        <w:tc>
          <w:tcPr>
            <w:tcW w:w="600" w:type="dxa"/>
          </w:tcPr>
          <w:p w14:paraId="5022B709" w14:textId="77777777" w:rsidR="00F70AB3" w:rsidRPr="00A33B4F" w:rsidRDefault="00000000" w:rsidP="00A33B4F">
            <w:pPr>
              <w:spacing w:after="40"/>
              <w:jc w:val="both"/>
            </w:pPr>
            <w:r w:rsidRPr="00A33B4F">
              <w:rPr>
                <w:sz w:val="19"/>
                <w:szCs w:val="19"/>
              </w:rPr>
              <w:t>29</w:t>
            </w:r>
          </w:p>
        </w:tc>
        <w:tc>
          <w:tcPr>
            <w:tcW w:w="4400" w:type="dxa"/>
          </w:tcPr>
          <w:p w14:paraId="5ED4AB69" w14:textId="77777777" w:rsidR="00F70AB3" w:rsidRPr="00A33B4F" w:rsidRDefault="00000000" w:rsidP="00A33B4F">
            <w:pPr>
              <w:spacing w:after="40"/>
              <w:jc w:val="both"/>
            </w:pPr>
            <w:r w:rsidRPr="00A33B4F">
              <w:rPr>
                <w:sz w:val="19"/>
                <w:szCs w:val="19"/>
              </w:rPr>
              <w:t>For the NPHL study, what sample size, species, reference AST method and blinding arrangements do you propose?</w:t>
            </w:r>
          </w:p>
        </w:tc>
        <w:tc>
          <w:tcPr>
            <w:tcW w:w="1300" w:type="dxa"/>
          </w:tcPr>
          <w:p w14:paraId="1FC0BE80" w14:textId="77777777" w:rsidR="00F70AB3" w:rsidRPr="00A33B4F" w:rsidRDefault="00000000" w:rsidP="00A33B4F">
            <w:pPr>
              <w:spacing w:after="40"/>
              <w:jc w:val="both"/>
            </w:pPr>
            <w:r w:rsidRPr="00A33B4F">
              <w:rPr>
                <w:sz w:val="19"/>
                <w:szCs w:val="19"/>
              </w:rPr>
              <w:t>External validation request</w:t>
            </w:r>
          </w:p>
        </w:tc>
        <w:tc>
          <w:tcPr>
            <w:tcW w:w="3338" w:type="dxa"/>
          </w:tcPr>
          <w:p>
            <w:r>
              <w:t>Proposed study design:</w:t>
              <w:br/>
              <w:t>- Species: E. coli, K. pneumoniae, A. baumannii (Gram-negative panel)</w:t>
              <w:br/>
              <w:t>- Antibiotics: meropenem, ciprofloxacin, cefotaxime</w:t>
              <w:br/>
              <w:t>- Reference AST: broth microdilution per ISO 20776-1, interpreted with CLSI M100 or EUCAST</w:t>
              <w:br/>
              <w:t>- Sample size: minimum 100 isolates per species-drug combination (200 preferred)</w:t>
              <w:br/>
              <w:t>- Blinding: lab staff performing phenotypic AST blinded to BactoAI predictions; predictions generated from frozen model before phenotypic results available</w:t>
              <w:br/>
              <w:t>- Reporting: STARD 2015 and TRIPOD+AI guidelines</w:t>
              <w:br/>
              <w:t>See: KU_IvE_Validation_Answers.md</w:t>
            </w:r>
          </w:p>
        </w:tc>
      </w:tr>
      <w:tr w:rsidR="00F70AB3" w:rsidRPr="00A33B4F" w14:paraId="035F9351" w14:textId="77777777" w:rsidTr="00A33B4F">
        <w:tc>
          <w:tcPr>
            <w:tcW w:w="600" w:type="dxa"/>
          </w:tcPr>
          <w:p w14:paraId="20E56E47" w14:textId="77777777" w:rsidR="00F70AB3" w:rsidRPr="00A33B4F" w:rsidRDefault="00000000" w:rsidP="00A33B4F">
            <w:pPr>
              <w:spacing w:after="40"/>
              <w:jc w:val="both"/>
            </w:pPr>
            <w:r w:rsidRPr="00A33B4F">
              <w:rPr>
                <w:sz w:val="19"/>
                <w:szCs w:val="19"/>
              </w:rPr>
              <w:t>30</w:t>
            </w:r>
          </w:p>
        </w:tc>
        <w:tc>
          <w:tcPr>
            <w:tcW w:w="4400" w:type="dxa"/>
          </w:tcPr>
          <w:p w14:paraId="1CC44C4C" w14:textId="77777777" w:rsidR="00F70AB3" w:rsidRPr="00A33B4F" w:rsidRDefault="00000000" w:rsidP="00A33B4F">
            <w:pPr>
              <w:spacing w:after="40"/>
              <w:jc w:val="both"/>
            </w:pPr>
            <w:r w:rsidRPr="00A33B4F">
              <w:rPr>
                <w:sz w:val="19"/>
                <w:szCs w:val="19"/>
              </w:rPr>
              <w:t xml:space="preserve">How will NPHL data </w:t>
            </w:r>
            <w:proofErr w:type="gramStart"/>
            <w:r w:rsidRPr="00A33B4F">
              <w:rPr>
                <w:sz w:val="19"/>
                <w:szCs w:val="19"/>
              </w:rPr>
              <w:t>used</w:t>
            </w:r>
            <w:proofErr w:type="gramEnd"/>
            <w:r w:rsidRPr="00A33B4F">
              <w:rPr>
                <w:sz w:val="19"/>
                <w:szCs w:val="19"/>
              </w:rPr>
              <w:t xml:space="preserve"> for retraining be kept separate from data used to validate the model?</w:t>
            </w:r>
          </w:p>
        </w:tc>
        <w:tc>
          <w:tcPr>
            <w:tcW w:w="1300" w:type="dxa"/>
          </w:tcPr>
          <w:p w14:paraId="31AFC36C" w14:textId="77777777" w:rsidR="00F70AB3" w:rsidRPr="00A33B4F" w:rsidRDefault="00000000" w:rsidP="00A33B4F">
            <w:pPr>
              <w:spacing w:after="40"/>
              <w:jc w:val="both"/>
            </w:pPr>
            <w:r w:rsidRPr="00A33B4F">
              <w:rPr>
                <w:sz w:val="19"/>
                <w:szCs w:val="19"/>
              </w:rPr>
              <w:t>Data partnership</w:t>
            </w:r>
          </w:p>
        </w:tc>
        <w:tc>
          <w:tcPr>
            <w:tcW w:w="3338" w:type="dxa"/>
          </w:tcPr>
          <w:p>
            <w:r>
              <w:t>Proposed separation:</w:t>
              <w:br/>
              <w:t>- On receipt, NPHL isolates randomly assigned to locked validation partition (30-40%) and retraining partition (60-70%), using seed-controlled split</w:t>
              <w:br/>
              <w:t>- Validation partition stored separately, excluded from training/tuning/feature selection</w:t>
              <w:br/>
              <w:t>- Written log of partition assignments shared with NPHL before any retraining begins</w:t>
              <w:br/>
              <w:t>See: KU_IvE_Validation_Answers.md</w:t>
            </w:r>
          </w:p>
        </w:tc>
      </w:tr>
      <w:tr w:rsidR="00F70AB3" w:rsidRPr="00A33B4F" w14:paraId="21F6E973" w14:textId="77777777" w:rsidTr="00A33B4F">
        <w:tc>
          <w:tcPr>
            <w:tcW w:w="600" w:type="dxa"/>
          </w:tcPr>
          <w:p w14:paraId="04A3373D" w14:textId="77777777" w:rsidR="00F70AB3" w:rsidRPr="00A33B4F" w:rsidRDefault="00000000" w:rsidP="00A33B4F">
            <w:pPr>
              <w:spacing w:after="40"/>
              <w:jc w:val="both"/>
            </w:pPr>
            <w:r w:rsidRPr="00A33B4F">
              <w:rPr>
                <w:sz w:val="19"/>
                <w:szCs w:val="19"/>
              </w:rPr>
              <w:t>31</w:t>
            </w:r>
          </w:p>
        </w:tc>
        <w:tc>
          <w:tcPr>
            <w:tcW w:w="4400" w:type="dxa"/>
          </w:tcPr>
          <w:p w14:paraId="048AC41B" w14:textId="77777777" w:rsidR="00F70AB3" w:rsidRPr="00A33B4F" w:rsidRDefault="00000000" w:rsidP="00A33B4F">
            <w:pPr>
              <w:spacing w:after="40"/>
              <w:jc w:val="both"/>
            </w:pPr>
            <w:r w:rsidRPr="00A33B4F">
              <w:rPr>
                <w:sz w:val="19"/>
                <w:szCs w:val="19"/>
              </w:rPr>
              <w:t>Will the model version be frozen before NPHL validation begins? How will you record it?</w:t>
            </w:r>
          </w:p>
        </w:tc>
        <w:tc>
          <w:tcPr>
            <w:tcW w:w="1300" w:type="dxa"/>
          </w:tcPr>
          <w:p w14:paraId="5A91E1F9" w14:textId="77777777" w:rsidR="00F70AB3" w:rsidRPr="00A33B4F" w:rsidRDefault="00000000" w:rsidP="00A33B4F">
            <w:pPr>
              <w:spacing w:after="40"/>
              <w:jc w:val="both"/>
            </w:pPr>
            <w:r w:rsidRPr="00A33B4F">
              <w:rPr>
                <w:sz w:val="19"/>
                <w:szCs w:val="19"/>
              </w:rPr>
              <w:t>External validation request</w:t>
            </w:r>
          </w:p>
        </w:tc>
        <w:tc>
          <w:tcPr>
            <w:tcW w:w="3338" w:type="dxa"/>
          </w:tcPr>
          <w:p>
            <w:r>
              <w:t>Yes. Plan:</w:t>
              <w:br/>
              <w:t>1. Tag repository with versioned release (e.g., v4.1-nphl-frozen)</w:t>
              <w:br/>
              <w:t>2. Record exact model checkpoint files (.joblib), vectorizer, selector, calibration scores</w:t>
              <w:br/>
              <w:t>3. Hash all model artifacts (SHA-256) and log them</w:t>
              <w:br/>
              <w:t>4. No retraining or threshold changes until validation complete and reported</w:t>
              <w:br/>
              <w:t>See: KU_IvE_Validation_Answers.md</w:t>
            </w:r>
          </w:p>
        </w:tc>
      </w:tr>
    </w:tbl>
    <w:p w14:paraId="1866A531" w14:textId="431DED30" w:rsidR="00F70AB3" w:rsidRPr="00A33B4F" w:rsidRDefault="00000000" w:rsidP="00A33B4F">
      <w:pPr>
        <w:pStyle w:val="Heading2"/>
        <w:numPr>
          <w:ilvl w:val="0"/>
          <w:numId w:val="10"/>
        </w:numPr>
        <w:jc w:val="both"/>
        <w:rPr>
          <w:color w:val="auto"/>
        </w:rPr>
      </w:pPr>
      <w:r w:rsidRPr="00A33B4F">
        <w:rPr>
          <w:color w:val="auto"/>
        </w:rPr>
        <w:t>Governance, data protection and regulation</w:t>
      </w:r>
    </w:p>
    <w:tbl>
      <w:tblPr>
        <w:tblStyle w:val="TableGrid"/>
        <w:tblW w:w="9638" w:type="dxa"/>
        <w:tblLook w:val="04A0" w:firstRow="1" w:lastRow="0" w:firstColumn="1" w:lastColumn="0" w:noHBand="0" w:noVBand="1"/>
      </w:tblPr>
      <w:tblGrid>
        <w:gridCol w:w="600"/>
        <w:gridCol w:w="4400"/>
        <w:gridCol w:w="1300"/>
        <w:gridCol w:w="3338"/>
      </w:tblGrid>
      <w:tr w:rsidR="00F70AB3" w:rsidRPr="00A33B4F" w14:paraId="78ADC1C6" w14:textId="77777777" w:rsidTr="00A33B4F">
        <w:tc>
          <w:tcPr>
            <w:tcW w:w="600" w:type="dxa"/>
          </w:tcPr>
          <w:p w14:paraId="34DBF60F" w14:textId="77777777" w:rsidR="00F70AB3" w:rsidRPr="00A33B4F" w:rsidRDefault="00000000" w:rsidP="00A33B4F">
            <w:pPr>
              <w:spacing w:after="40"/>
              <w:jc w:val="both"/>
            </w:pPr>
            <w:r w:rsidRPr="00A33B4F">
              <w:rPr>
                <w:b/>
                <w:bCs/>
                <w:sz w:val="19"/>
                <w:szCs w:val="19"/>
              </w:rPr>
              <w:lastRenderedPageBreak/>
              <w:t>No.</w:t>
            </w:r>
          </w:p>
        </w:tc>
        <w:tc>
          <w:tcPr>
            <w:tcW w:w="4400" w:type="dxa"/>
          </w:tcPr>
          <w:p w14:paraId="757B6C32" w14:textId="77777777" w:rsidR="00F70AB3" w:rsidRPr="00A33B4F" w:rsidRDefault="00000000" w:rsidP="00A33B4F">
            <w:pPr>
              <w:spacing w:after="40"/>
              <w:jc w:val="both"/>
            </w:pPr>
            <w:r w:rsidRPr="00A33B4F">
              <w:rPr>
                <w:b/>
                <w:bCs/>
                <w:sz w:val="19"/>
                <w:szCs w:val="19"/>
              </w:rPr>
              <w:t>Question</w:t>
            </w:r>
          </w:p>
        </w:tc>
        <w:tc>
          <w:tcPr>
            <w:tcW w:w="1300" w:type="dxa"/>
          </w:tcPr>
          <w:p w14:paraId="1AF2B6B3" w14:textId="77777777" w:rsidR="00F70AB3" w:rsidRPr="00A33B4F" w:rsidRDefault="00000000" w:rsidP="00A33B4F">
            <w:pPr>
              <w:spacing w:after="40"/>
              <w:jc w:val="both"/>
            </w:pPr>
            <w:r w:rsidRPr="00A33B4F">
              <w:rPr>
                <w:b/>
                <w:bCs/>
                <w:sz w:val="19"/>
                <w:szCs w:val="19"/>
              </w:rPr>
              <w:t>Letter link</w:t>
            </w:r>
          </w:p>
        </w:tc>
        <w:tc>
          <w:tcPr>
            <w:tcW w:w="3338" w:type="dxa"/>
          </w:tcPr>
          <w:p w14:paraId="6C57A04E" w14:textId="77777777" w:rsidR="00F70AB3" w:rsidRPr="00A33B4F" w:rsidRDefault="00000000" w:rsidP="00A33B4F">
            <w:pPr>
              <w:spacing w:after="40"/>
              <w:jc w:val="both"/>
            </w:pPr>
            <w:r w:rsidRPr="00A33B4F">
              <w:rPr>
                <w:b/>
                <w:bCs/>
                <w:sz w:val="19"/>
                <w:szCs w:val="19"/>
              </w:rPr>
              <w:t>Team response</w:t>
            </w:r>
          </w:p>
        </w:tc>
      </w:tr>
      <w:tr w:rsidR="00F70AB3" w:rsidRPr="00A33B4F" w14:paraId="5D13DF22" w14:textId="77777777" w:rsidTr="00A33B4F">
        <w:tc>
          <w:tcPr>
            <w:tcW w:w="600" w:type="dxa"/>
          </w:tcPr>
          <w:p w14:paraId="3CEFC96F" w14:textId="77777777" w:rsidR="00F70AB3" w:rsidRPr="00A33B4F" w:rsidRDefault="00000000" w:rsidP="00A33B4F">
            <w:pPr>
              <w:spacing w:after="40"/>
              <w:jc w:val="both"/>
            </w:pPr>
            <w:r w:rsidRPr="00A33B4F">
              <w:rPr>
                <w:sz w:val="19"/>
                <w:szCs w:val="19"/>
              </w:rPr>
              <w:t>32</w:t>
            </w:r>
          </w:p>
        </w:tc>
        <w:tc>
          <w:tcPr>
            <w:tcW w:w="4400" w:type="dxa"/>
          </w:tcPr>
          <w:p w14:paraId="560F6E94" w14:textId="77777777" w:rsidR="00F70AB3" w:rsidRPr="00A33B4F" w:rsidRDefault="00000000" w:rsidP="00A33B4F">
            <w:pPr>
              <w:spacing w:after="40"/>
              <w:jc w:val="both"/>
            </w:pPr>
            <w:r w:rsidRPr="00A33B4F">
              <w:rPr>
                <w:sz w:val="19"/>
                <w:szCs w:val="19"/>
              </w:rPr>
              <w:t>Where are the web platform and model backend hosted (provider and country)? How are uploaded genomes secured, retained and deleted?</w:t>
            </w:r>
          </w:p>
        </w:tc>
        <w:tc>
          <w:tcPr>
            <w:tcW w:w="1300" w:type="dxa"/>
          </w:tcPr>
          <w:p w14:paraId="29121A01" w14:textId="77777777" w:rsidR="00F70AB3" w:rsidRPr="00A33B4F" w:rsidRDefault="00000000" w:rsidP="00A33B4F">
            <w:pPr>
              <w:spacing w:after="40"/>
              <w:jc w:val="both"/>
            </w:pPr>
            <w:r w:rsidRPr="00A33B4F">
              <w:rPr>
                <w:sz w:val="19"/>
                <w:szCs w:val="19"/>
              </w:rPr>
              <w:t>Live web platform</w:t>
            </w:r>
          </w:p>
        </w:tc>
        <w:tc>
          <w:tcPr>
            <w:tcW w:w="3338" w:type="dxa"/>
          </w:tcPr>
          <w:p>
            <w:r>
              <w:t>| Component | Provider | Country | URL |</w:t>
              <w:br/>
              <w:t>|---|---|---|---|</w:t>
              <w:br/>
              <w:t>| ML prediction backend | Render (Web Service) | USA (Oregon) | bactoai-kt0q.onrender.com |</w:t>
              <w:br/>
              <w:t>| Website frontend | Vercel / Lovable | USA | bactoai.co.ke |</w:t>
              <w:br/>
              <w:t>| Backend database | Supabase (PostgreSQL) | USA (AWS us-east-1) | ofuxwgapzjgcrsuiqpyu.supabase.co |</w:t>
              <w:br/>
              <w:br/>
              <w:t>Data handling:</w:t>
              <w:br/>
              <w:t>- Uploaded genome files processed in-memory; not written to persistent disk (Render ephemeral filesystem wiped on redeploy)</w:t>
              <w:br/>
              <w:t>- Prediction metadata stored in Supabase submissions table</w:t>
              <w:br/>
              <w:t>- No genomic sequence data retained after prediction</w:t>
              <w:br/>
              <w:br/>
              <w:t>&gt; NOTE: Cross-border data transfer under Kenya Data Protection Act, 2019. Deployment of Kenya-hosted instance planned for NPHL data.</w:t>
              <w:br/>
              <w:t>See: PREDICTION_PIPELINE_FIX.md, ROADMAP.md</w:t>
            </w:r>
          </w:p>
        </w:tc>
      </w:tr>
      <w:tr w:rsidR="00F70AB3" w:rsidRPr="00A33B4F" w14:paraId="0661D1FC" w14:textId="77777777" w:rsidTr="00A33B4F">
        <w:tc>
          <w:tcPr>
            <w:tcW w:w="600" w:type="dxa"/>
          </w:tcPr>
          <w:p w14:paraId="5E640479" w14:textId="77777777" w:rsidR="00F70AB3" w:rsidRPr="00A33B4F" w:rsidRDefault="00000000" w:rsidP="00A33B4F">
            <w:pPr>
              <w:spacing w:after="40"/>
              <w:jc w:val="both"/>
            </w:pPr>
            <w:r w:rsidRPr="00A33B4F">
              <w:rPr>
                <w:sz w:val="19"/>
                <w:szCs w:val="19"/>
              </w:rPr>
              <w:t>33</w:t>
            </w:r>
          </w:p>
        </w:tc>
        <w:tc>
          <w:tcPr>
            <w:tcW w:w="4400" w:type="dxa"/>
          </w:tcPr>
          <w:p w14:paraId="3E0C9017" w14:textId="77777777" w:rsidR="00F70AB3" w:rsidRPr="00A33B4F" w:rsidRDefault="00000000" w:rsidP="00A33B4F">
            <w:pPr>
              <w:spacing w:after="40"/>
              <w:jc w:val="both"/>
            </w:pPr>
            <w:r w:rsidRPr="00A33B4F">
              <w:rPr>
                <w:sz w:val="19"/>
                <w:szCs w:val="19"/>
              </w:rPr>
              <w:t xml:space="preserve">Is </w:t>
            </w:r>
            <w:proofErr w:type="spellStart"/>
            <w:r w:rsidRPr="00A33B4F">
              <w:rPr>
                <w:sz w:val="19"/>
                <w:szCs w:val="19"/>
              </w:rPr>
              <w:t>BactoAI</w:t>
            </w:r>
            <w:proofErr w:type="spellEnd"/>
            <w:r w:rsidRPr="00A33B4F">
              <w:rPr>
                <w:sz w:val="19"/>
                <w:szCs w:val="19"/>
              </w:rPr>
              <w:t xml:space="preserve"> registered with the Office of the Data Protection Commissioner? Has a data protection impact assessment been done?</w:t>
            </w:r>
          </w:p>
        </w:tc>
        <w:tc>
          <w:tcPr>
            <w:tcW w:w="1300" w:type="dxa"/>
          </w:tcPr>
          <w:p w14:paraId="03009F0C" w14:textId="77777777" w:rsidR="00F70AB3" w:rsidRPr="00A33B4F" w:rsidRDefault="00000000" w:rsidP="00A33B4F">
            <w:pPr>
              <w:spacing w:after="40"/>
              <w:jc w:val="both"/>
            </w:pPr>
            <w:r w:rsidRPr="00A33B4F">
              <w:rPr>
                <w:sz w:val="19"/>
                <w:szCs w:val="19"/>
              </w:rPr>
              <w:t>Data Protection Act</w:t>
            </w:r>
          </w:p>
        </w:tc>
        <w:tc>
          <w:tcPr>
            <w:tcW w:w="3338" w:type="dxa"/>
          </w:tcPr>
          <w:p>
            <w:r>
              <w:t>NOT YET DONE. Registration with the Office of the Data Protection Commissioner (ODPC) and a formal Data Protection Impact Assessment (DPIA) are pending. This is an administrative requirement that must be completed before processing NPHL data.</w:t>
              <w:br/>
              <w:br/>
              <w:t>Status: Not initiated. Will be addressed once NPHL partnership is formalized.</w:t>
              <w:br/>
              <w:t>See: ROADMAP.md (Part 3, Governance)</w:t>
            </w:r>
          </w:p>
        </w:tc>
      </w:tr>
      <w:tr w:rsidR="00F70AB3" w:rsidRPr="00A33B4F" w14:paraId="7B665D03" w14:textId="77777777" w:rsidTr="00A33B4F">
        <w:tc>
          <w:tcPr>
            <w:tcW w:w="600" w:type="dxa"/>
          </w:tcPr>
          <w:p w14:paraId="71C15748" w14:textId="77777777" w:rsidR="00F70AB3" w:rsidRPr="00A33B4F" w:rsidRDefault="00000000" w:rsidP="00A33B4F">
            <w:pPr>
              <w:spacing w:after="40"/>
              <w:jc w:val="both"/>
            </w:pPr>
            <w:r w:rsidRPr="00A33B4F">
              <w:rPr>
                <w:sz w:val="19"/>
                <w:szCs w:val="19"/>
              </w:rPr>
              <w:t>34</w:t>
            </w:r>
          </w:p>
        </w:tc>
        <w:tc>
          <w:tcPr>
            <w:tcW w:w="4400" w:type="dxa"/>
          </w:tcPr>
          <w:p w14:paraId="213E61D7" w14:textId="77777777" w:rsidR="00F70AB3" w:rsidRPr="00A33B4F" w:rsidRDefault="00000000" w:rsidP="00A33B4F">
            <w:pPr>
              <w:spacing w:after="40"/>
              <w:jc w:val="both"/>
            </w:pPr>
            <w:r w:rsidRPr="00A33B4F">
              <w:rPr>
                <w:sz w:val="19"/>
                <w:szCs w:val="19"/>
              </w:rPr>
              <w:t>Which ethics committee will review the NPHL study, and what is the status of a NACOSTI research licence?</w:t>
            </w:r>
          </w:p>
        </w:tc>
        <w:tc>
          <w:tcPr>
            <w:tcW w:w="1300" w:type="dxa"/>
          </w:tcPr>
          <w:p w14:paraId="713C322B" w14:textId="77777777" w:rsidR="00F70AB3" w:rsidRPr="00A33B4F" w:rsidRDefault="00000000" w:rsidP="00A33B4F">
            <w:pPr>
              <w:spacing w:after="40"/>
              <w:jc w:val="both"/>
            </w:pPr>
            <w:r w:rsidRPr="00A33B4F">
              <w:rPr>
                <w:sz w:val="19"/>
                <w:szCs w:val="19"/>
              </w:rPr>
              <w:t>Ethical review</w:t>
            </w:r>
          </w:p>
        </w:tc>
        <w:tc>
          <w:tcPr>
            <w:tcW w:w="3338" w:type="dxa"/>
          </w:tcPr>
          <w:p>
            <w:r>
              <w:t>NOT YET INITIATED. The ethics review and NACOSTI licence application will be prepared once the NPHL partnership is formalized. Expected committees:</w:t>
              <w:br/>
              <w:t>- Kenyatta University Ethical Review Committee (KUFORDS)</w:t>
              <w:br/>
              <w:t>- Kenya National Commission for Science, Technology and Innovation (NACOSTI)</w:t>
              <w:br/>
              <w:t>- NPHL institutional review (if applicable)</w:t>
              <w:br/>
              <w:br/>
              <w:t>Status: Not initiated. Will begin after MOU signing.</w:t>
              <w:br/>
              <w:t>See: ROADMAP.md (Part 3, Governance)</w:t>
            </w:r>
          </w:p>
        </w:tc>
      </w:tr>
      <w:tr w:rsidR="00F70AB3" w:rsidRPr="00A33B4F" w14:paraId="7B211900" w14:textId="77777777" w:rsidTr="00A33B4F">
        <w:tc>
          <w:tcPr>
            <w:tcW w:w="600" w:type="dxa"/>
          </w:tcPr>
          <w:p w14:paraId="210B4835" w14:textId="77777777" w:rsidR="00F70AB3" w:rsidRPr="00A33B4F" w:rsidRDefault="00000000" w:rsidP="00A33B4F">
            <w:pPr>
              <w:spacing w:after="40"/>
              <w:jc w:val="both"/>
            </w:pPr>
            <w:r w:rsidRPr="00A33B4F">
              <w:rPr>
                <w:sz w:val="19"/>
                <w:szCs w:val="19"/>
              </w:rPr>
              <w:t>35</w:t>
            </w:r>
          </w:p>
        </w:tc>
        <w:tc>
          <w:tcPr>
            <w:tcW w:w="4400" w:type="dxa"/>
          </w:tcPr>
          <w:p w14:paraId="48DDE681" w14:textId="77777777" w:rsidR="00F70AB3" w:rsidRPr="00A33B4F" w:rsidRDefault="00000000" w:rsidP="00A33B4F">
            <w:pPr>
              <w:spacing w:after="40"/>
              <w:jc w:val="both"/>
            </w:pPr>
            <w:r w:rsidRPr="00A33B4F">
              <w:rPr>
                <w:sz w:val="19"/>
                <w:szCs w:val="19"/>
              </w:rPr>
              <w:t>Have you identified the Pharmacy and Poisons Board requirements for software used to inform diagnosis? Do you have a written intended-use statement?</w:t>
            </w:r>
          </w:p>
        </w:tc>
        <w:tc>
          <w:tcPr>
            <w:tcW w:w="1300" w:type="dxa"/>
          </w:tcPr>
          <w:p w14:paraId="03E0C71F" w14:textId="77777777" w:rsidR="00F70AB3" w:rsidRPr="00A33B4F" w:rsidRDefault="00000000" w:rsidP="00A33B4F">
            <w:pPr>
              <w:spacing w:after="40"/>
              <w:jc w:val="both"/>
            </w:pPr>
            <w:r w:rsidRPr="00A33B4F">
              <w:rPr>
                <w:sz w:val="19"/>
                <w:szCs w:val="19"/>
              </w:rPr>
              <w:t>Clinical pathway</w:t>
            </w:r>
          </w:p>
        </w:tc>
        <w:tc>
          <w:tcPr>
            <w:tcW w:w="3338" w:type="dxa"/>
          </w:tcPr>
          <w:p>
            <w:r>
              <w:t>BactoAI is positioned as a CLINICAL DECISION SUPPORT TOOL, not a standalone diagnostic device. The team is aware that software used to inform diagnosis may fall under medical device regulation. A written intended-use statement has NOT yet been drafted. Initial contact with the Pharmacy and Poisons Board has NOT been made.</w:t>
              <w:br/>
              <w:br/>
              <w:t>&gt; ACTION REQUIRED: Draft intended-use statement and seek regulatory guidance from the Pharmacy and Poisons Board before clinical deployment.</w:t>
              <w:br/>
              <w:t>See: ROADMAP.md (Part 3, Governance)</w:t>
            </w:r>
          </w:p>
        </w:tc>
      </w:tr>
      <w:tr w:rsidR="00F70AB3" w:rsidRPr="00A33B4F" w14:paraId="786A68AF" w14:textId="77777777" w:rsidTr="00A33B4F">
        <w:tc>
          <w:tcPr>
            <w:tcW w:w="600" w:type="dxa"/>
          </w:tcPr>
          <w:p w14:paraId="3FC9174D" w14:textId="77777777" w:rsidR="00F70AB3" w:rsidRPr="00A33B4F" w:rsidRDefault="00000000" w:rsidP="00A33B4F">
            <w:pPr>
              <w:spacing w:after="40"/>
              <w:jc w:val="both"/>
            </w:pPr>
            <w:r w:rsidRPr="00A33B4F">
              <w:rPr>
                <w:sz w:val="19"/>
                <w:szCs w:val="19"/>
              </w:rPr>
              <w:t>36</w:t>
            </w:r>
          </w:p>
        </w:tc>
        <w:tc>
          <w:tcPr>
            <w:tcW w:w="4400" w:type="dxa"/>
          </w:tcPr>
          <w:p w14:paraId="208FBA05" w14:textId="77777777" w:rsidR="00F70AB3" w:rsidRPr="00A33B4F" w:rsidRDefault="00000000" w:rsidP="00A33B4F">
            <w:pPr>
              <w:spacing w:after="40"/>
              <w:jc w:val="both"/>
            </w:pPr>
            <w:r w:rsidRPr="00A33B4F">
              <w:rPr>
                <w:sz w:val="19"/>
                <w:szCs w:val="19"/>
              </w:rPr>
              <w:t xml:space="preserve">What are the agreed IP and ownership arrangements among </w:t>
            </w:r>
            <w:proofErr w:type="spellStart"/>
            <w:r w:rsidRPr="00A33B4F">
              <w:rPr>
                <w:sz w:val="19"/>
                <w:szCs w:val="19"/>
              </w:rPr>
              <w:t>BactoAI</w:t>
            </w:r>
            <w:proofErr w:type="spellEnd"/>
            <w:r w:rsidRPr="00A33B4F">
              <w:rPr>
                <w:sz w:val="19"/>
                <w:szCs w:val="19"/>
              </w:rPr>
              <w:t>, Kenyatta University (Catalyst Grant) and NPHL for models retrained on NPHL data?</w:t>
            </w:r>
          </w:p>
        </w:tc>
        <w:tc>
          <w:tcPr>
            <w:tcW w:w="1300" w:type="dxa"/>
          </w:tcPr>
          <w:p w14:paraId="44E00B83" w14:textId="77777777" w:rsidR="00F70AB3" w:rsidRPr="00A33B4F" w:rsidRDefault="00000000" w:rsidP="00A33B4F">
            <w:pPr>
              <w:spacing w:after="40"/>
              <w:jc w:val="both"/>
            </w:pPr>
            <w:r w:rsidRPr="00A33B4F">
              <w:rPr>
                <w:sz w:val="19"/>
                <w:szCs w:val="19"/>
              </w:rPr>
              <w:t>Data partnership</w:t>
            </w:r>
          </w:p>
        </w:tc>
        <w:tc>
          <w:tcPr>
            <w:tcW w:w="3338" w:type="dxa"/>
          </w:tcPr>
          <w:p>
            <w:r>
              <w:t>BactoAI was selected for a CDIE Catalyst Grant administered through the Kenyatta University Design Studio. The IP and ownership arrangements among BactoAI, Kenyatta University, and NPHL for models retrained on NPHL data have NOT YET BEEN FORMALLY AGREED. This should be addressed in the data-sharing agreement or MOU.</w:t>
              <w:br/>
              <w:t>See: ROADMAP.md (Part 3, Partnerships)</w:t>
            </w:r>
          </w:p>
        </w:tc>
      </w:tr>
    </w:tbl>
    <w:p w14:paraId="253EEEE6" w14:textId="33F34987" w:rsidR="00F70AB3" w:rsidRPr="00A33B4F" w:rsidRDefault="00000000" w:rsidP="00A33B4F">
      <w:pPr>
        <w:pStyle w:val="Heading2"/>
        <w:numPr>
          <w:ilvl w:val="0"/>
          <w:numId w:val="10"/>
        </w:numPr>
        <w:jc w:val="both"/>
        <w:rPr>
          <w:color w:val="auto"/>
        </w:rPr>
      </w:pPr>
      <w:r w:rsidRPr="00A33B4F">
        <w:rPr>
          <w:color w:val="auto"/>
        </w:rPr>
        <w:t>Reproducibility and support</w:t>
      </w:r>
    </w:p>
    <w:tbl>
      <w:tblPr>
        <w:tblStyle w:val="TableGrid"/>
        <w:tblW w:w="9638" w:type="dxa"/>
        <w:tblLook w:val="04A0" w:firstRow="1" w:lastRow="0" w:firstColumn="1" w:lastColumn="0" w:noHBand="0" w:noVBand="1"/>
      </w:tblPr>
      <w:tblGrid>
        <w:gridCol w:w="600"/>
        <w:gridCol w:w="4400"/>
        <w:gridCol w:w="1300"/>
        <w:gridCol w:w="3338"/>
      </w:tblGrid>
      <w:tr w:rsidR="00F70AB3" w:rsidRPr="00A33B4F" w14:paraId="78C48CF6" w14:textId="77777777" w:rsidTr="00A33B4F">
        <w:tc>
          <w:tcPr>
            <w:tcW w:w="600" w:type="dxa"/>
          </w:tcPr>
          <w:p w14:paraId="7A5FA1A0" w14:textId="77777777" w:rsidR="00F70AB3" w:rsidRPr="00A33B4F" w:rsidRDefault="00000000" w:rsidP="00A33B4F">
            <w:pPr>
              <w:spacing w:after="40"/>
              <w:jc w:val="both"/>
            </w:pPr>
            <w:r w:rsidRPr="00A33B4F">
              <w:rPr>
                <w:b/>
                <w:bCs/>
                <w:sz w:val="19"/>
                <w:szCs w:val="19"/>
              </w:rPr>
              <w:t>No.</w:t>
            </w:r>
          </w:p>
        </w:tc>
        <w:tc>
          <w:tcPr>
            <w:tcW w:w="4400" w:type="dxa"/>
          </w:tcPr>
          <w:p w14:paraId="41C8808B" w14:textId="77777777" w:rsidR="00F70AB3" w:rsidRPr="00A33B4F" w:rsidRDefault="00000000" w:rsidP="00A33B4F">
            <w:pPr>
              <w:spacing w:after="40"/>
              <w:jc w:val="both"/>
            </w:pPr>
            <w:r w:rsidRPr="00A33B4F">
              <w:rPr>
                <w:b/>
                <w:bCs/>
                <w:sz w:val="19"/>
                <w:szCs w:val="19"/>
              </w:rPr>
              <w:t>Question</w:t>
            </w:r>
          </w:p>
        </w:tc>
        <w:tc>
          <w:tcPr>
            <w:tcW w:w="1300" w:type="dxa"/>
          </w:tcPr>
          <w:p w14:paraId="43F8336E" w14:textId="77777777" w:rsidR="00F70AB3" w:rsidRPr="00A33B4F" w:rsidRDefault="00000000" w:rsidP="00A33B4F">
            <w:pPr>
              <w:spacing w:after="40"/>
              <w:jc w:val="both"/>
            </w:pPr>
            <w:r w:rsidRPr="00A33B4F">
              <w:rPr>
                <w:b/>
                <w:bCs/>
                <w:sz w:val="19"/>
                <w:szCs w:val="19"/>
              </w:rPr>
              <w:t>Letter link</w:t>
            </w:r>
          </w:p>
        </w:tc>
        <w:tc>
          <w:tcPr>
            <w:tcW w:w="3338" w:type="dxa"/>
          </w:tcPr>
          <w:p w14:paraId="23D9E21F" w14:textId="77777777" w:rsidR="00F70AB3" w:rsidRPr="00A33B4F" w:rsidRDefault="00000000" w:rsidP="00A33B4F">
            <w:pPr>
              <w:spacing w:after="40"/>
              <w:jc w:val="both"/>
            </w:pPr>
            <w:r w:rsidRPr="00A33B4F">
              <w:rPr>
                <w:b/>
                <w:bCs/>
                <w:sz w:val="19"/>
                <w:szCs w:val="19"/>
              </w:rPr>
              <w:t>Team response</w:t>
            </w:r>
          </w:p>
        </w:tc>
      </w:tr>
      <w:tr w:rsidR="00F70AB3" w:rsidRPr="00A33B4F" w14:paraId="64C2733B" w14:textId="77777777" w:rsidTr="00A33B4F">
        <w:tc>
          <w:tcPr>
            <w:tcW w:w="600" w:type="dxa"/>
          </w:tcPr>
          <w:p w14:paraId="2760A112" w14:textId="77777777" w:rsidR="00F70AB3" w:rsidRPr="00A33B4F" w:rsidRDefault="00000000" w:rsidP="00A33B4F">
            <w:pPr>
              <w:spacing w:after="40"/>
              <w:jc w:val="both"/>
            </w:pPr>
            <w:r w:rsidRPr="00A33B4F">
              <w:rPr>
                <w:sz w:val="19"/>
                <w:szCs w:val="19"/>
              </w:rPr>
              <w:t>37</w:t>
            </w:r>
          </w:p>
        </w:tc>
        <w:tc>
          <w:tcPr>
            <w:tcW w:w="4400" w:type="dxa"/>
          </w:tcPr>
          <w:p w14:paraId="410FF200" w14:textId="77777777" w:rsidR="00F70AB3" w:rsidRPr="00A33B4F" w:rsidRDefault="00000000" w:rsidP="00A33B4F">
            <w:pPr>
              <w:spacing w:after="40"/>
              <w:jc w:val="both"/>
            </w:pPr>
            <w:r w:rsidRPr="00A33B4F">
              <w:rPr>
                <w:sz w:val="19"/>
                <w:szCs w:val="19"/>
              </w:rPr>
              <w:t>Where are the code, environment details and accession lists stored? Can another person rerun the full pipeline?</w:t>
            </w:r>
          </w:p>
        </w:tc>
        <w:tc>
          <w:tcPr>
            <w:tcW w:w="1300" w:type="dxa"/>
          </w:tcPr>
          <w:p w14:paraId="1BC3C843" w14:textId="77777777" w:rsidR="00F70AB3" w:rsidRPr="00A33B4F" w:rsidRDefault="00000000" w:rsidP="00A33B4F">
            <w:pPr>
              <w:spacing w:after="40"/>
              <w:jc w:val="both"/>
            </w:pPr>
            <w:r w:rsidRPr="00A33B4F">
              <w:rPr>
                <w:sz w:val="19"/>
                <w:szCs w:val="19"/>
              </w:rPr>
              <w:t>Credibility</w:t>
            </w:r>
          </w:p>
        </w:tc>
        <w:tc>
          <w:tcPr>
            <w:tcW w:w="3338" w:type="dxa"/>
          </w:tcPr>
          <w:p>
            <w:r>
              <w:t>- Code repository: GitHub, synchronized across two remotes:</w:t>
              <w:br/>
              <w:t xml:space="preserve">  * origin: https://github.com/Savville/BactoAI.git (personal)</w:t>
              <w:br/>
              <w:t xml:space="preserve">  * bactoai-eng: https://github.com/bactoai-eng/BACTOAI.git (organization)</w:t>
              <w:br/>
              <w:t>- Environment: Python 3.12, dependencies in requirements.txt and requirements-ml.txt</w:t>
              <w:br/>
              <w:t>- Accession lists: data/metadata_*.csv</w:t>
              <w:br/>
              <w:t>- Reproducibility: Yes, clone repo, install deps, run bactoai_pipeline.py --train</w:t>
              <w:br/>
              <w:t>- Random seeds: Fixed at [42, 123, 456, 789, 1024]</w:t>
              <w:br/>
              <w:t>See: README.md, Dockerfile, bactoai_pipeline.py</w:t>
            </w:r>
          </w:p>
        </w:tc>
      </w:tr>
      <w:tr w:rsidR="00F70AB3" w:rsidRPr="00A33B4F" w14:paraId="318B7182" w14:textId="77777777" w:rsidTr="00A33B4F">
        <w:tc>
          <w:tcPr>
            <w:tcW w:w="600" w:type="dxa"/>
          </w:tcPr>
          <w:p w14:paraId="12CB82C4" w14:textId="77777777" w:rsidR="00F70AB3" w:rsidRPr="00A33B4F" w:rsidRDefault="00000000" w:rsidP="00A33B4F">
            <w:pPr>
              <w:spacing w:after="40"/>
              <w:jc w:val="both"/>
            </w:pPr>
            <w:r w:rsidRPr="00A33B4F">
              <w:rPr>
                <w:sz w:val="19"/>
                <w:szCs w:val="19"/>
              </w:rPr>
              <w:t>38</w:t>
            </w:r>
          </w:p>
        </w:tc>
        <w:tc>
          <w:tcPr>
            <w:tcW w:w="4400" w:type="dxa"/>
          </w:tcPr>
          <w:p w14:paraId="246454FF" w14:textId="77777777" w:rsidR="00F70AB3" w:rsidRPr="00A33B4F" w:rsidRDefault="00000000" w:rsidP="00A33B4F">
            <w:pPr>
              <w:spacing w:after="40"/>
              <w:jc w:val="both"/>
            </w:pPr>
            <w:r w:rsidRPr="00A33B4F">
              <w:rPr>
                <w:sz w:val="19"/>
                <w:szCs w:val="19"/>
              </w:rPr>
              <w:t>What are the main limitations of the current models and data?</w:t>
            </w:r>
          </w:p>
        </w:tc>
        <w:tc>
          <w:tcPr>
            <w:tcW w:w="1300" w:type="dxa"/>
          </w:tcPr>
          <w:p w14:paraId="381D9287" w14:textId="77777777" w:rsidR="00F70AB3" w:rsidRPr="00A33B4F" w:rsidRDefault="00000000" w:rsidP="00A33B4F">
            <w:pPr>
              <w:spacing w:after="40"/>
              <w:jc w:val="both"/>
            </w:pPr>
            <w:r w:rsidRPr="00A33B4F">
              <w:rPr>
                <w:sz w:val="19"/>
                <w:szCs w:val="19"/>
              </w:rPr>
              <w:t>Retrospective results</w:t>
            </w:r>
          </w:p>
        </w:tc>
        <w:tc>
          <w:tcPr>
            <w:tcW w:w="3338" w:type="dxa"/>
          </w:tcPr>
          <w:p>
            <w:r>
              <w:t>1. Species imbalance: Over 85% of cefotaxime training genomes are E. coli. Performance on K. pneumoniae, A. baumannii, and P. aeruginosa is likely weaker.</w:t>
              <w:br/>
              <w:t>2. Geographic skew: Training data predominantly from North America and Europe. Only 3.1% African (52/1,673), only 2 Kenyan. Performance on local strains unknown.</w:t>
              <w:br/>
              <w:t>3. Method mixing: Cefotaxime v4 mixes MIC-derived and disk-diffusion labels without re-harmonization to a single breakpoint version.</w:t>
              <w:br/>
              <w:t>4. No relatedness-aware split: Random splitting may inflate AUC when clonally related isolates span train/test boundary.</w:t>
              <w:br/>
              <w:t>5. No formal genome QC: No contamination, completeness, or species-confirmation checks.</w:t>
              <w:br/>
              <w:t>6. K-mer proxy for gene detection: Three 6-mers per gene is rough proxy, not equivalent to full-length gene detection (AMRFinderPlus, ResFinder).</w:t>
              <w:br/>
              <w:t>7. Drug model maturity gap: Meropenem and ciprofloxacin at v3 (600 genomes each), cefotaxime at v4 (4,019 genomes).</w:t>
              <w:br/>
              <w:t>8. No rule-based baseline comparison yet (Q25).</w:t>
              <w:br/>
              <w:t>See: KU_IvE_Validation_Answers.md, DATASET_ORGANISMS_AND_AMR_ACQUISITION_STRATEGY.md</w:t>
            </w:r>
          </w:p>
        </w:tc>
      </w:tr>
      <w:tr w:rsidR="00F70AB3" w:rsidRPr="00A33B4F" w14:paraId="3C97716A" w14:textId="77777777" w:rsidTr="00A33B4F">
        <w:tc>
          <w:tcPr>
            <w:tcW w:w="600" w:type="dxa"/>
          </w:tcPr>
          <w:p w14:paraId="4D8E4CB6" w14:textId="77777777" w:rsidR="00F70AB3" w:rsidRPr="00A33B4F" w:rsidRDefault="00000000" w:rsidP="00A33B4F">
            <w:pPr>
              <w:spacing w:after="40"/>
              <w:jc w:val="both"/>
            </w:pPr>
            <w:r w:rsidRPr="00A33B4F">
              <w:rPr>
                <w:sz w:val="19"/>
                <w:szCs w:val="19"/>
              </w:rPr>
              <w:t>39</w:t>
            </w:r>
          </w:p>
        </w:tc>
        <w:tc>
          <w:tcPr>
            <w:tcW w:w="4400" w:type="dxa"/>
          </w:tcPr>
          <w:p w14:paraId="6721BCB4" w14:textId="77777777" w:rsidR="00F70AB3" w:rsidRPr="00A33B4F" w:rsidRDefault="00000000" w:rsidP="00A33B4F">
            <w:pPr>
              <w:spacing w:after="40"/>
              <w:jc w:val="both"/>
            </w:pPr>
            <w:r w:rsidRPr="00A33B4F">
              <w:rPr>
                <w:sz w:val="19"/>
                <w:szCs w:val="19"/>
              </w:rPr>
              <w:t>What support do you need from KU (compute, wet-lab AST confirmation, local isolates, supervision) to complete Stage 1?</w:t>
            </w:r>
          </w:p>
        </w:tc>
        <w:tc>
          <w:tcPr>
            <w:tcW w:w="1300" w:type="dxa"/>
          </w:tcPr>
          <w:p w14:paraId="14513663" w14:textId="77777777" w:rsidR="00F70AB3" w:rsidRPr="00A33B4F" w:rsidRDefault="00000000" w:rsidP="00A33B4F">
            <w:pPr>
              <w:spacing w:after="40"/>
              <w:jc w:val="both"/>
            </w:pPr>
            <w:r w:rsidRPr="00A33B4F">
              <w:rPr>
                <w:sz w:val="19"/>
                <w:szCs w:val="19"/>
              </w:rPr>
              <w:t>–</w:t>
            </w:r>
          </w:p>
        </w:tc>
        <w:tc>
          <w:tcPr>
            <w:tcW w:w="3338" w:type="dxa"/>
          </w:tcPr>
          <w:p>
            <w:r>
              <w:t>1. Compute resources: GPU-enabled workstation or cloud credits for retraining expanded datasets (3,000+ genomes per drug)</w:t>
              <w:br/>
              <w:t>2. Wet-lab AST confirmation: Access to microbiology laboratory for phenotypic confirmation of edge-case predictions</w:t>
              <w:br/>
              <w:t>3. Local isolates: Access to Kenyan clinical isolate sequences (through KEMRI partnerships or KU hospital collaborations)</w:t>
              <w:br/>
              <w:t>4. Supervision: Technical mentorship from Dr. Iloka and IvE team on regulatory pathway, validation study design, STARD/TRIPOD+AI reporting</w:t>
              <w:br/>
              <w:t>5. NACOSTI/ethics support: Guidance on ethics committee submission and NACOSTI research licence process</w:t>
              <w:br/>
              <w:t>See: KU_IvE_Validation_Answers.md, ROADMAP.md</w:t>
            </w:r>
          </w:p>
        </w:tc>
      </w:tr>
    </w:tbl>
    <w:p w14:paraId="18E6BE69" w14:textId="4D7085CB" w:rsidR="00F70AB3" w:rsidRPr="00A33B4F" w:rsidRDefault="00000000" w:rsidP="00A33B4F">
      <w:pPr>
        <w:pStyle w:val="Heading1"/>
        <w:numPr>
          <w:ilvl w:val="0"/>
          <w:numId w:val="7"/>
        </w:numPr>
        <w:jc w:val="both"/>
        <w:rPr>
          <w:color w:val="auto"/>
        </w:rPr>
      </w:pPr>
      <w:r w:rsidRPr="00A33B4F">
        <w:rPr>
          <w:color w:val="auto"/>
        </w:rPr>
        <w:t>What to submit</w:t>
      </w:r>
    </w:p>
    <w:p w14:paraId="67237FE2" w14:textId="77777777" w:rsidR="00F70AB3" w:rsidRPr="00A33B4F" w:rsidRDefault="00000000" w:rsidP="00A33B4F">
      <w:pPr>
        <w:spacing w:after="120" w:line="276" w:lineRule="auto"/>
        <w:jc w:val="both"/>
      </w:pPr>
      <w:r w:rsidRPr="00A33B4F">
        <w:t>Return the following to the IvE Programme before the letter is finalised:</w:t>
      </w:r>
    </w:p>
    <w:p w14:paraId="57EDF4B7" w14:textId="77777777" w:rsidR="00F70AB3" w:rsidRPr="00A33B4F" w:rsidRDefault="00000000" w:rsidP="00A33B4F">
      <w:pPr>
        <w:pStyle w:val="ListParagraph"/>
        <w:numPr>
          <w:ilvl w:val="0"/>
          <w:numId w:val="4"/>
        </w:numPr>
        <w:spacing w:after="80"/>
        <w:jc w:val="both"/>
      </w:pPr>
      <w:r w:rsidRPr="00A33B4F">
        <w:t>This document with the response column completed.</w:t>
      </w:r>
    </w:p>
    <w:p w14:paraId="5ED1F4BC" w14:textId="77777777" w:rsidR="00F70AB3" w:rsidRPr="00A33B4F" w:rsidRDefault="00000000" w:rsidP="00A33B4F">
      <w:pPr>
        <w:pStyle w:val="ListParagraph"/>
        <w:numPr>
          <w:ilvl w:val="0"/>
          <w:numId w:val="4"/>
        </w:numPr>
        <w:spacing w:after="80"/>
        <w:jc w:val="both"/>
      </w:pPr>
      <w:r w:rsidRPr="00A33B4F">
        <w:t>Master isolate table (CSV or Excel) listing every isolate with accessions, source, metadata and assigned partition (training / validation / test / external).</w:t>
      </w:r>
    </w:p>
    <w:p w14:paraId="37A6AB7C" w14:textId="77777777" w:rsidR="00F70AB3" w:rsidRPr="00A33B4F" w:rsidRDefault="00000000" w:rsidP="00A33B4F">
      <w:pPr>
        <w:pStyle w:val="ListParagraph"/>
        <w:numPr>
          <w:ilvl w:val="0"/>
          <w:numId w:val="4"/>
        </w:numPr>
        <w:spacing w:after="80"/>
        <w:jc w:val="both"/>
      </w:pPr>
      <w:r w:rsidRPr="00A33B4F">
        <w:t>Results table per drug for the model and the rule-based baseline, under both the original and the relatedness-aware split, with the external test result.</w:t>
      </w:r>
    </w:p>
    <w:p w14:paraId="100D9010" w14:textId="77777777" w:rsidR="00F70AB3" w:rsidRPr="00A33B4F" w:rsidRDefault="00000000" w:rsidP="00A33B4F">
      <w:pPr>
        <w:pStyle w:val="ListParagraph"/>
        <w:numPr>
          <w:ilvl w:val="0"/>
          <w:numId w:val="4"/>
        </w:numPr>
        <w:spacing w:after="80"/>
        <w:jc w:val="both"/>
      </w:pPr>
      <w:r w:rsidRPr="00A33B4F">
        <w:t>A two-page technical summary for NPHL: intended use, data, methods, results with confidence intervals, limitations, and the proposed validation design.</w:t>
      </w:r>
    </w:p>
    <w:p w14:paraId="735C6B62" w14:textId="77777777" w:rsidR="00F70AB3" w:rsidRPr="00A33B4F" w:rsidRDefault="00000000" w:rsidP="00A33B4F">
      <w:pPr>
        <w:pStyle w:val="ListParagraph"/>
        <w:numPr>
          <w:ilvl w:val="0"/>
          <w:numId w:val="4"/>
        </w:numPr>
        <w:spacing w:after="80"/>
        <w:jc w:val="both"/>
      </w:pPr>
      <w:r w:rsidRPr="00A33B4F">
        <w:t>The revised letter (Annex A) with all placeholders completed from your answers.</w:t>
      </w:r>
    </w:p>
    <w:p w14:paraId="3B9089EF" w14:textId="77777777" w:rsidR="00F70AB3" w:rsidRPr="00A33B4F" w:rsidRDefault="00000000" w:rsidP="00A33B4F">
      <w:pPr>
        <w:pStyle w:val="ListParagraph"/>
        <w:numPr>
          <w:ilvl w:val="0"/>
          <w:numId w:val="4"/>
        </w:numPr>
        <w:spacing w:after="80"/>
        <w:jc w:val="both"/>
      </w:pPr>
      <w:r w:rsidRPr="00A33B4F">
        <w:t>A link to the code repository with software versions and random seeds.</w:t>
      </w:r>
    </w:p>
    <w:p w14:paraId="33086F11" w14:textId="77777777" w:rsidR="00F70AB3" w:rsidRPr="00A33B4F" w:rsidRDefault="00000000" w:rsidP="00A33B4F">
      <w:pPr>
        <w:jc w:val="both"/>
      </w:pPr>
      <w:r w:rsidRPr="00A33B4F">
        <w:br w:type="page"/>
      </w:r>
    </w:p>
    <w:p w14:paraId="65999F76" w14:textId="77777777" w:rsidR="00F70AB3" w:rsidRPr="00A33B4F" w:rsidRDefault="00000000" w:rsidP="00A33B4F">
      <w:pPr>
        <w:pStyle w:val="Heading1"/>
        <w:jc w:val="both"/>
        <w:rPr>
          <w:color w:val="auto"/>
        </w:rPr>
      </w:pPr>
      <w:r w:rsidRPr="00A33B4F">
        <w:rPr>
          <w:color w:val="auto"/>
        </w:rPr>
        <w:lastRenderedPageBreak/>
        <w:t>Annex A. Suggested revised letter</w:t>
      </w:r>
    </w:p>
    <w:p w14:paraId="51876C39" w14:textId="77777777" w:rsidR="00F70AB3" w:rsidRPr="00A33B4F" w:rsidRDefault="00000000" w:rsidP="00A33B4F">
      <w:pPr>
        <w:spacing w:after="120" w:line="276" w:lineRule="auto"/>
        <w:jc w:val="both"/>
      </w:pPr>
      <w:r w:rsidRPr="00A33B4F">
        <w:rPr>
          <w:i/>
          <w:iCs/>
          <w:sz w:val="19"/>
          <w:szCs w:val="19"/>
        </w:rPr>
        <w:t xml:space="preserve">The text below keeps the structure and commitments of the 18 October draft and adds the detail NPHL will need. Items in </w:t>
      </w:r>
      <w:r w:rsidRPr="00A33B4F">
        <w:rPr>
          <w:i/>
          <w:iCs/>
          <w:sz w:val="19"/>
          <w:szCs w:val="19"/>
          <w:highlight w:val="yellow"/>
        </w:rPr>
        <w:t>[yellow brackets]</w:t>
      </w:r>
      <w:r w:rsidRPr="00A33B4F">
        <w:rPr>
          <w:i/>
          <w:iCs/>
          <w:sz w:val="19"/>
          <w:szCs w:val="19"/>
        </w:rPr>
        <w:t xml:space="preserve"> must be completed or confirmed from the answers in Section 5. Delete any sentence that cannot yet be supported.</w:t>
      </w:r>
    </w:p>
    <w:p w14:paraId="534FB84C" w14:textId="77777777" w:rsidR="00F70AB3" w:rsidRPr="00A33B4F" w:rsidRDefault="00000000" w:rsidP="00A33B4F">
      <w:pPr>
        <w:shd w:val="clear" w:color="auto" w:fill="FAFAFA"/>
        <w:spacing w:after="140" w:line="276" w:lineRule="auto"/>
        <w:jc w:val="both"/>
      </w:pPr>
      <w:r w:rsidRPr="00A33B4F">
        <w:rPr>
          <w:highlight w:val="yellow"/>
        </w:rPr>
        <w:t>[Kenyatta University letterhead]</w:t>
      </w:r>
    </w:p>
    <w:p w14:paraId="345E2389" w14:textId="77777777" w:rsidR="00F70AB3" w:rsidRPr="00A33B4F" w:rsidRDefault="00000000" w:rsidP="00A33B4F">
      <w:pPr>
        <w:shd w:val="clear" w:color="auto" w:fill="FAFAFA"/>
        <w:spacing w:after="140" w:line="276" w:lineRule="auto"/>
        <w:jc w:val="both"/>
      </w:pPr>
      <w:r w:rsidRPr="00A33B4F">
        <w:t xml:space="preserve">Ref: </w:t>
      </w:r>
      <w:r w:rsidRPr="00A33B4F">
        <w:rPr>
          <w:highlight w:val="yellow"/>
        </w:rPr>
        <w:t>[KU/IvE/…/2026]</w:t>
      </w:r>
      <w:r w:rsidRPr="00A33B4F">
        <w:t xml:space="preserve">                                                          Date: </w:t>
      </w:r>
      <w:r w:rsidRPr="00A33B4F">
        <w:rPr>
          <w:highlight w:val="yellow"/>
        </w:rPr>
        <w:t>[dd Month 2026]</w:t>
      </w:r>
    </w:p>
    <w:p w14:paraId="1A861623" w14:textId="77777777" w:rsidR="00F70AB3" w:rsidRPr="00A33B4F" w:rsidRDefault="00000000" w:rsidP="00A33B4F">
      <w:pPr>
        <w:shd w:val="clear" w:color="auto" w:fill="FAFAFA"/>
        <w:spacing w:after="140" w:line="276" w:lineRule="auto"/>
        <w:jc w:val="both"/>
      </w:pPr>
      <w:r w:rsidRPr="00A33B4F">
        <w:t>The Director</w:t>
      </w:r>
      <w:r w:rsidRPr="00A33B4F">
        <w:br/>
        <w:t>National Public Health Laboratory (NPHL) / Kenya National Public Health Institute (KNPHI)</w:t>
      </w:r>
      <w:r w:rsidRPr="00A33B4F">
        <w:br/>
        <w:t>Ministry of Health</w:t>
      </w:r>
      <w:r w:rsidRPr="00A33B4F">
        <w:br/>
        <w:t>Nairobi</w:t>
      </w:r>
    </w:p>
    <w:p w14:paraId="250C0E9D" w14:textId="77777777" w:rsidR="00F70AB3" w:rsidRPr="00A33B4F" w:rsidRDefault="00000000" w:rsidP="00A33B4F">
      <w:pPr>
        <w:shd w:val="clear" w:color="auto" w:fill="FAFAFA"/>
        <w:spacing w:after="140" w:line="276" w:lineRule="auto"/>
        <w:jc w:val="both"/>
      </w:pPr>
      <w:r w:rsidRPr="00A33B4F">
        <w:t>Dear Sir/Madam,</w:t>
      </w:r>
    </w:p>
    <w:p w14:paraId="5A9964F7" w14:textId="77777777" w:rsidR="00F70AB3" w:rsidRPr="00A33B4F" w:rsidRDefault="00000000" w:rsidP="00A33B4F">
      <w:pPr>
        <w:shd w:val="clear" w:color="auto" w:fill="FAFAFA"/>
        <w:spacing w:after="140" w:line="276" w:lineRule="auto"/>
        <w:jc w:val="both"/>
      </w:pPr>
      <w:r w:rsidRPr="00A33B4F">
        <w:rPr>
          <w:b/>
          <w:bCs/>
        </w:rPr>
        <w:t>RE: REQUEST FOR SUPPORT FOR EXTERNAL VALIDATION OF BACTOAI, A GENOMIC AMR PREDICTION TOOL</w:t>
      </w:r>
    </w:p>
    <w:p w14:paraId="49C33FF5" w14:textId="77777777" w:rsidR="00F70AB3" w:rsidRPr="00A33B4F" w:rsidRDefault="00000000" w:rsidP="00A33B4F">
      <w:pPr>
        <w:shd w:val="clear" w:color="auto" w:fill="FAFAFA"/>
        <w:spacing w:after="140" w:line="276" w:lineRule="auto"/>
        <w:jc w:val="both"/>
      </w:pPr>
      <w:r w:rsidRPr="00A33B4F">
        <w:t xml:space="preserve">Kenyatta University, through its Invention Education (IvE) Programme at the Centre for Design, Innovation and Entrepreneurship, writes in support of </w:t>
      </w:r>
      <w:proofErr w:type="spellStart"/>
      <w:r w:rsidRPr="00A33B4F">
        <w:t>BactoAI</w:t>
      </w:r>
      <w:proofErr w:type="spellEnd"/>
      <w:r w:rsidRPr="00A33B4F">
        <w:t xml:space="preserve">, a Kenyan early-stage health-technology venture led by Mr. Samwel </w:t>
      </w:r>
      <w:proofErr w:type="spellStart"/>
      <w:r w:rsidRPr="00A33B4F">
        <w:t>Azivirwa</w:t>
      </w:r>
      <w:proofErr w:type="spellEnd"/>
      <w:r w:rsidRPr="00A33B4F">
        <w:t xml:space="preserve"> Elegwa, Founder and CEO and a final-year BSc Biotechnology student at the University.</w:t>
      </w:r>
    </w:p>
    <w:p w14:paraId="627966E1" w14:textId="77777777" w:rsidR="00F70AB3" w:rsidRPr="00A33B4F" w:rsidRDefault="00000000" w:rsidP="00A33B4F">
      <w:pPr>
        <w:shd w:val="clear" w:color="auto" w:fill="FAFAFA"/>
        <w:spacing w:after="140" w:line="276" w:lineRule="auto"/>
        <w:jc w:val="both"/>
      </w:pPr>
      <w:proofErr w:type="spellStart"/>
      <w:r w:rsidRPr="00A33B4F">
        <w:t>BactoAI</w:t>
      </w:r>
      <w:proofErr w:type="spellEnd"/>
      <w:r w:rsidRPr="00A33B4F">
        <w:t xml:space="preserve"> is developing machine-learning models that predict resistance to key antibiotics from bacterial whole-genome sequencing (WGS) data. Once an isolate has been sequenced </w:t>
      </w:r>
      <w:r w:rsidRPr="00A33B4F">
        <w:rPr>
          <w:highlight w:val="yellow"/>
        </w:rPr>
        <w:t>[and assembled]</w:t>
      </w:r>
      <w:r w:rsidRPr="00A33B4F">
        <w:t xml:space="preserve">, the tool returns a prediction in under ten minutes, compared with the </w:t>
      </w:r>
      <w:r w:rsidRPr="00A33B4F">
        <w:rPr>
          <w:highlight w:val="yellow"/>
        </w:rPr>
        <w:t>[one to three days]</w:t>
      </w:r>
      <w:r w:rsidRPr="00A33B4F">
        <w:t xml:space="preserve"> typically needed for phenotypic susceptibility testing. The models currently cover </w:t>
      </w:r>
      <w:r w:rsidRPr="00A33B4F">
        <w:rPr>
          <w:highlight w:val="yellow"/>
        </w:rPr>
        <w:t>[species]</w:t>
      </w:r>
      <w:r w:rsidRPr="00A33B4F">
        <w:t xml:space="preserve"> and were trained on </w:t>
      </w:r>
      <w:r w:rsidRPr="00A33B4F">
        <w:rPr>
          <w:highlight w:val="yellow"/>
        </w:rPr>
        <w:t>[number]</w:t>
      </w:r>
      <w:r w:rsidRPr="00A33B4F">
        <w:t xml:space="preserve"> publicly available clinical isolates from </w:t>
      </w:r>
      <w:r w:rsidRPr="00A33B4F">
        <w:rPr>
          <w:highlight w:val="yellow"/>
        </w:rPr>
        <w:t>[sources and countries]</w:t>
      </w:r>
      <w:r w:rsidRPr="00A33B4F">
        <w:t xml:space="preserve">, with phenotypes measured by </w:t>
      </w:r>
      <w:r w:rsidRPr="00A33B4F">
        <w:rPr>
          <w:highlight w:val="yellow"/>
        </w:rPr>
        <w:t>[method and breakpoint standard]</w:t>
      </w:r>
      <w:r w:rsidRPr="00A33B4F">
        <w:t>.</w:t>
      </w:r>
    </w:p>
    <w:p w14:paraId="666CAD83" w14:textId="77777777" w:rsidR="00F70AB3" w:rsidRPr="00A33B4F" w:rsidRDefault="00000000" w:rsidP="00A33B4F">
      <w:pPr>
        <w:shd w:val="clear" w:color="auto" w:fill="FAFAFA"/>
        <w:spacing w:after="140" w:line="276" w:lineRule="auto"/>
        <w:jc w:val="both"/>
      </w:pPr>
      <w:r w:rsidRPr="00A33B4F">
        <w:t xml:space="preserve">On a held-out test set of </w:t>
      </w:r>
      <w:r w:rsidRPr="00A33B4F">
        <w:rPr>
          <w:highlight w:val="yellow"/>
        </w:rPr>
        <w:t>[n]</w:t>
      </w:r>
      <w:r w:rsidRPr="00A33B4F">
        <w:t xml:space="preserve"> isolates, </w:t>
      </w:r>
      <w:r w:rsidRPr="00A33B4F">
        <w:rPr>
          <w:highlight w:val="yellow"/>
        </w:rPr>
        <w:t>[in which genetically related isolates were kept together]</w:t>
      </w:r>
      <w:r w:rsidRPr="00A33B4F">
        <w:t xml:space="preserve">, the meropenem model achieved a ROC-AUC of 0.952 </w:t>
      </w:r>
      <w:r w:rsidRPr="00A33B4F">
        <w:rPr>
          <w:highlight w:val="yellow"/>
        </w:rPr>
        <w:t>[(95% CI …)]</w:t>
      </w:r>
      <w:r w:rsidRPr="00A33B4F">
        <w:t xml:space="preserve">, with sensitivity of </w:t>
      </w:r>
      <w:r w:rsidRPr="00A33B4F">
        <w:rPr>
          <w:highlight w:val="yellow"/>
        </w:rPr>
        <w:t>[…]</w:t>
      </w:r>
      <w:r w:rsidRPr="00A33B4F">
        <w:t xml:space="preserve"> and specificity of </w:t>
      </w:r>
      <w:r w:rsidRPr="00A33B4F">
        <w:rPr>
          <w:highlight w:val="yellow"/>
        </w:rPr>
        <w:t>[…]</w:t>
      </w:r>
      <w:r w:rsidRPr="00A33B4F">
        <w:t>. The ciprofloxacin and cefotaxime models achieved ROC-</w:t>
      </w:r>
      <w:proofErr w:type="spellStart"/>
      <w:r w:rsidRPr="00A33B4F">
        <w:t>AUCs</w:t>
      </w:r>
      <w:proofErr w:type="spellEnd"/>
      <w:r w:rsidRPr="00A33B4F">
        <w:t xml:space="preserve"> of </w:t>
      </w:r>
      <w:r w:rsidRPr="00A33B4F">
        <w:rPr>
          <w:highlight w:val="yellow"/>
        </w:rPr>
        <w:t>[…]</w:t>
      </w:r>
      <w:r w:rsidRPr="00A33B4F">
        <w:t xml:space="preserve"> and </w:t>
      </w:r>
      <w:r w:rsidRPr="00A33B4F">
        <w:rPr>
          <w:highlight w:val="yellow"/>
        </w:rPr>
        <w:t>[…]</w:t>
      </w:r>
      <w:r w:rsidRPr="00A33B4F">
        <w:t xml:space="preserve"> respectively. </w:t>
      </w:r>
      <w:r w:rsidRPr="00A33B4F">
        <w:rPr>
          <w:highlight w:val="yellow"/>
        </w:rPr>
        <w:t>[On an independent dataset of n isolates from …, performance was ….]</w:t>
      </w:r>
      <w:r w:rsidRPr="00A33B4F">
        <w:t xml:space="preserve"> The tool is designed to support clinical decision-making alongside laboratory culture, not to replace it, and is aimed at low-resource healthcare settings in Kenya and East Africa, where delays in identifying resistant infections lead to ineffective treatment.</w:t>
      </w:r>
    </w:p>
    <w:p w14:paraId="72496A61" w14:textId="77777777" w:rsidR="00F70AB3" w:rsidRPr="00A33B4F" w:rsidRDefault="00000000" w:rsidP="00A33B4F">
      <w:pPr>
        <w:shd w:val="clear" w:color="auto" w:fill="FAFAFA"/>
        <w:spacing w:after="140" w:line="276" w:lineRule="auto"/>
        <w:jc w:val="both"/>
      </w:pPr>
      <w:r w:rsidRPr="00A33B4F">
        <w:t xml:space="preserve">Following a competitive review, </w:t>
      </w:r>
      <w:proofErr w:type="spellStart"/>
      <w:r w:rsidRPr="00A33B4F">
        <w:t>BactoAI</w:t>
      </w:r>
      <w:proofErr w:type="spellEnd"/>
      <w:r w:rsidRPr="00A33B4F">
        <w:t xml:space="preserve"> was selected for a CDIE Catalyst Grant, administered through the Kenyatta University Design Studio, which also provides prototyping facilities and mentorship. The venture has since deployed a working prototype, with a live web platform and hosted model backend, and has completed its prototype phase.</w:t>
      </w:r>
    </w:p>
    <w:p w14:paraId="05830BBF" w14:textId="77777777" w:rsidR="00F70AB3" w:rsidRPr="00A33B4F" w:rsidRDefault="00000000" w:rsidP="00A33B4F">
      <w:pPr>
        <w:shd w:val="clear" w:color="auto" w:fill="FAFAFA"/>
        <w:spacing w:after="140" w:line="276" w:lineRule="auto"/>
        <w:jc w:val="both"/>
      </w:pPr>
      <w:r w:rsidRPr="00A33B4F">
        <w:t xml:space="preserve">These results come from retrospective public data, </w:t>
      </w:r>
      <w:r w:rsidRPr="00A33B4F">
        <w:rPr>
          <w:highlight w:val="yellow"/>
        </w:rPr>
        <w:t>[largely from outside Kenya]</w:t>
      </w:r>
      <w:r w:rsidRPr="00A33B4F">
        <w:t xml:space="preserve">, and must be confirmed independently on local isolates before the tool can be considered for clinical use. We therefore request that your institution consider supporting </w:t>
      </w:r>
      <w:proofErr w:type="spellStart"/>
      <w:r w:rsidRPr="00A33B4F">
        <w:t>BactoAI</w:t>
      </w:r>
      <w:proofErr w:type="spellEnd"/>
      <w:r w:rsidRPr="00A33B4F">
        <w:t xml:space="preserve"> in the following areas, in order of priority:</w:t>
      </w:r>
    </w:p>
    <w:p w14:paraId="0F663F49" w14:textId="77777777" w:rsidR="00F70AB3" w:rsidRPr="00A33B4F" w:rsidRDefault="00000000" w:rsidP="00A33B4F">
      <w:pPr>
        <w:pStyle w:val="ListParagraph"/>
        <w:numPr>
          <w:ilvl w:val="0"/>
          <w:numId w:val="4"/>
        </w:numPr>
        <w:shd w:val="clear" w:color="auto" w:fill="FAFAFA"/>
        <w:spacing w:after="140" w:line="276" w:lineRule="auto"/>
        <w:jc w:val="both"/>
      </w:pPr>
      <w:r w:rsidRPr="00A33B4F">
        <w:t xml:space="preserve">External validation: comparison of </w:t>
      </w:r>
      <w:proofErr w:type="spellStart"/>
      <w:r w:rsidRPr="00A33B4F">
        <w:t>BactoAI</w:t>
      </w:r>
      <w:proofErr w:type="spellEnd"/>
      <w:r w:rsidRPr="00A33B4F">
        <w:t xml:space="preserve"> predictions, from a frozen model version, with reference phenotypic susceptibility results on Kenyan isolates, under a protocol agreed in advance and carried out under your supervision.</w:t>
      </w:r>
    </w:p>
    <w:p w14:paraId="60967D07" w14:textId="77777777" w:rsidR="00F70AB3" w:rsidRPr="00A33B4F" w:rsidRDefault="00000000" w:rsidP="00A33B4F">
      <w:pPr>
        <w:pStyle w:val="ListParagraph"/>
        <w:numPr>
          <w:ilvl w:val="0"/>
          <w:numId w:val="4"/>
        </w:numPr>
        <w:shd w:val="clear" w:color="auto" w:fill="FAFAFA"/>
        <w:spacing w:after="140" w:line="276" w:lineRule="auto"/>
        <w:jc w:val="both"/>
      </w:pPr>
      <w:r w:rsidRPr="00A33B4F">
        <w:t>Data partnership: access to de-identified, ethically cleared genomic and susceptibility data, particularly for gram-negative isolates. A portion would be held back exclusively for validation, and the remainder used to retrain the models on local clinical variation.</w:t>
      </w:r>
    </w:p>
    <w:p w14:paraId="08476783" w14:textId="77777777" w:rsidR="00F70AB3" w:rsidRPr="00A33B4F" w:rsidRDefault="00000000" w:rsidP="00A33B4F">
      <w:pPr>
        <w:pStyle w:val="ListParagraph"/>
        <w:numPr>
          <w:ilvl w:val="0"/>
          <w:numId w:val="4"/>
        </w:numPr>
        <w:shd w:val="clear" w:color="auto" w:fill="FAFAFA"/>
        <w:spacing w:after="140" w:line="276" w:lineRule="auto"/>
        <w:jc w:val="both"/>
      </w:pPr>
      <w:r w:rsidRPr="00A33B4F">
        <w:t>Guidance on the pathway to a prospective clinical performance evaluation and on applicable regulatory requirements.</w:t>
      </w:r>
    </w:p>
    <w:p w14:paraId="365ACAA2" w14:textId="77777777" w:rsidR="00F70AB3" w:rsidRPr="00A33B4F" w:rsidRDefault="00000000" w:rsidP="00A33B4F">
      <w:pPr>
        <w:pStyle w:val="ListParagraph"/>
        <w:numPr>
          <w:ilvl w:val="0"/>
          <w:numId w:val="4"/>
        </w:numPr>
        <w:shd w:val="clear" w:color="auto" w:fill="FAFAFA"/>
        <w:spacing w:after="140" w:line="276" w:lineRule="auto"/>
        <w:jc w:val="both"/>
      </w:pPr>
      <w:r w:rsidRPr="00A33B4F">
        <w:t>Technical mentorship or incubation support, where your institution offers it.</w:t>
      </w:r>
    </w:p>
    <w:p w14:paraId="541C6B9D" w14:textId="77777777" w:rsidR="00F70AB3" w:rsidRPr="00A33B4F" w:rsidRDefault="00000000" w:rsidP="00A33B4F">
      <w:pPr>
        <w:shd w:val="clear" w:color="auto" w:fill="FAFAFA"/>
        <w:spacing w:after="140" w:line="276" w:lineRule="auto"/>
        <w:jc w:val="both"/>
      </w:pPr>
      <w:proofErr w:type="spellStart"/>
      <w:r w:rsidRPr="00A33B4F">
        <w:lastRenderedPageBreak/>
        <w:t>BactoAI</w:t>
      </w:r>
      <w:proofErr w:type="spellEnd"/>
      <w:r w:rsidRPr="00A33B4F">
        <w:t xml:space="preserve"> will obtain ethical approval from an accredited research ethics committee and the necessary research licence, comply with Kenya’s Data Protection Act, 2019, </w:t>
      </w:r>
      <w:r w:rsidRPr="00A33B4F">
        <w:rPr>
          <w:highlight w:val="yellow"/>
        </w:rPr>
        <w:t>[host and process any shared data in accordance with agreed safeguards]</w:t>
      </w:r>
      <w:r w:rsidRPr="00A33B4F">
        <w:t>, sign the required data-sharing agreements or memoranda of understanding, and share its validation findings with you. A two-page technical summary is enclosed, and the team would welcome the opportunity to present its work at a meeting convenient to you.</w:t>
      </w:r>
    </w:p>
    <w:p w14:paraId="615939CE" w14:textId="77777777" w:rsidR="00F70AB3" w:rsidRPr="00A33B4F" w:rsidRDefault="00000000" w:rsidP="00A33B4F">
      <w:pPr>
        <w:shd w:val="clear" w:color="auto" w:fill="FAFAFA"/>
        <w:spacing w:after="140" w:line="276" w:lineRule="auto"/>
        <w:jc w:val="both"/>
      </w:pPr>
      <w:r w:rsidRPr="00A33B4F">
        <w:t xml:space="preserve">Kenyatta University considers </w:t>
      </w:r>
      <w:proofErr w:type="spellStart"/>
      <w:r w:rsidRPr="00A33B4F">
        <w:t>BactoAI</w:t>
      </w:r>
      <w:proofErr w:type="spellEnd"/>
      <w:r w:rsidRPr="00A33B4F">
        <w:t xml:space="preserve"> a promising and well-led venture and supports this request. For further information, please contact the Invention Education Programme at ive@ku.ac.ke, or </w:t>
      </w:r>
      <w:proofErr w:type="spellStart"/>
      <w:r w:rsidRPr="00A33B4F">
        <w:t>BactoAI</w:t>
      </w:r>
      <w:proofErr w:type="spellEnd"/>
      <w:r w:rsidRPr="00A33B4F">
        <w:t xml:space="preserve"> at samwel@bactoai.co.ke or +254 115 323 604.</w:t>
      </w:r>
    </w:p>
    <w:p w14:paraId="370B7086" w14:textId="77777777" w:rsidR="00F70AB3" w:rsidRPr="00A33B4F" w:rsidRDefault="00000000" w:rsidP="00A33B4F">
      <w:pPr>
        <w:shd w:val="clear" w:color="auto" w:fill="FAFAFA"/>
        <w:spacing w:after="140" w:line="276" w:lineRule="auto"/>
        <w:jc w:val="both"/>
      </w:pPr>
      <w:r w:rsidRPr="00A33B4F">
        <w:t>Yours sincerely,</w:t>
      </w:r>
    </w:p>
    <w:p w14:paraId="4CE8929B" w14:textId="77777777" w:rsidR="00F70AB3" w:rsidRPr="00A33B4F" w:rsidRDefault="00000000" w:rsidP="00A33B4F">
      <w:pPr>
        <w:shd w:val="clear" w:color="auto" w:fill="FAFAFA"/>
        <w:spacing w:after="140" w:line="276" w:lineRule="auto"/>
        <w:jc w:val="both"/>
      </w:pPr>
      <w:r w:rsidRPr="00A33B4F">
        <w:br/>
      </w:r>
      <w:r w:rsidRPr="00A33B4F">
        <w:br/>
      </w:r>
      <w:r w:rsidRPr="00A33B4F">
        <w:rPr>
          <w:highlight w:val="yellow"/>
        </w:rPr>
        <w:t>[Name]</w:t>
      </w:r>
      <w:r w:rsidRPr="00A33B4F">
        <w:br/>
      </w:r>
      <w:r w:rsidRPr="00A33B4F">
        <w:rPr>
          <w:highlight w:val="yellow"/>
        </w:rPr>
        <w:t>[Title]</w:t>
      </w:r>
      <w:r w:rsidRPr="00A33B4F">
        <w:br/>
        <w:t>Kenyatta University</w:t>
      </w:r>
    </w:p>
    <w:p w14:paraId="114D1A8E" w14:textId="77777777" w:rsidR="00F70AB3" w:rsidRPr="00A33B4F" w:rsidRDefault="00000000" w:rsidP="00A33B4F">
      <w:pPr>
        <w:shd w:val="clear" w:color="auto" w:fill="FAFAFA"/>
        <w:spacing w:after="140" w:line="276" w:lineRule="auto"/>
        <w:jc w:val="both"/>
      </w:pPr>
      <w:r w:rsidRPr="00A33B4F">
        <w:t xml:space="preserve">Encl.: </w:t>
      </w:r>
      <w:proofErr w:type="spellStart"/>
      <w:r w:rsidRPr="00A33B4F">
        <w:t>BactoAI</w:t>
      </w:r>
      <w:proofErr w:type="spellEnd"/>
      <w:r w:rsidRPr="00A33B4F">
        <w:t xml:space="preserve"> technical summary</w:t>
      </w:r>
    </w:p>
    <w:p w14:paraId="56006FAF" w14:textId="77777777" w:rsidR="00F70AB3" w:rsidRPr="00A33B4F" w:rsidRDefault="00000000" w:rsidP="00A33B4F">
      <w:pPr>
        <w:pStyle w:val="Heading1"/>
        <w:jc w:val="both"/>
        <w:rPr>
          <w:color w:val="auto"/>
        </w:rPr>
      </w:pPr>
      <w:r w:rsidRPr="00A33B4F">
        <w:rPr>
          <w:color w:val="auto"/>
        </w:rPr>
        <w:t>References and data citations</w:t>
      </w:r>
    </w:p>
    <w:p w14:paraId="69C96BF5" w14:textId="77777777" w:rsidR="00F70AB3" w:rsidRPr="00A33B4F" w:rsidRDefault="00000000" w:rsidP="00A33B4F">
      <w:pPr>
        <w:pStyle w:val="ListParagraph"/>
        <w:numPr>
          <w:ilvl w:val="0"/>
          <w:numId w:val="5"/>
        </w:numPr>
        <w:spacing w:after="80"/>
        <w:jc w:val="both"/>
      </w:pPr>
      <w:r w:rsidRPr="00A33B4F">
        <w:rPr>
          <w:sz w:val="20"/>
          <w:szCs w:val="20"/>
        </w:rPr>
        <w:t xml:space="preserve">Alcock BP, Huynh W, Chalil R, et al. CARD 2023: expanded curation, support for machine learning, and </w:t>
      </w:r>
      <w:proofErr w:type="spellStart"/>
      <w:r w:rsidRPr="00A33B4F">
        <w:rPr>
          <w:sz w:val="20"/>
          <w:szCs w:val="20"/>
        </w:rPr>
        <w:t>resistome</w:t>
      </w:r>
      <w:proofErr w:type="spellEnd"/>
      <w:r w:rsidRPr="00A33B4F">
        <w:rPr>
          <w:sz w:val="20"/>
          <w:szCs w:val="20"/>
        </w:rPr>
        <w:t xml:space="preserve"> prediction at the Comprehensive Antibiotic Resistance Database. Nucleic Acids Res. 2023;51(D1</w:t>
      </w:r>
      <w:proofErr w:type="gramStart"/>
      <w:r w:rsidRPr="00A33B4F">
        <w:rPr>
          <w:sz w:val="20"/>
          <w:szCs w:val="20"/>
        </w:rPr>
        <w:t>):D</w:t>
      </w:r>
      <w:proofErr w:type="gramEnd"/>
      <w:r w:rsidRPr="00A33B4F">
        <w:rPr>
          <w:sz w:val="20"/>
          <w:szCs w:val="20"/>
        </w:rPr>
        <w:t xml:space="preserve">690–D699. </w:t>
      </w:r>
      <w:hyperlink r:id="rId23" w:history="1">
        <w:r w:rsidRPr="00A33B4F">
          <w:rPr>
            <w:rStyle w:val="Hyperlink"/>
            <w:color w:val="auto"/>
            <w:sz w:val="20"/>
            <w:szCs w:val="20"/>
          </w:rPr>
          <w:t>https://doi.org/10.1093/nar/gkac920</w:t>
        </w:r>
      </w:hyperlink>
    </w:p>
    <w:p w14:paraId="6F3F789B" w14:textId="77777777" w:rsidR="00F70AB3" w:rsidRPr="00A33B4F" w:rsidRDefault="00000000" w:rsidP="00A33B4F">
      <w:pPr>
        <w:pStyle w:val="ListParagraph"/>
        <w:numPr>
          <w:ilvl w:val="0"/>
          <w:numId w:val="5"/>
        </w:numPr>
        <w:spacing w:after="80"/>
        <w:jc w:val="both"/>
      </w:pPr>
      <w:r w:rsidRPr="00A33B4F">
        <w:rPr>
          <w:sz w:val="20"/>
          <w:szCs w:val="20"/>
        </w:rPr>
        <w:t xml:space="preserve">Antonopoulos DA, Assaf R, Aziz RK, et al. PATRIC as a unique resource for studying antimicrobial resistance. Brief </w:t>
      </w:r>
      <w:proofErr w:type="spellStart"/>
      <w:r w:rsidRPr="00A33B4F">
        <w:rPr>
          <w:sz w:val="20"/>
          <w:szCs w:val="20"/>
        </w:rPr>
        <w:t>Bioinform</w:t>
      </w:r>
      <w:proofErr w:type="spellEnd"/>
      <w:r w:rsidRPr="00A33B4F">
        <w:rPr>
          <w:sz w:val="20"/>
          <w:szCs w:val="20"/>
        </w:rPr>
        <w:t xml:space="preserve">. 2019;20(4):1094–1102. </w:t>
      </w:r>
      <w:hyperlink r:id="rId24" w:history="1">
        <w:r w:rsidRPr="00A33B4F">
          <w:rPr>
            <w:rStyle w:val="Hyperlink"/>
            <w:color w:val="auto"/>
            <w:sz w:val="20"/>
            <w:szCs w:val="20"/>
          </w:rPr>
          <w:t>https://doi.org/10.1093/bib/bbx083</w:t>
        </w:r>
      </w:hyperlink>
    </w:p>
    <w:p w14:paraId="7102D402" w14:textId="77777777" w:rsidR="00F70AB3" w:rsidRPr="00A33B4F" w:rsidRDefault="00000000" w:rsidP="00A33B4F">
      <w:pPr>
        <w:pStyle w:val="ListParagraph"/>
        <w:numPr>
          <w:ilvl w:val="0"/>
          <w:numId w:val="5"/>
        </w:numPr>
        <w:spacing w:after="80"/>
        <w:jc w:val="both"/>
      </w:pPr>
      <w:proofErr w:type="spellStart"/>
      <w:r w:rsidRPr="00A33B4F">
        <w:rPr>
          <w:sz w:val="20"/>
          <w:szCs w:val="20"/>
        </w:rPr>
        <w:t>Bortolaia</w:t>
      </w:r>
      <w:proofErr w:type="spellEnd"/>
      <w:r w:rsidRPr="00A33B4F">
        <w:rPr>
          <w:sz w:val="20"/>
          <w:szCs w:val="20"/>
        </w:rPr>
        <w:t xml:space="preserve"> V, Kaas RS, Ruppe E, et al. </w:t>
      </w:r>
      <w:proofErr w:type="spellStart"/>
      <w:r w:rsidRPr="00A33B4F">
        <w:rPr>
          <w:sz w:val="20"/>
          <w:szCs w:val="20"/>
        </w:rPr>
        <w:t>ResFinder</w:t>
      </w:r>
      <w:proofErr w:type="spellEnd"/>
      <w:r w:rsidRPr="00A33B4F">
        <w:rPr>
          <w:sz w:val="20"/>
          <w:szCs w:val="20"/>
        </w:rPr>
        <w:t xml:space="preserve"> 4.0 for predictions of phenotypes from genotypes. J </w:t>
      </w:r>
      <w:proofErr w:type="spellStart"/>
      <w:r w:rsidRPr="00A33B4F">
        <w:rPr>
          <w:sz w:val="20"/>
          <w:szCs w:val="20"/>
        </w:rPr>
        <w:t>Antimicrob</w:t>
      </w:r>
      <w:proofErr w:type="spellEnd"/>
      <w:r w:rsidRPr="00A33B4F">
        <w:rPr>
          <w:sz w:val="20"/>
          <w:szCs w:val="20"/>
        </w:rPr>
        <w:t xml:space="preserve"> Chemother. 2020;75(12):3491–3500. </w:t>
      </w:r>
      <w:hyperlink r:id="rId25" w:history="1">
        <w:r w:rsidRPr="00A33B4F">
          <w:rPr>
            <w:rStyle w:val="Hyperlink"/>
            <w:color w:val="auto"/>
            <w:sz w:val="20"/>
            <w:szCs w:val="20"/>
          </w:rPr>
          <w:t>https://doi.org/10.1093/jac/dkaa345</w:t>
        </w:r>
      </w:hyperlink>
    </w:p>
    <w:p w14:paraId="148C3AC1" w14:textId="77777777" w:rsidR="00F70AB3" w:rsidRPr="00A33B4F" w:rsidRDefault="00000000" w:rsidP="00A33B4F">
      <w:pPr>
        <w:pStyle w:val="ListParagraph"/>
        <w:numPr>
          <w:ilvl w:val="0"/>
          <w:numId w:val="5"/>
        </w:numPr>
        <w:spacing w:after="80"/>
        <w:jc w:val="both"/>
      </w:pPr>
      <w:r w:rsidRPr="00A33B4F">
        <w:rPr>
          <w:sz w:val="20"/>
          <w:szCs w:val="20"/>
        </w:rPr>
        <w:t xml:space="preserve">Bossuyt PM, Reitsma JB, Bruns DE, et al. STARD 2015: an updated list of essential items for reporting diagnostic accuracy studies. BMJ. 2015;351:h5527. </w:t>
      </w:r>
      <w:hyperlink r:id="rId26" w:history="1">
        <w:r w:rsidRPr="00A33B4F">
          <w:rPr>
            <w:rStyle w:val="Hyperlink"/>
            <w:color w:val="auto"/>
            <w:sz w:val="20"/>
            <w:szCs w:val="20"/>
          </w:rPr>
          <w:t>https://doi.org/10.1136/bmj.h5527</w:t>
        </w:r>
      </w:hyperlink>
    </w:p>
    <w:p w14:paraId="62B6B27D" w14:textId="77777777" w:rsidR="00F70AB3" w:rsidRPr="00A33B4F" w:rsidRDefault="00000000" w:rsidP="00A33B4F">
      <w:pPr>
        <w:pStyle w:val="ListParagraph"/>
        <w:numPr>
          <w:ilvl w:val="0"/>
          <w:numId w:val="5"/>
        </w:numPr>
        <w:spacing w:after="80"/>
        <w:jc w:val="both"/>
      </w:pPr>
      <w:r w:rsidRPr="00A33B4F">
        <w:rPr>
          <w:sz w:val="20"/>
          <w:szCs w:val="20"/>
        </w:rPr>
        <w:t>Collins GS, Moons KGM, Dhiman P, et al. TRIPOD+AI statement: updated guidance for reporting clinical prediction models that use regression or machine learning methods. BMJ. 2024;</w:t>
      </w:r>
      <w:proofErr w:type="gramStart"/>
      <w:r w:rsidRPr="00A33B4F">
        <w:rPr>
          <w:sz w:val="20"/>
          <w:szCs w:val="20"/>
        </w:rPr>
        <w:t>385:e</w:t>
      </w:r>
      <w:proofErr w:type="gramEnd"/>
      <w:r w:rsidRPr="00A33B4F">
        <w:rPr>
          <w:sz w:val="20"/>
          <w:szCs w:val="20"/>
        </w:rPr>
        <w:t xml:space="preserve">078378. </w:t>
      </w:r>
      <w:hyperlink r:id="rId27" w:history="1">
        <w:r w:rsidRPr="00A33B4F">
          <w:rPr>
            <w:rStyle w:val="Hyperlink"/>
            <w:color w:val="auto"/>
            <w:sz w:val="20"/>
            <w:szCs w:val="20"/>
          </w:rPr>
          <w:t>https://doi.org/10.1136/bmj-2023-078378</w:t>
        </w:r>
      </w:hyperlink>
    </w:p>
    <w:p w14:paraId="15EA3DFA" w14:textId="77777777" w:rsidR="00F70AB3" w:rsidRPr="00A33B4F" w:rsidRDefault="00000000" w:rsidP="00A33B4F">
      <w:pPr>
        <w:pStyle w:val="ListParagraph"/>
        <w:numPr>
          <w:ilvl w:val="0"/>
          <w:numId w:val="5"/>
        </w:numPr>
        <w:spacing w:after="80"/>
        <w:jc w:val="both"/>
      </w:pPr>
      <w:proofErr w:type="spellStart"/>
      <w:r w:rsidRPr="00A33B4F">
        <w:rPr>
          <w:sz w:val="20"/>
          <w:szCs w:val="20"/>
        </w:rPr>
        <w:t>Feldgarden</w:t>
      </w:r>
      <w:proofErr w:type="spellEnd"/>
      <w:r w:rsidRPr="00A33B4F">
        <w:rPr>
          <w:sz w:val="20"/>
          <w:szCs w:val="20"/>
        </w:rPr>
        <w:t xml:space="preserve"> M, </w:t>
      </w:r>
      <w:proofErr w:type="spellStart"/>
      <w:r w:rsidRPr="00A33B4F">
        <w:rPr>
          <w:sz w:val="20"/>
          <w:szCs w:val="20"/>
        </w:rPr>
        <w:t>Brover</w:t>
      </w:r>
      <w:proofErr w:type="spellEnd"/>
      <w:r w:rsidRPr="00A33B4F">
        <w:rPr>
          <w:sz w:val="20"/>
          <w:szCs w:val="20"/>
        </w:rPr>
        <w:t xml:space="preserve"> V, Gonzalez-Escalona N, et al. </w:t>
      </w:r>
      <w:proofErr w:type="spellStart"/>
      <w:r w:rsidRPr="00A33B4F">
        <w:rPr>
          <w:sz w:val="20"/>
          <w:szCs w:val="20"/>
        </w:rPr>
        <w:t>AMRFinderPlus</w:t>
      </w:r>
      <w:proofErr w:type="spellEnd"/>
      <w:r w:rsidRPr="00A33B4F">
        <w:rPr>
          <w:sz w:val="20"/>
          <w:szCs w:val="20"/>
        </w:rPr>
        <w:t xml:space="preserve"> and the Reference Gene </w:t>
      </w:r>
      <w:proofErr w:type="spellStart"/>
      <w:r w:rsidRPr="00A33B4F">
        <w:rPr>
          <w:sz w:val="20"/>
          <w:szCs w:val="20"/>
        </w:rPr>
        <w:t>Catalog</w:t>
      </w:r>
      <w:proofErr w:type="spellEnd"/>
      <w:r w:rsidRPr="00A33B4F">
        <w:rPr>
          <w:sz w:val="20"/>
          <w:szCs w:val="20"/>
        </w:rPr>
        <w:t xml:space="preserve"> facilitate examination of the genomic links among antimicrobial resistance, stress response, and virulence. Sci Rep. </w:t>
      </w:r>
      <w:proofErr w:type="gramStart"/>
      <w:r w:rsidRPr="00A33B4F">
        <w:rPr>
          <w:sz w:val="20"/>
          <w:szCs w:val="20"/>
        </w:rPr>
        <w:t>2021;11:12728</w:t>
      </w:r>
      <w:proofErr w:type="gramEnd"/>
      <w:r w:rsidRPr="00A33B4F">
        <w:rPr>
          <w:sz w:val="20"/>
          <w:szCs w:val="20"/>
        </w:rPr>
        <w:t xml:space="preserve">. </w:t>
      </w:r>
      <w:hyperlink r:id="rId28" w:history="1">
        <w:r w:rsidRPr="00A33B4F">
          <w:rPr>
            <w:rStyle w:val="Hyperlink"/>
            <w:color w:val="auto"/>
            <w:sz w:val="20"/>
            <w:szCs w:val="20"/>
          </w:rPr>
          <w:t>https://doi.org/10.1038/s41598-021-91456-0</w:t>
        </w:r>
      </w:hyperlink>
    </w:p>
    <w:p w14:paraId="56586E1F" w14:textId="77777777" w:rsidR="00F70AB3" w:rsidRPr="00A33B4F" w:rsidRDefault="00000000" w:rsidP="00A33B4F">
      <w:pPr>
        <w:pStyle w:val="ListParagraph"/>
        <w:numPr>
          <w:ilvl w:val="0"/>
          <w:numId w:val="5"/>
        </w:numPr>
        <w:spacing w:after="80"/>
        <w:jc w:val="both"/>
      </w:pPr>
      <w:r w:rsidRPr="00A33B4F">
        <w:rPr>
          <w:sz w:val="20"/>
          <w:szCs w:val="20"/>
        </w:rPr>
        <w:t xml:space="preserve">Gerada A, Harper N, Hope W. Whole genome sequencing data for 762 clinical Escherichia coli strains with antimicrobial susceptibility meta data [Data Collection]. University of Liverpool; 2025. </w:t>
      </w:r>
      <w:hyperlink r:id="rId29" w:history="1">
        <w:r w:rsidRPr="00A33B4F">
          <w:rPr>
            <w:rStyle w:val="Hyperlink"/>
            <w:color w:val="auto"/>
            <w:sz w:val="20"/>
            <w:szCs w:val="20"/>
          </w:rPr>
          <w:t>https://datacat.liverpool.ac.uk/3008/</w:t>
        </w:r>
      </w:hyperlink>
    </w:p>
    <w:p w14:paraId="19856DFC" w14:textId="77777777" w:rsidR="00F70AB3" w:rsidRPr="00A33B4F" w:rsidRDefault="00000000" w:rsidP="00A33B4F">
      <w:pPr>
        <w:pStyle w:val="ListParagraph"/>
        <w:numPr>
          <w:ilvl w:val="0"/>
          <w:numId w:val="5"/>
        </w:numPr>
        <w:spacing w:after="80"/>
        <w:jc w:val="both"/>
      </w:pPr>
      <w:r w:rsidRPr="00A33B4F">
        <w:rPr>
          <w:sz w:val="20"/>
          <w:szCs w:val="20"/>
        </w:rPr>
        <w:t xml:space="preserve">Hu K, Meyer F, Deng ZL, Asgari E, et al. Assessing computational predictions of antimicrobial resistance phenotypes from microbial genomes. Brief </w:t>
      </w:r>
      <w:proofErr w:type="spellStart"/>
      <w:r w:rsidRPr="00A33B4F">
        <w:rPr>
          <w:sz w:val="20"/>
          <w:szCs w:val="20"/>
        </w:rPr>
        <w:t>Bioinform</w:t>
      </w:r>
      <w:proofErr w:type="spellEnd"/>
      <w:r w:rsidRPr="00A33B4F">
        <w:rPr>
          <w:sz w:val="20"/>
          <w:szCs w:val="20"/>
        </w:rPr>
        <w:t>. 2024;25(3</w:t>
      </w:r>
      <w:proofErr w:type="gramStart"/>
      <w:r w:rsidRPr="00A33B4F">
        <w:rPr>
          <w:sz w:val="20"/>
          <w:szCs w:val="20"/>
        </w:rPr>
        <w:t>):bbae</w:t>
      </w:r>
      <w:proofErr w:type="gramEnd"/>
      <w:r w:rsidRPr="00A33B4F">
        <w:rPr>
          <w:sz w:val="20"/>
          <w:szCs w:val="20"/>
        </w:rPr>
        <w:t xml:space="preserve">206. </w:t>
      </w:r>
      <w:hyperlink r:id="rId30" w:history="1">
        <w:r w:rsidRPr="00A33B4F">
          <w:rPr>
            <w:rStyle w:val="Hyperlink"/>
            <w:color w:val="auto"/>
            <w:sz w:val="20"/>
            <w:szCs w:val="20"/>
          </w:rPr>
          <w:t>https://doi.org/10.1093/bib/bbae206</w:t>
        </w:r>
      </w:hyperlink>
    </w:p>
    <w:p w14:paraId="2ED92468" w14:textId="77777777" w:rsidR="00F70AB3" w:rsidRPr="00A33B4F" w:rsidRDefault="00000000" w:rsidP="00A33B4F">
      <w:pPr>
        <w:pStyle w:val="ListParagraph"/>
        <w:numPr>
          <w:ilvl w:val="0"/>
          <w:numId w:val="5"/>
        </w:numPr>
        <w:spacing w:after="80"/>
        <w:jc w:val="both"/>
      </w:pPr>
      <w:r w:rsidRPr="00A33B4F">
        <w:rPr>
          <w:sz w:val="20"/>
          <w:szCs w:val="20"/>
        </w:rPr>
        <w:t>International Organization for Standardization. ISO 20776-1:2019 Susceptibility testing of infectious agents and evaluation of performance of antimicrobial susceptibility test devices – Part 1: Broth micro-dilution reference method. Geneva: ISO; 2019.</w:t>
      </w:r>
    </w:p>
    <w:p w14:paraId="5B5664AC" w14:textId="77777777" w:rsidR="00F70AB3" w:rsidRPr="00A33B4F" w:rsidRDefault="00000000" w:rsidP="00A33B4F">
      <w:pPr>
        <w:pStyle w:val="ListParagraph"/>
        <w:numPr>
          <w:ilvl w:val="0"/>
          <w:numId w:val="5"/>
        </w:numPr>
        <w:spacing w:after="80"/>
        <w:jc w:val="both"/>
      </w:pPr>
      <w:r w:rsidRPr="00A33B4F">
        <w:rPr>
          <w:sz w:val="20"/>
          <w:szCs w:val="20"/>
        </w:rPr>
        <w:t>International Organization for Standardization. ISO 20776-2:2021 – Part 2: Evaluation of performance of antimicrobial susceptibility test devices against reference broth micro-dilution. Geneva: ISO; 2021.</w:t>
      </w:r>
    </w:p>
    <w:p w14:paraId="1C6111D9" w14:textId="77777777" w:rsidR="00F70AB3" w:rsidRPr="00A33B4F" w:rsidRDefault="00000000" w:rsidP="00A33B4F">
      <w:pPr>
        <w:pStyle w:val="ListParagraph"/>
        <w:numPr>
          <w:ilvl w:val="0"/>
          <w:numId w:val="5"/>
        </w:numPr>
        <w:spacing w:after="80"/>
        <w:jc w:val="both"/>
      </w:pPr>
      <w:proofErr w:type="spellStart"/>
      <w:r w:rsidRPr="00A33B4F">
        <w:rPr>
          <w:sz w:val="20"/>
          <w:szCs w:val="20"/>
        </w:rPr>
        <w:t>Lüftinger</w:t>
      </w:r>
      <w:proofErr w:type="spellEnd"/>
      <w:r w:rsidRPr="00A33B4F">
        <w:rPr>
          <w:sz w:val="20"/>
          <w:szCs w:val="20"/>
        </w:rPr>
        <w:t xml:space="preserve"> L, </w:t>
      </w:r>
      <w:proofErr w:type="spellStart"/>
      <w:r w:rsidRPr="00A33B4F">
        <w:rPr>
          <w:sz w:val="20"/>
          <w:szCs w:val="20"/>
        </w:rPr>
        <w:t>Májek</w:t>
      </w:r>
      <w:proofErr w:type="spellEnd"/>
      <w:r w:rsidRPr="00A33B4F">
        <w:rPr>
          <w:sz w:val="20"/>
          <w:szCs w:val="20"/>
        </w:rPr>
        <w:t xml:space="preserve"> P, </w:t>
      </w:r>
      <w:proofErr w:type="spellStart"/>
      <w:r w:rsidRPr="00A33B4F">
        <w:rPr>
          <w:sz w:val="20"/>
          <w:szCs w:val="20"/>
        </w:rPr>
        <w:t>Beisken</w:t>
      </w:r>
      <w:proofErr w:type="spellEnd"/>
      <w:r w:rsidRPr="00A33B4F">
        <w:rPr>
          <w:sz w:val="20"/>
          <w:szCs w:val="20"/>
        </w:rPr>
        <w:t xml:space="preserve"> S, </w:t>
      </w:r>
      <w:proofErr w:type="spellStart"/>
      <w:r w:rsidRPr="00A33B4F">
        <w:rPr>
          <w:sz w:val="20"/>
          <w:szCs w:val="20"/>
        </w:rPr>
        <w:t>Rattei</w:t>
      </w:r>
      <w:proofErr w:type="spellEnd"/>
      <w:r w:rsidRPr="00A33B4F">
        <w:rPr>
          <w:sz w:val="20"/>
          <w:szCs w:val="20"/>
        </w:rPr>
        <w:t xml:space="preserve"> T, Posch AE. Learning from limited data: towards best practice techniques for antimicrobial resistance prediction from whole genome sequencing data. Front Cell Infect </w:t>
      </w:r>
      <w:proofErr w:type="spellStart"/>
      <w:r w:rsidRPr="00A33B4F">
        <w:rPr>
          <w:sz w:val="20"/>
          <w:szCs w:val="20"/>
        </w:rPr>
        <w:t>Microbiol</w:t>
      </w:r>
      <w:proofErr w:type="spellEnd"/>
      <w:r w:rsidRPr="00A33B4F">
        <w:rPr>
          <w:sz w:val="20"/>
          <w:szCs w:val="20"/>
        </w:rPr>
        <w:t xml:space="preserve">. </w:t>
      </w:r>
      <w:proofErr w:type="gramStart"/>
      <w:r w:rsidRPr="00A33B4F">
        <w:rPr>
          <w:sz w:val="20"/>
          <w:szCs w:val="20"/>
        </w:rPr>
        <w:t>2021;11:610348</w:t>
      </w:r>
      <w:proofErr w:type="gramEnd"/>
      <w:r w:rsidRPr="00A33B4F">
        <w:rPr>
          <w:sz w:val="20"/>
          <w:szCs w:val="20"/>
        </w:rPr>
        <w:t xml:space="preserve">. </w:t>
      </w:r>
      <w:hyperlink r:id="rId31" w:history="1">
        <w:r w:rsidRPr="00A33B4F">
          <w:rPr>
            <w:rStyle w:val="Hyperlink"/>
            <w:color w:val="auto"/>
            <w:sz w:val="20"/>
            <w:szCs w:val="20"/>
          </w:rPr>
          <w:t>https://doi.org/10.3389/fcimb.2021.610348</w:t>
        </w:r>
      </w:hyperlink>
    </w:p>
    <w:p w14:paraId="52F672DE" w14:textId="77777777" w:rsidR="00F70AB3" w:rsidRPr="00A33B4F" w:rsidRDefault="00000000" w:rsidP="00A33B4F">
      <w:pPr>
        <w:pStyle w:val="ListParagraph"/>
        <w:numPr>
          <w:ilvl w:val="0"/>
          <w:numId w:val="5"/>
        </w:numPr>
        <w:spacing w:after="80"/>
        <w:jc w:val="both"/>
      </w:pPr>
      <w:proofErr w:type="spellStart"/>
      <w:r w:rsidRPr="00A33B4F">
        <w:rPr>
          <w:sz w:val="20"/>
          <w:szCs w:val="20"/>
        </w:rPr>
        <w:t>Moradigaravand</w:t>
      </w:r>
      <w:proofErr w:type="spellEnd"/>
      <w:r w:rsidRPr="00A33B4F">
        <w:rPr>
          <w:sz w:val="20"/>
          <w:szCs w:val="20"/>
        </w:rPr>
        <w:t xml:space="preserve"> D, Palm M, Farewell A, Mustonen V, </w:t>
      </w:r>
      <w:proofErr w:type="spellStart"/>
      <w:r w:rsidRPr="00A33B4F">
        <w:rPr>
          <w:sz w:val="20"/>
          <w:szCs w:val="20"/>
        </w:rPr>
        <w:t>Warringer</w:t>
      </w:r>
      <w:proofErr w:type="spellEnd"/>
      <w:r w:rsidRPr="00A33B4F">
        <w:rPr>
          <w:sz w:val="20"/>
          <w:szCs w:val="20"/>
        </w:rPr>
        <w:t xml:space="preserve"> J, Parts L. Prediction of antibiotic resistance in Escherichia coli from large-scale pan-genome data. </w:t>
      </w:r>
      <w:proofErr w:type="spellStart"/>
      <w:r w:rsidRPr="00A33B4F">
        <w:rPr>
          <w:sz w:val="20"/>
          <w:szCs w:val="20"/>
        </w:rPr>
        <w:t>PLoS</w:t>
      </w:r>
      <w:proofErr w:type="spellEnd"/>
      <w:r w:rsidRPr="00A33B4F">
        <w:rPr>
          <w:sz w:val="20"/>
          <w:szCs w:val="20"/>
        </w:rPr>
        <w:t xml:space="preserve"> </w:t>
      </w:r>
      <w:proofErr w:type="spellStart"/>
      <w:r w:rsidRPr="00A33B4F">
        <w:rPr>
          <w:sz w:val="20"/>
          <w:szCs w:val="20"/>
        </w:rPr>
        <w:t>Comput</w:t>
      </w:r>
      <w:proofErr w:type="spellEnd"/>
      <w:r w:rsidRPr="00A33B4F">
        <w:rPr>
          <w:sz w:val="20"/>
          <w:szCs w:val="20"/>
        </w:rPr>
        <w:t xml:space="preserve"> Biol. 2018;14(12</w:t>
      </w:r>
      <w:proofErr w:type="gramStart"/>
      <w:r w:rsidRPr="00A33B4F">
        <w:rPr>
          <w:sz w:val="20"/>
          <w:szCs w:val="20"/>
        </w:rPr>
        <w:t>):e</w:t>
      </w:r>
      <w:proofErr w:type="gramEnd"/>
      <w:r w:rsidRPr="00A33B4F">
        <w:rPr>
          <w:sz w:val="20"/>
          <w:szCs w:val="20"/>
        </w:rPr>
        <w:t xml:space="preserve">1006258. </w:t>
      </w:r>
      <w:hyperlink r:id="rId32" w:history="1">
        <w:r w:rsidRPr="00A33B4F">
          <w:rPr>
            <w:rStyle w:val="Hyperlink"/>
            <w:color w:val="auto"/>
            <w:sz w:val="20"/>
            <w:szCs w:val="20"/>
          </w:rPr>
          <w:t>https://doi.org/10.1371/journal.pcbi.1006258</w:t>
        </w:r>
      </w:hyperlink>
    </w:p>
    <w:p w14:paraId="53A1A1F6" w14:textId="77777777" w:rsidR="00F70AB3" w:rsidRPr="00A33B4F" w:rsidRDefault="00000000" w:rsidP="00A33B4F">
      <w:pPr>
        <w:pStyle w:val="ListParagraph"/>
        <w:numPr>
          <w:ilvl w:val="0"/>
          <w:numId w:val="5"/>
        </w:numPr>
        <w:spacing w:after="80"/>
        <w:jc w:val="both"/>
      </w:pPr>
      <w:r w:rsidRPr="00A33B4F">
        <w:rPr>
          <w:sz w:val="20"/>
          <w:szCs w:val="20"/>
        </w:rPr>
        <w:lastRenderedPageBreak/>
        <w:t xml:space="preserve">National </w:t>
      </w:r>
      <w:proofErr w:type="spellStart"/>
      <w:r w:rsidRPr="00A33B4F">
        <w:rPr>
          <w:sz w:val="20"/>
          <w:szCs w:val="20"/>
        </w:rPr>
        <w:t>Center</w:t>
      </w:r>
      <w:proofErr w:type="spellEnd"/>
      <w:r w:rsidRPr="00A33B4F">
        <w:rPr>
          <w:sz w:val="20"/>
          <w:szCs w:val="20"/>
        </w:rPr>
        <w:t xml:space="preserve"> for Biotechnology Information (NCBI). Pathogen Detection project and Antimicrobial Susceptibility Test (AST) Browser. Bethesda (MD): National Library of Medicine. </w:t>
      </w:r>
      <w:hyperlink r:id="rId33" w:history="1">
        <w:r w:rsidRPr="00A33B4F">
          <w:rPr>
            <w:rStyle w:val="Hyperlink"/>
            <w:color w:val="auto"/>
            <w:sz w:val="20"/>
            <w:szCs w:val="20"/>
          </w:rPr>
          <w:t>https://www.ncbi.nlm.nih.gov/pathogens/</w:t>
        </w:r>
      </w:hyperlink>
    </w:p>
    <w:p w14:paraId="7ACF491C" w14:textId="77777777" w:rsidR="00F70AB3" w:rsidRPr="00A33B4F" w:rsidRDefault="00000000" w:rsidP="00A33B4F">
      <w:pPr>
        <w:pStyle w:val="ListParagraph"/>
        <w:numPr>
          <w:ilvl w:val="0"/>
          <w:numId w:val="5"/>
        </w:numPr>
        <w:spacing w:after="80"/>
        <w:jc w:val="both"/>
      </w:pPr>
      <w:r w:rsidRPr="00A33B4F">
        <w:rPr>
          <w:sz w:val="20"/>
          <w:szCs w:val="20"/>
        </w:rPr>
        <w:t xml:space="preserve">Nguyen M, Brettin T, Long SW, Musser JM, Olsen RJ, Olson R, et al. Developing an in silico minimum inhibitory concentration panel test for Klebsiella pneumoniae. Sci Rep. </w:t>
      </w:r>
      <w:proofErr w:type="gramStart"/>
      <w:r w:rsidRPr="00A33B4F">
        <w:rPr>
          <w:sz w:val="20"/>
          <w:szCs w:val="20"/>
        </w:rPr>
        <w:t>2018;8:421</w:t>
      </w:r>
      <w:proofErr w:type="gramEnd"/>
      <w:r w:rsidRPr="00A33B4F">
        <w:rPr>
          <w:sz w:val="20"/>
          <w:szCs w:val="20"/>
        </w:rPr>
        <w:t xml:space="preserve">. </w:t>
      </w:r>
      <w:hyperlink r:id="rId34" w:history="1">
        <w:r w:rsidRPr="00A33B4F">
          <w:rPr>
            <w:rStyle w:val="Hyperlink"/>
            <w:color w:val="auto"/>
            <w:sz w:val="20"/>
            <w:szCs w:val="20"/>
          </w:rPr>
          <w:t>https://doi.org/10.1038/s41598-017-18972-w</w:t>
        </w:r>
      </w:hyperlink>
    </w:p>
    <w:p w14:paraId="7D34A2D7" w14:textId="68810E79" w:rsidR="00F70AB3" w:rsidRPr="00A33B4F" w:rsidRDefault="00000000" w:rsidP="00A33B4F">
      <w:pPr>
        <w:pStyle w:val="ListParagraph"/>
        <w:numPr>
          <w:ilvl w:val="0"/>
          <w:numId w:val="5"/>
        </w:numPr>
        <w:spacing w:after="80"/>
        <w:jc w:val="both"/>
      </w:pPr>
      <w:r w:rsidRPr="00A33B4F">
        <w:rPr>
          <w:sz w:val="20"/>
          <w:szCs w:val="20"/>
        </w:rPr>
        <w:t xml:space="preserve">Olson RD, Assaf R, Brettin T, et al. Introducing the Bacterial and Viral Bioinformatics Resource </w:t>
      </w:r>
      <w:proofErr w:type="spellStart"/>
      <w:r w:rsidRPr="00A33B4F">
        <w:rPr>
          <w:sz w:val="20"/>
          <w:szCs w:val="20"/>
        </w:rPr>
        <w:t>Center</w:t>
      </w:r>
      <w:proofErr w:type="spellEnd"/>
      <w:r w:rsidRPr="00A33B4F">
        <w:rPr>
          <w:sz w:val="20"/>
          <w:szCs w:val="20"/>
        </w:rPr>
        <w:t xml:space="preserve"> (BV-BRC): a resource combining PATRIC, IRD and </w:t>
      </w:r>
      <w:proofErr w:type="spellStart"/>
      <w:r w:rsidRPr="00A33B4F">
        <w:rPr>
          <w:sz w:val="20"/>
          <w:szCs w:val="20"/>
        </w:rPr>
        <w:t>ViPR</w:t>
      </w:r>
      <w:proofErr w:type="spellEnd"/>
      <w:r w:rsidRPr="00A33B4F">
        <w:rPr>
          <w:sz w:val="20"/>
          <w:szCs w:val="20"/>
        </w:rPr>
        <w:t>. Nucleic Acids Res. 2023;51(D1</w:t>
      </w:r>
      <w:proofErr w:type="gramStart"/>
      <w:r w:rsidRPr="00A33B4F">
        <w:rPr>
          <w:sz w:val="20"/>
          <w:szCs w:val="20"/>
        </w:rPr>
        <w:t>):D</w:t>
      </w:r>
      <w:proofErr w:type="gramEnd"/>
      <w:r w:rsidRPr="00A33B4F">
        <w:rPr>
          <w:sz w:val="20"/>
          <w:szCs w:val="20"/>
        </w:rPr>
        <w:t xml:space="preserve">678–D689. </w:t>
      </w:r>
      <w:hyperlink r:id="rId35" w:history="1">
        <w:r w:rsidRPr="00A33B4F">
          <w:rPr>
            <w:rStyle w:val="Hyperlink"/>
            <w:color w:val="auto"/>
            <w:sz w:val="20"/>
            <w:szCs w:val="20"/>
          </w:rPr>
          <w:t>https://doi.org/10.1093/nar/gkac1003</w:t>
        </w:r>
      </w:hyperlink>
    </w:p>
    <w:p w14:paraId="6758130E" w14:textId="77777777" w:rsidR="00F70AB3" w:rsidRPr="00A33B4F" w:rsidRDefault="00000000" w:rsidP="00A33B4F">
      <w:pPr>
        <w:pStyle w:val="ListParagraph"/>
        <w:numPr>
          <w:ilvl w:val="0"/>
          <w:numId w:val="5"/>
        </w:numPr>
        <w:spacing w:after="80"/>
        <w:jc w:val="both"/>
      </w:pPr>
      <w:r w:rsidRPr="00A33B4F">
        <w:rPr>
          <w:sz w:val="20"/>
          <w:szCs w:val="20"/>
        </w:rPr>
        <w:t>Republic of Kenya. The Data Protection Act, 2019 (No. 24 of 2019). Nairobi: Government Printer; 2019.</w:t>
      </w:r>
    </w:p>
    <w:p w14:paraId="38DFF127" w14:textId="77777777" w:rsidR="00F70AB3" w:rsidRPr="00A33B4F" w:rsidRDefault="00000000" w:rsidP="00A33B4F">
      <w:pPr>
        <w:spacing w:before="240"/>
        <w:jc w:val="both"/>
      </w:pPr>
      <w:r w:rsidRPr="00A33B4F">
        <w:rPr>
          <w:i/>
          <w:iCs/>
          <w:sz w:val="18"/>
          <w:szCs w:val="18"/>
        </w:rPr>
        <w:t>Dataset sizes are as reported in the cited sources; confirm current counts, drug coverage and access conditions when downloading. Cite both the dataset and its publication in any report.</w:t>
      </w:r>
    </w:p>
    <w:sectPr w:rsidR="00F70AB3" w:rsidRPr="00A33B4F">
      <w:footerReference w:type="default" r:id="rId3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EF21C" w14:textId="77777777" w:rsidR="004C7534" w:rsidRDefault="004C7534">
      <w:r>
        <w:separator/>
      </w:r>
    </w:p>
  </w:endnote>
  <w:endnote w:type="continuationSeparator" w:id="0">
    <w:p w14:paraId="339A9024" w14:textId="77777777" w:rsidR="004C7534" w:rsidRDefault="004C7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33D0" w14:textId="77777777" w:rsidR="00F70AB3" w:rsidRDefault="00000000">
    <w:pPr>
      <w:jc w:val="center"/>
    </w:pPr>
    <w:r>
      <w:rPr>
        <w:color w:val="808080"/>
        <w:sz w:val="16"/>
        <w:szCs w:val="16"/>
      </w:rPr>
      <w:t xml:space="preserve">KU IvE – </w:t>
    </w:r>
    <w:proofErr w:type="spellStart"/>
    <w:r>
      <w:rPr>
        <w:color w:val="808080"/>
        <w:sz w:val="16"/>
        <w:szCs w:val="16"/>
      </w:rPr>
      <w:t>BactoAI</w:t>
    </w:r>
    <w:proofErr w:type="spellEnd"/>
    <w:r>
      <w:rPr>
        <w:color w:val="808080"/>
        <w:sz w:val="16"/>
        <w:szCs w:val="16"/>
      </w:rPr>
      <w:t xml:space="preserve"> Validation Guidance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E51FDC">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21C5" w14:textId="77777777" w:rsidR="004C7534" w:rsidRDefault="004C7534">
      <w:r>
        <w:separator/>
      </w:r>
    </w:p>
  </w:footnote>
  <w:footnote w:type="continuationSeparator" w:id="0">
    <w:p w14:paraId="45DB6274" w14:textId="77777777" w:rsidR="004C7534" w:rsidRDefault="004C7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5F55"/>
    <w:multiLevelType w:val="hybridMultilevel"/>
    <w:tmpl w:val="FF04D6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3816A74"/>
    <w:multiLevelType w:val="hybridMultilevel"/>
    <w:tmpl w:val="4FBC3A2A"/>
    <w:lvl w:ilvl="0" w:tplc="A6442A10" w:tentative="1">
      <w:start w:val="1"/>
      <w:numFmt w:val="bullet"/>
      <w:lvlText w:val="●"/>
      <w:lvlJc w:val="left"/>
      <w:pPr>
        <w:ind w:left="720" w:hanging="360"/>
      </w:pPr>
    </w:lvl>
    <w:lvl w:ilvl="1" w:tplc="2FB82396" w:tentative="1">
      <w:start w:val="1"/>
      <w:numFmt w:val="bullet"/>
      <w:lvlText w:val="○"/>
      <w:lvlJc w:val="left"/>
      <w:pPr>
        <w:ind w:left="1440" w:hanging="360"/>
      </w:pPr>
    </w:lvl>
    <w:lvl w:ilvl="2" w:tplc="A920BDEA" w:tentative="1">
      <w:start w:val="1"/>
      <w:numFmt w:val="bullet"/>
      <w:lvlText w:val="■"/>
      <w:lvlJc w:val="left"/>
      <w:pPr>
        <w:ind w:left="2160" w:hanging="360"/>
      </w:pPr>
    </w:lvl>
    <w:lvl w:ilvl="3" w:tplc="636478F6" w:tentative="1">
      <w:start w:val="1"/>
      <w:numFmt w:val="bullet"/>
      <w:lvlText w:val="●"/>
      <w:lvlJc w:val="left"/>
      <w:pPr>
        <w:ind w:left="2880" w:hanging="360"/>
      </w:pPr>
    </w:lvl>
    <w:lvl w:ilvl="4" w:tplc="0E30AE3C" w:tentative="1">
      <w:start w:val="1"/>
      <w:numFmt w:val="bullet"/>
      <w:lvlText w:val="○"/>
      <w:lvlJc w:val="left"/>
      <w:pPr>
        <w:ind w:left="3600" w:hanging="360"/>
      </w:pPr>
    </w:lvl>
    <w:lvl w:ilvl="5" w:tplc="AA60DA36" w:tentative="1">
      <w:start w:val="1"/>
      <w:numFmt w:val="bullet"/>
      <w:lvlText w:val="■"/>
      <w:lvlJc w:val="left"/>
      <w:pPr>
        <w:ind w:left="4320" w:hanging="360"/>
      </w:pPr>
    </w:lvl>
    <w:lvl w:ilvl="6" w:tplc="C1CAE0BA" w:tentative="1">
      <w:start w:val="1"/>
      <w:numFmt w:val="bullet"/>
      <w:lvlText w:val="●"/>
      <w:lvlJc w:val="left"/>
      <w:pPr>
        <w:ind w:left="5040" w:hanging="360"/>
      </w:pPr>
    </w:lvl>
    <w:lvl w:ilvl="7" w:tplc="FB94F844" w:tentative="1">
      <w:start w:val="1"/>
      <w:numFmt w:val="bullet"/>
      <w:lvlText w:val="●"/>
      <w:lvlJc w:val="left"/>
      <w:pPr>
        <w:ind w:left="5760" w:hanging="360"/>
      </w:pPr>
    </w:lvl>
    <w:lvl w:ilvl="8" w:tplc="EA066B9A" w:tentative="1">
      <w:start w:val="1"/>
      <w:numFmt w:val="bullet"/>
      <w:lvlText w:val="●"/>
      <w:lvlJc w:val="left"/>
      <w:pPr>
        <w:ind w:left="6480" w:hanging="360"/>
      </w:pPr>
    </w:lvl>
  </w:abstractNum>
  <w:abstractNum w:abstractNumId="2" w15:restartNumberingAfterBreak="0">
    <w:nsid w:val="27675EDC"/>
    <w:multiLevelType w:val="hybridMultilevel"/>
    <w:tmpl w:val="3138992C"/>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2D1A0B0E"/>
    <w:multiLevelType w:val="multilevel"/>
    <w:tmpl w:val="12B8886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F1571F5"/>
    <w:multiLevelType w:val="hybridMultilevel"/>
    <w:tmpl w:val="BE9849FE"/>
    <w:lvl w:ilvl="0" w:tplc="BDE8E5AC">
      <w:start w:val="1"/>
      <w:numFmt w:val="decimal"/>
      <w:lvlText w:val="Step %1."/>
      <w:lvlJc w:val="left"/>
      <w:pPr>
        <w:ind w:left="900" w:hanging="900"/>
      </w:pPr>
      <w:rPr>
        <w:b/>
        <w:bCs/>
        <w:color w:val="1F4E79"/>
      </w:rPr>
    </w:lvl>
    <w:lvl w:ilvl="1" w:tplc="BC10282A">
      <w:numFmt w:val="decimal"/>
      <w:lvlText w:val=""/>
      <w:lvlJc w:val="left"/>
    </w:lvl>
    <w:lvl w:ilvl="2" w:tplc="21A4EB96">
      <w:numFmt w:val="decimal"/>
      <w:lvlText w:val=""/>
      <w:lvlJc w:val="left"/>
    </w:lvl>
    <w:lvl w:ilvl="3" w:tplc="5D6448FA">
      <w:numFmt w:val="decimal"/>
      <w:lvlText w:val=""/>
      <w:lvlJc w:val="left"/>
    </w:lvl>
    <w:lvl w:ilvl="4" w:tplc="10EA400E">
      <w:numFmt w:val="decimal"/>
      <w:lvlText w:val=""/>
      <w:lvlJc w:val="left"/>
    </w:lvl>
    <w:lvl w:ilvl="5" w:tplc="D4206EDE">
      <w:numFmt w:val="decimal"/>
      <w:lvlText w:val=""/>
      <w:lvlJc w:val="left"/>
    </w:lvl>
    <w:lvl w:ilvl="6" w:tplc="B8DA2FE4">
      <w:numFmt w:val="decimal"/>
      <w:lvlText w:val=""/>
      <w:lvlJc w:val="left"/>
    </w:lvl>
    <w:lvl w:ilvl="7" w:tplc="8F7C1526">
      <w:numFmt w:val="decimal"/>
      <w:lvlText w:val=""/>
      <w:lvlJc w:val="left"/>
    </w:lvl>
    <w:lvl w:ilvl="8" w:tplc="AB0EED96">
      <w:numFmt w:val="decimal"/>
      <w:lvlText w:val=""/>
      <w:lvlJc w:val="left"/>
    </w:lvl>
  </w:abstractNum>
  <w:abstractNum w:abstractNumId="5" w15:restartNumberingAfterBreak="0">
    <w:nsid w:val="45307A15"/>
    <w:multiLevelType w:val="hybridMultilevel"/>
    <w:tmpl w:val="9816101C"/>
    <w:lvl w:ilvl="0" w:tplc="8026A452">
      <w:start w:val="1"/>
      <w:numFmt w:val="bullet"/>
      <w:lvlText w:val="•"/>
      <w:lvlJc w:val="left"/>
      <w:pPr>
        <w:ind w:left="540" w:hanging="270"/>
      </w:pPr>
    </w:lvl>
    <w:lvl w:ilvl="1" w:tplc="4B44F228">
      <w:numFmt w:val="decimal"/>
      <w:lvlText w:val=""/>
      <w:lvlJc w:val="left"/>
    </w:lvl>
    <w:lvl w:ilvl="2" w:tplc="8B36412C">
      <w:numFmt w:val="decimal"/>
      <w:lvlText w:val=""/>
      <w:lvlJc w:val="left"/>
    </w:lvl>
    <w:lvl w:ilvl="3" w:tplc="C9E4A2D6">
      <w:numFmt w:val="decimal"/>
      <w:lvlText w:val=""/>
      <w:lvlJc w:val="left"/>
    </w:lvl>
    <w:lvl w:ilvl="4" w:tplc="68004512">
      <w:numFmt w:val="decimal"/>
      <w:lvlText w:val=""/>
      <w:lvlJc w:val="left"/>
    </w:lvl>
    <w:lvl w:ilvl="5" w:tplc="42C8511C">
      <w:numFmt w:val="decimal"/>
      <w:lvlText w:val=""/>
      <w:lvlJc w:val="left"/>
    </w:lvl>
    <w:lvl w:ilvl="6" w:tplc="26BE9166">
      <w:numFmt w:val="decimal"/>
      <w:lvlText w:val=""/>
      <w:lvlJc w:val="left"/>
    </w:lvl>
    <w:lvl w:ilvl="7" w:tplc="93EA1370">
      <w:numFmt w:val="decimal"/>
      <w:lvlText w:val=""/>
      <w:lvlJc w:val="left"/>
    </w:lvl>
    <w:lvl w:ilvl="8" w:tplc="33A0D9F2">
      <w:numFmt w:val="decimal"/>
      <w:lvlText w:val=""/>
      <w:lvlJc w:val="left"/>
    </w:lvl>
  </w:abstractNum>
  <w:abstractNum w:abstractNumId="6" w15:restartNumberingAfterBreak="0">
    <w:nsid w:val="46A60D81"/>
    <w:multiLevelType w:val="hybridMultilevel"/>
    <w:tmpl w:val="9B523660"/>
    <w:lvl w:ilvl="0" w:tplc="4800B9D8">
      <w:start w:val="1"/>
      <w:numFmt w:val="decimal"/>
      <w:lvlText w:val="%1."/>
      <w:lvlJc w:val="left"/>
      <w:pPr>
        <w:ind w:left="450" w:hanging="450"/>
      </w:pPr>
    </w:lvl>
    <w:lvl w:ilvl="1" w:tplc="01986CB2">
      <w:numFmt w:val="decimal"/>
      <w:lvlText w:val=""/>
      <w:lvlJc w:val="left"/>
    </w:lvl>
    <w:lvl w:ilvl="2" w:tplc="6892FEB6">
      <w:numFmt w:val="decimal"/>
      <w:lvlText w:val=""/>
      <w:lvlJc w:val="left"/>
    </w:lvl>
    <w:lvl w:ilvl="3" w:tplc="1632E06A">
      <w:numFmt w:val="decimal"/>
      <w:lvlText w:val=""/>
      <w:lvlJc w:val="left"/>
    </w:lvl>
    <w:lvl w:ilvl="4" w:tplc="F37210BA">
      <w:numFmt w:val="decimal"/>
      <w:lvlText w:val=""/>
      <w:lvlJc w:val="left"/>
    </w:lvl>
    <w:lvl w:ilvl="5" w:tplc="24E846DE">
      <w:numFmt w:val="decimal"/>
      <w:lvlText w:val=""/>
      <w:lvlJc w:val="left"/>
    </w:lvl>
    <w:lvl w:ilvl="6" w:tplc="198C7B32">
      <w:numFmt w:val="decimal"/>
      <w:lvlText w:val=""/>
      <w:lvlJc w:val="left"/>
    </w:lvl>
    <w:lvl w:ilvl="7" w:tplc="B78891DC">
      <w:numFmt w:val="decimal"/>
      <w:lvlText w:val=""/>
      <w:lvlJc w:val="left"/>
    </w:lvl>
    <w:lvl w:ilvl="8" w:tplc="343420FC">
      <w:numFmt w:val="decimal"/>
      <w:lvlText w:val=""/>
      <w:lvlJc w:val="left"/>
    </w:lvl>
  </w:abstractNum>
  <w:abstractNum w:abstractNumId="7" w15:restartNumberingAfterBreak="0">
    <w:nsid w:val="4D2C6533"/>
    <w:multiLevelType w:val="multilevel"/>
    <w:tmpl w:val="12B8886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53B34983"/>
    <w:multiLevelType w:val="hybridMultilevel"/>
    <w:tmpl w:val="EFA29DD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75E0450"/>
    <w:multiLevelType w:val="hybridMultilevel"/>
    <w:tmpl w:val="1D2EBD06"/>
    <w:lvl w:ilvl="0" w:tplc="1CB6C3C4">
      <w:start w:val="1"/>
      <w:numFmt w:val="decimal"/>
      <w:lvlText w:val="Step %1."/>
      <w:lvlJc w:val="left"/>
      <w:pPr>
        <w:ind w:left="900" w:hanging="900"/>
      </w:pPr>
      <w:rPr>
        <w:b/>
        <w:bCs/>
        <w:color w:val="1F4E79"/>
      </w:rPr>
    </w:lvl>
    <w:lvl w:ilvl="1" w:tplc="DFB837E2">
      <w:numFmt w:val="decimal"/>
      <w:lvlText w:val=""/>
      <w:lvlJc w:val="left"/>
    </w:lvl>
    <w:lvl w:ilvl="2" w:tplc="569E53C6">
      <w:numFmt w:val="decimal"/>
      <w:lvlText w:val=""/>
      <w:lvlJc w:val="left"/>
    </w:lvl>
    <w:lvl w:ilvl="3" w:tplc="3B90786A">
      <w:numFmt w:val="decimal"/>
      <w:lvlText w:val=""/>
      <w:lvlJc w:val="left"/>
    </w:lvl>
    <w:lvl w:ilvl="4" w:tplc="E6E8158C">
      <w:numFmt w:val="decimal"/>
      <w:lvlText w:val=""/>
      <w:lvlJc w:val="left"/>
    </w:lvl>
    <w:lvl w:ilvl="5" w:tplc="0D04CDA2">
      <w:numFmt w:val="decimal"/>
      <w:lvlText w:val=""/>
      <w:lvlJc w:val="left"/>
    </w:lvl>
    <w:lvl w:ilvl="6" w:tplc="7CFC74DA">
      <w:numFmt w:val="decimal"/>
      <w:lvlText w:val=""/>
      <w:lvlJc w:val="left"/>
    </w:lvl>
    <w:lvl w:ilvl="7" w:tplc="65D285AE">
      <w:numFmt w:val="decimal"/>
      <w:lvlText w:val=""/>
      <w:lvlJc w:val="left"/>
    </w:lvl>
    <w:lvl w:ilvl="8" w:tplc="ED1CE2DE">
      <w:numFmt w:val="decimal"/>
      <w:lvlText w:val=""/>
      <w:lvlJc w:val="left"/>
    </w:lvl>
  </w:abstractNum>
  <w:num w:numId="1" w16cid:durableId="419956801">
    <w:abstractNumId w:val="1"/>
    <w:lvlOverride w:ilvl="0">
      <w:startOverride w:val="1"/>
    </w:lvlOverride>
  </w:num>
  <w:num w:numId="2" w16cid:durableId="1461876833">
    <w:abstractNumId w:val="9"/>
    <w:lvlOverride w:ilvl="0">
      <w:startOverride w:val="1"/>
    </w:lvlOverride>
  </w:num>
  <w:num w:numId="3" w16cid:durableId="7634595">
    <w:abstractNumId w:val="4"/>
  </w:num>
  <w:num w:numId="4" w16cid:durableId="1861822596">
    <w:abstractNumId w:val="5"/>
    <w:lvlOverride w:ilvl="0">
      <w:startOverride w:val="1"/>
    </w:lvlOverride>
  </w:num>
  <w:num w:numId="5" w16cid:durableId="1547526939">
    <w:abstractNumId w:val="6"/>
    <w:lvlOverride w:ilvl="0">
      <w:startOverride w:val="1"/>
    </w:lvlOverride>
  </w:num>
  <w:num w:numId="6" w16cid:durableId="2103913474">
    <w:abstractNumId w:val="0"/>
  </w:num>
  <w:num w:numId="7" w16cid:durableId="1279601090">
    <w:abstractNumId w:val="7"/>
  </w:num>
  <w:num w:numId="8" w16cid:durableId="676424908">
    <w:abstractNumId w:val="3"/>
  </w:num>
  <w:num w:numId="9" w16cid:durableId="2029334492">
    <w:abstractNumId w:val="4"/>
  </w:num>
  <w:num w:numId="10" w16cid:durableId="1798841070">
    <w:abstractNumId w:val="2"/>
  </w:num>
  <w:num w:numId="11" w16cid:durableId="533734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AB3"/>
    <w:rsid w:val="004C7534"/>
    <w:rsid w:val="00935A4A"/>
    <w:rsid w:val="00A33B4F"/>
    <w:rsid w:val="00A472C4"/>
    <w:rsid w:val="00DD2365"/>
    <w:rsid w:val="00E51FDC"/>
    <w:rsid w:val="00F70AB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3D6A"/>
  <w15:docId w15:val="{9039BF5C-19DE-4355-9EBA-FF2A6BAA4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40"/>
      <w:outlineLvl w:val="0"/>
    </w:pPr>
    <w:rPr>
      <w:b/>
      <w:bCs/>
      <w:color w:val="1F4E79"/>
      <w:sz w:val="28"/>
      <w:szCs w:val="28"/>
    </w:rPr>
  </w:style>
  <w:style w:type="paragraph" w:styleId="Heading2">
    <w:name w:val="heading 2"/>
    <w:basedOn w:val="Normal"/>
    <w:next w:val="Normal"/>
    <w:uiPriority w:val="9"/>
    <w:unhideWhenUsed/>
    <w:qFormat/>
    <w:pPr>
      <w:spacing w:before="220" w:after="110"/>
      <w:outlineLvl w:val="1"/>
    </w:pPr>
    <w:rPr>
      <w:b/>
      <w:bCs/>
      <w:color w:val="2E75B6"/>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33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371/journal.pcbi.1006258" TargetMode="External"/><Relationship Id="rId18" Type="http://schemas.openxmlformats.org/officeDocument/2006/relationships/hyperlink" Target="https://www.ncbi.nlm.nih.gov/pathogens/antimicrobial-resistance/AMRFinder/" TargetMode="External"/><Relationship Id="rId26" Type="http://schemas.openxmlformats.org/officeDocument/2006/relationships/hyperlink" Target="https://doi.org/10.1136/bmj.h5527" TargetMode="External"/><Relationship Id="rId21" Type="http://schemas.openxmlformats.org/officeDocument/2006/relationships/hyperlink" Target="https://www.eucast.org/clinical_breakpoints" TargetMode="External"/><Relationship Id="rId34" Type="http://schemas.openxmlformats.org/officeDocument/2006/relationships/hyperlink" Target="https://doi.org/10.1038/s41598-017-18972-w" TargetMode="External"/><Relationship Id="rId7" Type="http://schemas.openxmlformats.org/officeDocument/2006/relationships/hyperlink" Target="https://www.ncbi.nlm.nih.gov/pathogens/ast/" TargetMode="External"/><Relationship Id="rId12" Type="http://schemas.openxmlformats.org/officeDocument/2006/relationships/hyperlink" Target="https://datacat.liverpool.ac.uk/3008/" TargetMode="External"/><Relationship Id="rId17" Type="http://schemas.openxmlformats.org/officeDocument/2006/relationships/hyperlink" Target="https://www.ebi.ac.uk/ena/browser/" TargetMode="External"/><Relationship Id="rId25" Type="http://schemas.openxmlformats.org/officeDocument/2006/relationships/hyperlink" Target="https://doi.org/10.1093/jac/dkaa345" TargetMode="External"/><Relationship Id="rId33" Type="http://schemas.openxmlformats.org/officeDocument/2006/relationships/hyperlink" Target="https://www.ncbi.nlm.nih.gov/pathogen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cbi.nlm.nih.gov/pathogens/isolates/" TargetMode="External"/><Relationship Id="rId20" Type="http://schemas.openxmlformats.org/officeDocument/2006/relationships/hyperlink" Target="https://genepi.food.dtu.dk/resfinder" TargetMode="External"/><Relationship Id="rId29" Type="http://schemas.openxmlformats.org/officeDocument/2006/relationships/hyperlink" Target="https://datacat.liverpool.ac.uk/300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v-brc.org/" TargetMode="External"/><Relationship Id="rId24" Type="http://schemas.openxmlformats.org/officeDocument/2006/relationships/hyperlink" Target="https://doi.org/10.1093/bib/bbx083" TargetMode="External"/><Relationship Id="rId32" Type="http://schemas.openxmlformats.org/officeDocument/2006/relationships/hyperlink" Target="https://doi.org/10.1371/journal.pcbi.1006258"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93/bib/bbae206" TargetMode="External"/><Relationship Id="rId23" Type="http://schemas.openxmlformats.org/officeDocument/2006/relationships/hyperlink" Target="https://doi.org/10.1093/nar/gkac920" TargetMode="External"/><Relationship Id="rId28" Type="http://schemas.openxmlformats.org/officeDocument/2006/relationships/hyperlink" Target="https://doi.org/10.1038/s41598-021-91456-0" TargetMode="External"/><Relationship Id="rId36" Type="http://schemas.openxmlformats.org/officeDocument/2006/relationships/footer" Target="footer1.xml"/><Relationship Id="rId10" Type="http://schemas.openxmlformats.org/officeDocument/2006/relationships/hyperlink" Target="https://www.ncbi.nlm.nih.gov/biosample/?term=antibiogram%5bfilter%5d" TargetMode="External"/><Relationship Id="rId19" Type="http://schemas.openxmlformats.org/officeDocument/2006/relationships/hyperlink" Target="https://card.mcmaster.ca/" TargetMode="External"/><Relationship Id="rId31" Type="http://schemas.openxmlformats.org/officeDocument/2006/relationships/hyperlink" Target="https://doi.org/10.3389/fcimb.2021.610348" TargetMode="External"/><Relationship Id="rId4" Type="http://schemas.openxmlformats.org/officeDocument/2006/relationships/webSettings" Target="webSettings.xml"/><Relationship Id="rId9" Type="http://schemas.openxmlformats.org/officeDocument/2006/relationships/hyperlink" Target="https://www.ncbi.nlm.nih.gov/pathogens/microbigge/" TargetMode="External"/><Relationship Id="rId14" Type="http://schemas.openxmlformats.org/officeDocument/2006/relationships/hyperlink" Target="https://doi.org/10.1038/s41598-017-18972-w" TargetMode="External"/><Relationship Id="rId22" Type="http://schemas.openxmlformats.org/officeDocument/2006/relationships/hyperlink" Target="https://clsi.org/" TargetMode="External"/><Relationship Id="rId27" Type="http://schemas.openxmlformats.org/officeDocument/2006/relationships/hyperlink" Target="https://doi.org/10.1136/bmj-2023-078378" TargetMode="External"/><Relationship Id="rId30" Type="http://schemas.openxmlformats.org/officeDocument/2006/relationships/hyperlink" Target="https://doi.org/10.1093/bib/bbae206" TargetMode="External"/><Relationship Id="rId35" Type="http://schemas.openxmlformats.org/officeDocument/2006/relationships/hyperlink" Target="https://doi.org/10.1093/nar/gkac1003" TargetMode="External"/><Relationship Id="rId8" Type="http://schemas.openxmlformats.org/officeDocument/2006/relationships/hyperlink" Target="https://www.ncbi.nlm.nih.gov/pathogens/isolat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4448</Words>
  <Characters>25359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BactoAI AMR Model Validation – Letter Review and Student Guidance</vt:lpstr>
    </vt:vector>
  </TitlesOfParts>
  <Company/>
  <LinksUpToDate>false</LinksUpToDate>
  <CharactersWithSpaces>29748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BactoAI AMR Model Validation – Letter Review and Student Guidance</dc:title>
  <dc:creator>Dr. Kenneth M. Iloka</dc:creator>
  <cp:lastModifiedBy>Ken Iloka</cp:lastModifiedBy>
  <cp:revision>3</cp:revision>
  <dcterms:created xsi:type="dcterms:W3CDTF">2026-10-26T09:42:00Z</dcterms:created>
  <dcterms:modified xsi:type="dcterms:W3CDTF">2026-10-26T09:46:00Z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718bc22f33f3e42516960f3d9732fc94982c288b8a8020cb1fd3f2d668a6b6bc</vt:lpwstr>
  </property>
</Properties>
</file>