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Arial" w:cs="Arial" w:eastAsia="Arial" w:hAnsi="Arial"/>
          <w:b/>
          <w:bCs/>
          <w:sz w:val="32"/>
          <w:szCs w:val="32"/>
        </w:rPr>
        <w:t xml:space="preserve">What Kim's 104.4% Sale-to-List Ratio Actually Means for Your Home Sale</w:t>
      </w:r>
    </w:p>
    <w:p>
      <w:pPr>
        <w:spacing w:after="120"/>
        <w:jc w:val="left"/>
      </w:pPr>
      <w:r>
        <w:rPr>
          <w:rFonts w:ascii="Arial" w:cs="Arial" w:eastAsia="Arial" w:hAnsi="Arial"/>
          <w:b w:val="false"/>
          <w:bCs w:val="false"/>
          <w:i/>
          <w:iCs/>
          <w:sz w:val="24"/>
          <w:szCs w:val="24"/>
        </w:rPr>
        <w:t xml:space="preserve">By Kim Pelham | The Pelham Group NW</w:t>
      </w:r>
    </w:p>
    <w:p>
      <w:pPr>
        <w:spacing w:after="120"/>
        <w:jc w:val="left"/>
      </w:pPr>
      <w:r>
        <w:rPr>
          <w:rFonts w:ascii="Arial" w:cs="Arial" w:eastAsia="Arial" w:hAnsi="Arial"/>
          <w:b w:val="false"/>
          <w:bCs w:val="false"/>
          <w:i/>
          <w:iCs/>
          <w:sz w:val="24"/>
          <w:szCs w:val="24"/>
        </w:rPr>
        <w:t xml:space="preserve">March 2026</w:t>
      </w:r>
    </w:p>
    <w:p>
      <w:pPr>
        <w:spacing w:after="120"/>
        <w:jc w:val="left"/>
      </w:pPr>
      <w:r>
        <w:rPr>
          <w:rFonts w:ascii="Arial" w:cs="Arial" w:eastAsia="Arial" w:hAnsi="Arial"/>
          <w:b w:val="false"/>
          <w:bCs w:val="false"/>
          <w:i w:val="false"/>
          <w:iCs w:val="false"/>
          <w:sz w:val="24"/>
          <w:szCs w:val="24"/>
        </w:rPr>
        <w:t xml:space="preserve"/>
      </w:r>
    </w:p>
    <w:p>
      <w:pPr>
        <w:spacing w:after="120"/>
        <w:jc w:val="left"/>
      </w:pPr>
      <w:r>
        <w:rPr>
          <w:rFonts w:ascii="Arial" w:cs="Arial" w:eastAsia="Arial" w:hAnsi="Arial"/>
          <w:b w:val="false"/>
          <w:bCs w:val="false"/>
          <w:i w:val="false"/>
          <w:iCs w:val="false"/>
          <w:sz w:val="24"/>
          <w:szCs w:val="24"/>
        </w:rPr>
        <w:t xml:space="preserve">You've probably heard the term 'sale-to-list ratio' and wondered what it actually means. Or you've seen my statistic—104.4%—and wondered how a home can possibly sell for more than asking when the market is competitive and prices are supposedly determined by condition, comparable sales, and market forces.</w:t>
      </w:r>
    </w:p>
    <w:p>
      <w:pPr>
        <w:spacing w:after="120"/>
        <w:jc w:val="left"/>
      </w:pPr>
      <w:r>
        <w:rPr>
          <w:rFonts w:ascii="Arial" w:cs="Arial" w:eastAsia="Arial" w:hAnsi="Arial"/>
          <w:b w:val="false"/>
          <w:bCs w:val="false"/>
          <w:i w:val="false"/>
          <w:iCs w:val="false"/>
          <w:sz w:val="24"/>
          <w:szCs w:val="24"/>
        </w:rPr>
        <w:t xml:space="preserve">Let me break this down, because the number matters more than you might think. And understanding why my clients consistently sell above asking tells you something important about strategy, preparation, positioning, and how real estate transactions actually work in Snohomish County.</w:t>
      </w:r>
    </w:p>
    <w:p>
      <w:pPr>
        <w:spacing w:after="120"/>
        <w:jc w:val="left"/>
      </w:pPr>
      <w:r>
        <w:rPr>
          <w:rFonts w:ascii="Arial" w:cs="Arial" w:eastAsia="Arial" w:hAnsi="Arial"/>
          <w:b w:val="false"/>
          <w:bCs w:val="false"/>
          <w:i w:val="false"/>
          <w:iCs w:val="false"/>
          <w:sz w:val="24"/>
          <w:szCs w:val="24"/>
        </w:rPr>
        <w:t xml:space="preserve"/>
      </w:r>
    </w:p>
    <w:p>
      <w:pPr>
        <w:pStyle w:val="Heading2"/>
        <w:spacing w:after="100" w:before="180"/>
      </w:pPr>
      <w:r>
        <w:rPr>
          <w:rFonts w:ascii="Arial" w:cs="Arial" w:eastAsia="Arial" w:hAnsi="Arial"/>
          <w:b/>
          <w:bCs/>
          <w:sz w:val="28"/>
          <w:szCs w:val="28"/>
        </w:rPr>
        <w:t xml:space="preserve">What Is Sale-to-List Ratio?</w:t>
      </w:r>
    </w:p>
    <w:p>
      <w:pPr>
        <w:spacing w:after="120"/>
        <w:jc w:val="left"/>
      </w:pPr>
      <w:r>
        <w:rPr>
          <w:rFonts w:ascii="Arial" w:cs="Arial" w:eastAsia="Arial" w:hAnsi="Arial"/>
          <w:b w:val="false"/>
          <w:bCs w:val="false"/>
          <w:i w:val="false"/>
          <w:iCs w:val="false"/>
          <w:sz w:val="24"/>
          <w:szCs w:val="24"/>
        </w:rPr>
        <w:t xml:space="preserve">Sale-to-list ratio is straightforward: the final sale price divided by the listing price, expressed as a percentage.</w:t>
      </w:r>
    </w:p>
    <w:p>
      <w:pPr>
        <w:spacing w:after="120"/>
        <w:jc w:val="left"/>
      </w:pPr>
      <w:r>
        <w:rPr>
          <w:rFonts w:ascii="Arial" w:cs="Arial" w:eastAsia="Arial" w:hAnsi="Arial"/>
          <w:b w:val="false"/>
          <w:bCs w:val="false"/>
          <w:i w:val="false"/>
          <w:iCs w:val="false"/>
          <w:sz w:val="24"/>
          <w:szCs w:val="24"/>
        </w:rPr>
        <w:t xml:space="preserve">100% means the home sold at the listed price.</w:t>
      </w:r>
    </w:p>
    <w:p>
      <w:pPr>
        <w:spacing w:after="120"/>
        <w:jc w:val="left"/>
      </w:pPr>
      <w:r>
        <w:rPr>
          <w:rFonts w:ascii="Arial" w:cs="Arial" w:eastAsia="Arial" w:hAnsi="Arial"/>
          <w:b w:val="false"/>
          <w:bCs w:val="false"/>
          <w:i w:val="false"/>
          <w:iCs w:val="false"/>
          <w:sz w:val="24"/>
          <w:szCs w:val="24"/>
        </w:rPr>
        <w:t xml:space="preserve">97% means it sold at 3% below asking.</w:t>
      </w:r>
    </w:p>
    <w:p>
      <w:pPr>
        <w:spacing w:after="120"/>
        <w:jc w:val="left"/>
      </w:pPr>
      <w:r>
        <w:rPr>
          <w:rFonts w:ascii="Arial" w:cs="Arial" w:eastAsia="Arial" w:hAnsi="Arial"/>
          <w:b w:val="false"/>
          <w:bCs w:val="false"/>
          <w:i w:val="false"/>
          <w:iCs w:val="false"/>
          <w:sz w:val="24"/>
          <w:szCs w:val="24"/>
        </w:rPr>
        <w:t xml:space="preserve">104% means it sold at 4% above asking.</w:t>
      </w:r>
    </w:p>
    <w:p>
      <w:pPr>
        <w:spacing w:after="120"/>
        <w:jc w:val="left"/>
      </w:pPr>
      <w:r>
        <w:rPr>
          <w:rFonts w:ascii="Arial" w:cs="Arial" w:eastAsia="Arial" w:hAnsi="Arial"/>
          <w:b w:val="false"/>
          <w:bCs w:val="false"/>
          <w:i w:val="false"/>
          <w:iCs w:val="false"/>
          <w:sz w:val="24"/>
          <w:szCs w:val="24"/>
        </w:rPr>
        <w:t xml:space="preserve">The ratio tells you something important about market conditions, seller leverage, buyer demand, and how the property was positioned and prepared.</w:t>
      </w:r>
    </w:p>
    <w:p>
      <w:pPr>
        <w:spacing w:after="120"/>
        <w:jc w:val="left"/>
      </w:pPr>
      <w:r>
        <w:rPr>
          <w:rFonts w:ascii="Arial" w:cs="Arial" w:eastAsia="Arial" w:hAnsi="Arial"/>
          <w:b w:val="false"/>
          <w:bCs w:val="false"/>
          <w:i w:val="false"/>
          <w:iCs w:val="false"/>
          <w:sz w:val="24"/>
          <w:szCs w:val="24"/>
        </w:rPr>
        <w:t xml:space="preserve"/>
      </w:r>
    </w:p>
    <w:p>
      <w:pPr>
        <w:pStyle w:val="Heading2"/>
        <w:spacing w:after="100" w:before="180"/>
      </w:pPr>
      <w:r>
        <w:rPr>
          <w:rFonts w:ascii="Arial" w:cs="Arial" w:eastAsia="Arial" w:hAnsi="Arial"/>
          <w:b/>
          <w:bCs/>
          <w:sz w:val="28"/>
          <w:szCs w:val="28"/>
        </w:rPr>
        <w:t xml:space="preserve">What's a Good Sale-to-List Ratio?</w:t>
      </w:r>
    </w:p>
    <w:p>
      <w:pPr>
        <w:spacing w:after="120"/>
        <w:jc w:val="left"/>
      </w:pPr>
      <w:r>
        <w:rPr>
          <w:rFonts w:ascii="Arial" w:cs="Arial" w:eastAsia="Arial" w:hAnsi="Arial"/>
          <w:b w:val="false"/>
          <w:bCs w:val="false"/>
          <w:i w:val="false"/>
          <w:iCs w:val="false"/>
          <w:sz w:val="24"/>
          <w:szCs w:val="24"/>
        </w:rPr>
        <w:t xml:space="preserve">In Snohomish County, the average sale-to-list ratio is 97.98%. That means, on average, homes are selling about 2% below asking price. This reflects a relatively balanced market where buyers have meaningful negotiating power.</w:t>
      </w:r>
    </w:p>
    <w:p>
      <w:pPr>
        <w:spacing w:after="120"/>
        <w:jc w:val="left"/>
      </w:pPr>
      <w:r>
        <w:rPr>
          <w:rFonts w:ascii="Arial" w:cs="Arial" w:eastAsia="Arial" w:hAnsi="Arial"/>
          <w:b w:val="false"/>
          <w:bCs w:val="false"/>
          <w:i w:val="false"/>
          <w:iCs w:val="false"/>
          <w:sz w:val="24"/>
          <w:szCs w:val="24"/>
        </w:rPr>
        <w:t xml:space="preserve">My clients, on average, sell at 104.4%. That's a 6.4 percentage point difference from market average. Let's quantify what that means: On a $2 million home, that difference represents $128,000 in additional value. On a $500,000 home, it's $32,000. On a $1 million home, it's $64,000.</w:t>
      </w:r>
    </w:p>
    <w:p>
      <w:pPr>
        <w:spacing w:after="120"/>
        <w:jc w:val="left"/>
      </w:pPr>
      <w:r>
        <w:rPr>
          <w:rFonts w:ascii="Arial" w:cs="Arial" w:eastAsia="Arial" w:hAnsi="Arial"/>
          <w:b w:val="false"/>
          <w:bCs w:val="false"/>
          <w:i w:val="false"/>
          <w:iCs w:val="false"/>
          <w:sz w:val="24"/>
          <w:szCs w:val="24"/>
        </w:rPr>
        <w:t xml:space="preserve">Why is that happening? What creates above-asking offers?</w:t>
      </w:r>
    </w:p>
    <w:p>
      <w:pPr>
        <w:spacing w:after="120"/>
        <w:jc w:val="left"/>
      </w:pPr>
      <w:r>
        <w:rPr>
          <w:rFonts w:ascii="Arial" w:cs="Arial" w:eastAsia="Arial" w:hAnsi="Arial"/>
          <w:b w:val="false"/>
          <w:bCs w:val="false"/>
          <w:i w:val="false"/>
          <w:iCs w:val="false"/>
          <w:sz w:val="24"/>
          <w:szCs w:val="24"/>
        </w:rPr>
        <w:t xml:space="preserve"/>
      </w:r>
    </w:p>
    <w:p>
      <w:pPr>
        <w:pStyle w:val="Heading2"/>
        <w:spacing w:after="100" w:before="180"/>
      </w:pPr>
      <w:r>
        <w:rPr>
          <w:rFonts w:ascii="Arial" w:cs="Arial" w:eastAsia="Arial" w:hAnsi="Arial"/>
          <w:b/>
          <w:bCs/>
          <w:sz w:val="28"/>
          <w:szCs w:val="28"/>
        </w:rPr>
        <w:t xml:space="preserve">Why My Clients Sell Above Asking: Strategy, Prep, and Psychology</w:t>
      </w:r>
    </w:p>
    <w:p>
      <w:pPr>
        <w:spacing w:after="120"/>
        <w:jc w:val="left"/>
      </w:pPr>
      <w:r>
        <w:rPr>
          <w:rFonts w:ascii="Arial" w:cs="Arial" w:eastAsia="Arial" w:hAnsi="Arial"/>
          <w:b w:val="false"/>
          <w:bCs w:val="false"/>
          <w:i w:val="false"/>
          <w:iCs w:val="false"/>
          <w:sz w:val="24"/>
          <w:szCs w:val="24"/>
        </w:rPr>
        <w:t xml:space="preserve">This isn't magic. It's not luck. It's strategy, preparation, and psychology working together in a systematic way. Here's what creates above-asking offers:</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1. Scarcity of Qualified Buyers</w:t>
      </w:r>
    </w:p>
    <w:p>
      <w:pPr>
        <w:spacing w:after="120"/>
        <w:jc w:val="left"/>
      </w:pPr>
      <w:r>
        <w:rPr>
          <w:rFonts w:ascii="Arial" w:cs="Arial" w:eastAsia="Arial" w:hAnsi="Arial"/>
          <w:b w:val="false"/>
          <w:bCs w:val="false"/>
          <w:i w:val="false"/>
          <w:iCs w:val="false"/>
          <w:sz w:val="24"/>
          <w:szCs w:val="24"/>
        </w:rPr>
        <w:t xml:space="preserve">The Snohomish County market has far more homes for sale than there are serious, financially qualified, ready-to-move buyers. This is crucial. It means that when a home is truly excellent—truly move-in ready, beautifully presented, photographed professionally, and priced right—it attracts every serious buyer in the market at once. Multiple serious buyers competing for one home creates an auction dynamic. And auctions drive price up.</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2. Preparation Creates Perceived Value</w:t>
      </w:r>
    </w:p>
    <w:p>
      <w:pPr>
        <w:spacing w:after="120"/>
        <w:jc w:val="left"/>
      </w:pPr>
      <w:r>
        <w:rPr>
          <w:rFonts w:ascii="Arial" w:cs="Arial" w:eastAsia="Arial" w:hAnsi="Arial"/>
          <w:b w:val="false"/>
          <w:bCs w:val="false"/>
          <w:i w:val="false"/>
          <w:iCs w:val="false"/>
          <w:sz w:val="24"/>
          <w:szCs w:val="24"/>
        </w:rPr>
        <w:t xml:space="preserve">I don't list homes that haven't been strategically repaired, professionally staged, and beautifully photographed. This preparation removes buyer concerns and uncertainties. A buyer sees a home that's been thoughtfully prepared and thinks: This seller took care of things. The property is quality. I want to win this. That perception isn't superficial—it's backed by visible evidence. Preparation translates to perceived value and willingness to pay.</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3. Strategic Pricing Creates Competitive Urgency</w:t>
      </w:r>
    </w:p>
    <w:p>
      <w:pPr>
        <w:spacing w:after="120"/>
        <w:jc w:val="left"/>
      </w:pPr>
      <w:r>
        <w:rPr>
          <w:rFonts w:ascii="Arial" w:cs="Arial" w:eastAsia="Arial" w:hAnsi="Arial"/>
          <w:b w:val="false"/>
          <w:bCs w:val="false"/>
          <w:i w:val="false"/>
          <w:iCs w:val="false"/>
          <w:sz w:val="24"/>
          <w:szCs w:val="24"/>
        </w:rPr>
        <w:t xml:space="preserve">I price homes to be competitive but not desperate. This pricing draws in serious buyers immediately, before the listing stagnates. When multiple qualified buyers show up in the first 72 hours, we have competition. And competition drives price. A home priced $50,000 too high filters out serious buyers before they even click. A home priced right attracts all of them at once.</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4. First and Second Offer Advantages</w:t>
      </w:r>
    </w:p>
    <w:p>
      <w:pPr>
        <w:spacing w:after="120"/>
        <w:jc w:val="left"/>
      </w:pPr>
      <w:r>
        <w:rPr>
          <w:rFonts w:ascii="Arial" w:cs="Arial" w:eastAsia="Arial" w:hAnsi="Arial"/>
          <w:b w:val="false"/>
          <w:bCs w:val="false"/>
          <w:i w:val="false"/>
          <w:iCs w:val="false"/>
          <w:sz w:val="24"/>
          <w:szCs w:val="24"/>
        </w:rPr>
        <w:t xml:space="preserve">In Snohomish County's buyer-light market, homes that create competition often receive their best offers in the first 7–10 days. Once a home sits longer than two weeks, buyer psychology shifts. 'Why hasn't this sold?' becomes the question. This means pricing, preparation, and timing create the conditions for multiple strong offers quickly—before doubt sets in.</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5. Psychology-Driven Presentation Drives Emotional Commitment</w:t>
      </w:r>
    </w:p>
    <w:p>
      <w:pPr>
        <w:spacing w:after="120"/>
        <w:jc w:val="left"/>
      </w:pPr>
      <w:r>
        <w:rPr>
          <w:rFonts w:ascii="Arial" w:cs="Arial" w:eastAsia="Arial" w:hAnsi="Arial"/>
          <w:b w:val="false"/>
          <w:bCs w:val="false"/>
          <w:i w:val="false"/>
          <w:iCs w:val="false"/>
          <w:sz w:val="24"/>
          <w:szCs w:val="24"/>
        </w:rPr>
        <w:t xml:space="preserve">How a home is presented—layout, lighting, flow, emotional experience—shapes a buyer's emotional response. That response translates directly to willingness to pay and commitment. A $500K home that feels expensive, moves a buyer emotionally, and creates the vision of a future translates to higher offers than a $500K home that just feels... fine.</w:t>
      </w:r>
    </w:p>
    <w:p>
      <w:pPr>
        <w:spacing w:after="120"/>
        <w:jc w:val="left"/>
      </w:pPr>
      <w:r>
        <w:rPr>
          <w:rFonts w:ascii="Arial" w:cs="Arial" w:eastAsia="Arial" w:hAnsi="Arial"/>
          <w:b w:val="false"/>
          <w:bCs w:val="false"/>
          <w:i w:val="false"/>
          <w:iCs w:val="false"/>
          <w:sz w:val="24"/>
          <w:szCs w:val="24"/>
        </w:rPr>
        <w:t xml:space="preserve"/>
      </w:r>
    </w:p>
    <w:p>
      <w:pPr>
        <w:pStyle w:val="Heading2"/>
        <w:spacing w:after="100" w:before="180"/>
      </w:pPr>
      <w:r>
        <w:rPr>
          <w:rFonts w:ascii="Arial" w:cs="Arial" w:eastAsia="Arial" w:hAnsi="Arial"/>
          <w:b/>
          <w:bCs/>
          <w:sz w:val="28"/>
          <w:szCs w:val="28"/>
        </w:rPr>
        <w:t xml:space="preserve">The Math: What 104.4% Actually Means</w:t>
      </w:r>
    </w:p>
    <w:p>
      <w:pPr>
        <w:spacing w:after="120"/>
        <w:jc w:val="left"/>
      </w:pPr>
      <w:r>
        <w:rPr>
          <w:rFonts w:ascii="Arial" w:cs="Arial" w:eastAsia="Arial" w:hAnsi="Arial"/>
          <w:b w:val="false"/>
          <w:bCs w:val="false"/>
          <w:i w:val="false"/>
          <w:iCs w:val="false"/>
          <w:sz w:val="24"/>
          <w:szCs w:val="24"/>
        </w:rPr>
        <w:t xml:space="preserve">Let's use concrete numbers. Say a home lists for $1 million.</w:t>
      </w:r>
    </w:p>
    <w:p>
      <w:pPr>
        <w:spacing w:after="120"/>
        <w:jc w:val="left"/>
      </w:pPr>
      <w:r>
        <w:rPr>
          <w:rFonts w:ascii="Arial" w:cs="Arial" w:eastAsia="Arial" w:hAnsi="Arial"/>
          <w:b w:val="false"/>
          <w:bCs w:val="false"/>
          <w:i w:val="false"/>
          <w:iCs w:val="false"/>
          <w:sz w:val="24"/>
          <w:szCs w:val="24"/>
        </w:rPr>
        <w:t xml:space="preserve">Market average (97.98%): Final sale price = $979,800</w:t>
      </w:r>
    </w:p>
    <w:p>
      <w:pPr>
        <w:spacing w:after="120"/>
        <w:jc w:val="left"/>
      </w:pPr>
      <w:r>
        <w:rPr>
          <w:rFonts w:ascii="Arial" w:cs="Arial" w:eastAsia="Arial" w:hAnsi="Arial"/>
          <w:b w:val="false"/>
          <w:bCs w:val="false"/>
          <w:i w:val="false"/>
          <w:iCs w:val="false"/>
          <w:sz w:val="24"/>
          <w:szCs w:val="24"/>
        </w:rPr>
        <w:t xml:space="preserve">My average (104.4%): Final sale price = $1,044,000</w:t>
      </w:r>
    </w:p>
    <w:p>
      <w:pPr>
        <w:spacing w:after="120"/>
        <w:jc w:val="left"/>
      </w:pPr>
      <w:r>
        <w:rPr>
          <w:rFonts w:ascii="Arial" w:cs="Arial" w:eastAsia="Arial" w:hAnsi="Arial"/>
          <w:b w:val="false"/>
          <w:bCs w:val="false"/>
          <w:i w:val="false"/>
          <w:iCs w:val="false"/>
          <w:sz w:val="24"/>
          <w:szCs w:val="24"/>
        </w:rPr>
        <w:t xml:space="preserve">Difference: $64,200</w:t>
      </w:r>
    </w:p>
    <w:p>
      <w:pPr>
        <w:spacing w:after="120"/>
        <w:jc w:val="left"/>
      </w:pPr>
      <w:r>
        <w:rPr>
          <w:rFonts w:ascii="Arial" w:cs="Arial" w:eastAsia="Arial" w:hAnsi="Arial"/>
          <w:b w:val="false"/>
          <w:bCs w:val="false"/>
          <w:i w:val="false"/>
          <w:iCs w:val="false"/>
          <w:sz w:val="24"/>
          <w:szCs w:val="24"/>
        </w:rPr>
        <w:t xml:space="preserve">That's not a small gap. That's significant real money on one transaction. For a seller with a $1 million home, that $64,200 difference is the equivalent of their real estate commission. But it goes into their pocket, not the listing agent's.</w:t>
      </w:r>
    </w:p>
    <w:p>
      <w:pPr>
        <w:spacing w:after="120"/>
        <w:jc w:val="left"/>
      </w:pPr>
      <w:r>
        <w:rPr>
          <w:rFonts w:ascii="Arial" w:cs="Arial" w:eastAsia="Arial" w:hAnsi="Arial"/>
          <w:b w:val="false"/>
          <w:bCs w:val="false"/>
          <w:i w:val="false"/>
          <w:iCs w:val="false"/>
          <w:sz w:val="24"/>
          <w:szCs w:val="24"/>
        </w:rPr>
        <w:t xml:space="preserve">Now expand that across a portfolio. My clients aren't selling one home. Some sell multiple properties. Some are investors. Some are development-minded. The 6.4 percentage point advantage compounds significantly.</w:t>
      </w:r>
    </w:p>
    <w:p>
      <w:pPr>
        <w:spacing w:after="120"/>
        <w:jc w:val="left"/>
      </w:pPr>
      <w:r>
        <w:rPr>
          <w:rFonts w:ascii="Arial" w:cs="Arial" w:eastAsia="Arial" w:hAnsi="Arial"/>
          <w:b w:val="false"/>
          <w:bCs w:val="false"/>
          <w:i w:val="false"/>
          <w:iCs w:val="false"/>
          <w:sz w:val="24"/>
          <w:szCs w:val="24"/>
        </w:rPr>
        <w:t xml:space="preserve"/>
      </w:r>
    </w:p>
    <w:p>
      <w:pPr>
        <w:pStyle w:val="Heading2"/>
        <w:spacing w:after="100" w:before="180"/>
      </w:pPr>
      <w:r>
        <w:rPr>
          <w:rFonts w:ascii="Arial" w:cs="Arial" w:eastAsia="Arial" w:hAnsi="Arial"/>
          <w:b/>
          <w:bCs/>
          <w:sz w:val="28"/>
          <w:szCs w:val="28"/>
        </w:rPr>
        <w:t xml:space="preserve">Why Above-Asking Matters More Than You Think</w:t>
      </w:r>
    </w:p>
    <w:p>
      <w:pPr>
        <w:spacing w:after="120"/>
        <w:jc w:val="left"/>
      </w:pPr>
      <w:r>
        <w:rPr>
          <w:rFonts w:ascii="Arial" w:cs="Arial" w:eastAsia="Arial" w:hAnsi="Arial"/>
          <w:b w:val="false"/>
          <w:bCs w:val="false"/>
          <w:i w:val="false"/>
          <w:iCs w:val="false"/>
          <w:sz w:val="24"/>
          <w:szCs w:val="24"/>
        </w:rPr>
        <w:t xml:space="preserve">Selling above asking does several important things: It confirms market value beyond comparables. It provides additional capital gains. It creates psychological momentum for sellers. It demonstrates that proper preparation, pricing, and strategy deliver measurable, real results.</w:t>
      </w:r>
    </w:p>
    <w:p>
      <w:pPr>
        <w:spacing w:after="120"/>
        <w:jc w:val="left"/>
      </w:pPr>
      <w:r>
        <w:rPr>
          <w:rFonts w:ascii="Arial" w:cs="Arial" w:eastAsia="Arial" w:hAnsi="Arial"/>
          <w:b w:val="false"/>
          <w:bCs w:val="false"/>
          <w:i w:val="false"/>
          <w:iCs w:val="false"/>
          <w:sz w:val="24"/>
          <w:szCs w:val="24"/>
        </w:rPr>
        <w:t xml:space="preserve">For my clients, it's proof that the work we did—the repairs, the staging, the photography, the online strategy, the pricing precision—wasn't wasted effort. It was investment that paid dividends measured in tens of thousands of dollars.</w:t>
      </w:r>
    </w:p>
    <w:p>
      <w:pPr>
        <w:spacing w:after="120"/>
        <w:jc w:val="left"/>
      </w:pPr>
      <w:r>
        <w:rPr>
          <w:rFonts w:ascii="Arial" w:cs="Arial" w:eastAsia="Arial" w:hAnsi="Arial"/>
          <w:b w:val="false"/>
          <w:bCs w:val="false"/>
          <w:i w:val="false"/>
          <w:iCs w:val="false"/>
          <w:sz w:val="24"/>
          <w:szCs w:val="24"/>
        </w:rPr>
        <w:t xml:space="preserve"/>
      </w:r>
    </w:p>
    <w:p>
      <w:pPr>
        <w:pStyle w:val="Heading2"/>
        <w:spacing w:after="100" w:before="180"/>
      </w:pPr>
      <w:r>
        <w:rPr>
          <w:rFonts w:ascii="Arial" w:cs="Arial" w:eastAsia="Arial" w:hAnsi="Arial"/>
          <w:b/>
          <w:bCs/>
          <w:sz w:val="28"/>
          <w:szCs w:val="28"/>
        </w:rPr>
        <w:t xml:space="preserve">Can You Guarantee Above-Asking?</w:t>
      </w:r>
    </w:p>
    <w:p>
      <w:pPr>
        <w:spacing w:after="120"/>
        <w:jc w:val="left"/>
      </w:pPr>
      <w:r>
        <w:rPr>
          <w:rFonts w:ascii="Arial" w:cs="Arial" w:eastAsia="Arial" w:hAnsi="Arial"/>
          <w:b w:val="false"/>
          <w:bCs w:val="false"/>
          <w:i w:val="false"/>
          <w:iCs w:val="false"/>
          <w:sz w:val="24"/>
          <w:szCs w:val="24"/>
        </w:rPr>
        <w:t xml:space="preserve">No. Market conditions matter. Timing matters. Interest rates matter. The home itself matters. But I can guarantee that comprehensive preparation, strategic pricing, and psychology-driven presentation create the conditions where above-asking offers become likely instead of rare or exceptional.</w:t>
      </w:r>
    </w:p>
    <w:p>
      <w:pPr>
        <w:spacing w:after="120"/>
        <w:jc w:val="left"/>
      </w:pPr>
      <w:r>
        <w:rPr>
          <w:rFonts w:ascii="Arial" w:cs="Arial" w:eastAsia="Arial" w:hAnsi="Arial"/>
          <w:b w:val="false"/>
          <w:bCs w:val="false"/>
          <w:i w:val="false"/>
          <w:iCs w:val="false"/>
          <w:sz w:val="24"/>
          <w:szCs w:val="24"/>
        </w:rPr>
        <w:t xml:space="preserve"/>
      </w:r>
    </w:p>
    <w:p>
      <w:pPr>
        <w:pStyle w:val="Heading2"/>
        <w:spacing w:after="100" w:before="180"/>
      </w:pPr>
      <w:r>
        <w:rPr>
          <w:rFonts w:ascii="Arial" w:cs="Arial" w:eastAsia="Arial" w:hAnsi="Arial"/>
          <w:b/>
          <w:bCs/>
          <w:sz w:val="28"/>
          <w:szCs w:val="28"/>
        </w:rPr>
        <w:t xml:space="preserve">Frequently Asked Questions</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What is a good sale-to-list ratio?</w:t>
      </w:r>
    </w:p>
    <w:p>
      <w:pPr>
        <w:spacing w:after="120"/>
        <w:jc w:val="left"/>
      </w:pPr>
      <w:r>
        <w:rPr>
          <w:rFonts w:ascii="Arial" w:cs="Arial" w:eastAsia="Arial" w:hAnsi="Arial"/>
          <w:b w:val="false"/>
          <w:bCs w:val="false"/>
          <w:i w:val="false"/>
          <w:iCs w:val="false"/>
          <w:sz w:val="24"/>
          <w:szCs w:val="24"/>
        </w:rPr>
        <w:t xml:space="preserve">100% or higher is good. 104%+ means you've likely attracted multiple offers and positioned your home competitively against other homes in the market. Below 98% suggests either overpricing, market challenges, or presentation issues that need strategy adjustment.</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How do I sell my home over asking price?</w:t>
      </w:r>
    </w:p>
    <w:p>
      <w:pPr>
        <w:spacing w:after="120"/>
        <w:jc w:val="left"/>
      </w:pPr>
      <w:r>
        <w:rPr>
          <w:rFonts w:ascii="Arial" w:cs="Arial" w:eastAsia="Arial" w:hAnsi="Arial"/>
          <w:b w:val="false"/>
          <w:bCs w:val="false"/>
          <w:i w:val="false"/>
          <w:iCs w:val="false"/>
          <w:sz w:val="24"/>
          <w:szCs w:val="24"/>
        </w:rPr>
        <w:t xml:space="preserve">List at the right price (not overpriced or underpriced, but strategically positioned). Prepare the home thoroughly (repairs that matter). Stage professionally (emotion drives decisions). Photograph beautifully (first impression is critical). Create market momentum by launching strong in the first 72 hours. When multiple buyers see a truly excellent home in the first week, above-asking offers follow naturally from competitive pressure.</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Does sale-to-list ratio indicate whether the market is strong or weak?</w:t>
      </w:r>
    </w:p>
    <w:p>
      <w:pPr>
        <w:spacing w:after="120"/>
        <w:jc w:val="left"/>
      </w:pPr>
      <w:r>
        <w:rPr>
          <w:rFonts w:ascii="Arial" w:cs="Arial" w:eastAsia="Arial" w:hAnsi="Arial"/>
          <w:b w:val="false"/>
          <w:bCs w:val="false"/>
          <w:i w:val="false"/>
          <w:iCs w:val="false"/>
          <w:sz w:val="24"/>
          <w:szCs w:val="24"/>
        </w:rPr>
        <w:t xml:space="preserve">A high sale-to-list ratio (above 100%) indicates strong buyer demand relative to available inventory. A low ratio (below 95%) indicates buyer leverage and fewer competitive pressures. The ratio is a snapshot of supply and demand in that specific market at that specific time.</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What's the difference between sale price and appraised value?</w:t>
      </w:r>
    </w:p>
    <w:p>
      <w:pPr>
        <w:spacing w:after="120"/>
        <w:jc w:val="left"/>
      </w:pPr>
      <w:r>
        <w:rPr>
          <w:rFonts w:ascii="Arial" w:cs="Arial" w:eastAsia="Arial" w:hAnsi="Arial"/>
          <w:b w:val="false"/>
          <w:bCs w:val="false"/>
          <w:i w:val="false"/>
          <w:iCs w:val="false"/>
          <w:sz w:val="24"/>
          <w:szCs w:val="24"/>
        </w:rPr>
        <w:t xml:space="preserve">Sale price is what a buyer actually paid. Appraised value is what a lender or assessor determines the home is worth for lending or tax purposes. They're often close but not always identical. A high sale-to-list ratio doesn't necessarily mean the appraised value is high—though it usually indicates the market sees strong value and that appraisers will follow.</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Why don't all real estate agents achieve above-asking sales?</w:t>
      </w:r>
    </w:p>
    <w:p>
      <w:pPr>
        <w:spacing w:after="120"/>
        <w:jc w:val="left"/>
      </w:pPr>
      <w:r>
        <w:rPr>
          <w:rFonts w:ascii="Arial" w:cs="Arial" w:eastAsia="Arial" w:hAnsi="Arial"/>
          <w:b w:val="false"/>
          <w:bCs w:val="false"/>
          <w:i w:val="false"/>
          <w:iCs w:val="false"/>
          <w:sz w:val="24"/>
          <w:szCs w:val="24"/>
        </w:rPr>
        <w:t xml:space="preserve">Not all agents use the same preparation, pricing, and marketing strategies. Some list homes as-is without repairs or staging. Some overprice homes based on seller wishes instead of market data. Some don't invest in professional photography. These approaches rarely generate multiple offers or above-asking sales. The systems and processes matter enormously.</w:t>
      </w:r>
    </w:p>
    <w:p>
      <w:pPr>
        <w:spacing w:after="120"/>
        <w:jc w:val="left"/>
      </w:pPr>
      <w:r>
        <w:rPr>
          <w:rFonts w:ascii="Arial" w:cs="Arial" w:eastAsia="Arial" w:hAnsi="Arial"/>
          <w:b w:val="false"/>
          <w:bCs w:val="false"/>
          <w:i w:val="false"/>
          <w:iCs w:val="false"/>
          <w:sz w:val="24"/>
          <w:szCs w:val="24"/>
        </w:rPr>
        <w:t xml:space="preserve"/>
      </w:r>
    </w:p>
    <w:p>
      <w:pPr>
        <w:spacing w:after="120"/>
        <w:jc w:val="left"/>
      </w:pPr>
      <w:r>
        <w:rPr>
          <w:rFonts w:ascii="Arial" w:cs="Arial" w:eastAsia="Arial" w:hAnsi="Arial"/>
          <w:b w:val="false"/>
          <w:bCs w:val="false"/>
          <w:i w:val="false"/>
          <w:iCs w:val="false"/>
          <w:sz w:val="24"/>
          <w:szCs w:val="24"/>
        </w:rPr>
        <w:t xml:space="default"/>
      </w:r>
    </w:p>
    <w:p>
      <w:pPr>
        <w:spacing w:after="120"/>
        <w:jc w:val="left"/>
      </w:pPr>
      <w:r>
        <w:rPr>
          <w:rFonts w:ascii="Arial" w:cs="Arial" w:eastAsia="Arial" w:hAnsi="Arial"/>
          <w:b w:val="false"/>
          <w:bCs w:val="false"/>
          <w:i w:val="false"/>
          <w:iCs w:val="false"/>
          <w:sz w:val="24"/>
          <w:szCs w:val="24"/>
        </w:rPr>
        <w:t xml:space="preserve"/>
      </w:r>
    </w:p>
    <w:p>
      <w:pPr>
        <w:spacing w:after="120"/>
        <w:jc w:val="left"/>
      </w:pPr>
      <w:r>
        <w:rPr>
          <w:rFonts w:ascii="Arial" w:cs="Arial" w:eastAsia="Arial" w:hAnsi="Arial"/>
          <w:b w:val="false"/>
          <w:bCs w:val="false"/>
          <w:i w:val="false"/>
          <w:iCs w:val="false"/>
          <w:sz w:val="24"/>
          <w:szCs w:val="24"/>
        </w:rPr>
        <w:t xml:space="defaul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180"/>
      <w:outlineLvl w:val="1"/>
    </w:pPr>
    <w:rPr>
      <w:rFonts w:ascii="Arial" w:cs="Arial" w:eastAsia="Arial" w:hAnsi="Arial"/>
      <w:b/>
      <w:bCs/>
      <w:sz w:val="28"/>
      <w:szCs w:val="28"/>
    </w:rPr>
  </w:style>
  <w:style w:type="paragraph" w:styleId="Heading3">
    <w:name w:val="Heading 3"/>
    <w:basedOn w:val="Normal"/>
    <w:next w:val="Normal"/>
    <w:qFormat/>
    <w:pPr>
      <w:spacing w:after="8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2026-03-27T16:47:33.487Z</dcterms:created>
  <dcterms:modified xsi:type="dcterms:W3CDTF">2026-03-27T16:47:33.487Z</dcterms:modified>
</cp:coreProperties>
</file>

<file path=docProps/custom.xml><?xml version="1.0" encoding="utf-8"?>
<Properties xmlns="http://schemas.openxmlformats.org/officeDocument/2006/custom-properties" xmlns:vt="http://schemas.openxmlformats.org/officeDocument/2006/docPropsVTypes"/>
</file>