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88A03" w14:textId="77777777" w:rsidR="00E1042B" w:rsidRDefault="00E1042B" w:rsidP="00E1042B">
      <w:pPr>
        <w:jc w:val="center"/>
      </w:pPr>
      <w:r>
        <w:rPr>
          <w:noProof/>
        </w:rPr>
        <w:drawing>
          <wp:inline distT="0" distB="0" distL="0" distR="0" wp14:anchorId="6FA7DD84" wp14:editId="6071753C">
            <wp:extent cx="2841120" cy="2173857"/>
            <wp:effectExtent l="0" t="0" r="0" b="0"/>
            <wp:docPr id="94075085" name="Picture 11" descr="A diagram of a tree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5085" name="Picture 11" descr="A diagram of a tree confusion matrix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0"/>
                    <a:stretch/>
                  </pic:blipFill>
                  <pic:spPr bwMode="auto">
                    <a:xfrm>
                      <a:off x="0" y="0"/>
                      <a:ext cx="2853973" cy="218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2E7DE" wp14:editId="02FAB22E">
            <wp:extent cx="2994720" cy="2225615"/>
            <wp:effectExtent l="0" t="0" r="0" b="0"/>
            <wp:docPr id="1234386737" name="Picture 12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86737" name="Picture 12" descr="A diagram of different colored squar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5"/>
                    <a:stretch/>
                  </pic:blipFill>
                  <pic:spPr bwMode="auto">
                    <a:xfrm>
                      <a:off x="0" y="0"/>
                      <a:ext cx="3000486" cy="222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3AC5F" w14:textId="77777777" w:rsidR="00E1042B" w:rsidRDefault="00E1042B" w:rsidP="00E1042B">
      <w:pPr>
        <w:jc w:val="center"/>
      </w:pPr>
      <w:r>
        <w:rPr>
          <w:noProof/>
        </w:rPr>
        <w:drawing>
          <wp:inline distT="0" distB="0" distL="0" distR="0" wp14:anchorId="1B7AD24E" wp14:editId="292E6813">
            <wp:extent cx="2838091" cy="2128889"/>
            <wp:effectExtent l="0" t="0" r="0" b="0"/>
            <wp:docPr id="799818120" name="Picture 13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18120" name="Picture 13" descr="A diagram of different colored squar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4"/>
                    <a:stretch/>
                  </pic:blipFill>
                  <pic:spPr bwMode="auto">
                    <a:xfrm>
                      <a:off x="0" y="0"/>
                      <a:ext cx="2852561" cy="213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C9072" wp14:editId="51ADC161">
            <wp:extent cx="3053751" cy="2314363"/>
            <wp:effectExtent l="0" t="0" r="0" b="0"/>
            <wp:docPr id="1454216675" name="Picture 14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6675" name="Picture 14" descr="A graph of different colored square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5"/>
                    <a:stretch/>
                  </pic:blipFill>
                  <pic:spPr bwMode="auto">
                    <a:xfrm>
                      <a:off x="0" y="0"/>
                      <a:ext cx="3055917" cy="231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4FAB9" w14:textId="26B39764" w:rsidR="004D0AEB" w:rsidRDefault="00E1042B" w:rsidP="00E1042B">
      <w:pPr>
        <w:jc w:val="center"/>
      </w:pPr>
      <w:r>
        <w:rPr>
          <w:noProof/>
        </w:rPr>
        <w:drawing>
          <wp:inline distT="0" distB="0" distL="0" distR="0" wp14:anchorId="1D736F22" wp14:editId="6CACB04A">
            <wp:extent cx="3165894" cy="2381250"/>
            <wp:effectExtent l="0" t="0" r="0" b="0"/>
            <wp:docPr id="1719970836" name="Picture 15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0836" name="Picture 15" descr="A diagram of a graph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6"/>
                    <a:stretch/>
                  </pic:blipFill>
                  <pic:spPr bwMode="auto">
                    <a:xfrm>
                      <a:off x="0" y="0"/>
                      <a:ext cx="3168727" cy="238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6FE3" w14:textId="77777777" w:rsidR="004D0AEB" w:rsidRDefault="004D0AEB" w:rsidP="004D0AEB"/>
    <w:p w14:paraId="26BEDC2C" w14:textId="0DA9F27D" w:rsidR="004D0AEB" w:rsidRDefault="004D0AEB" w:rsidP="00E1042B">
      <w:pPr>
        <w:jc w:val="center"/>
      </w:pPr>
      <w:r>
        <w:rPr>
          <w:noProof/>
        </w:rPr>
        <w:lastRenderedPageBreak/>
        <w:drawing>
          <wp:inline distT="0" distB="0" distL="0" distR="0" wp14:anchorId="719CF8ED" wp14:editId="1135C1C1">
            <wp:extent cx="4572000" cy="2743200"/>
            <wp:effectExtent l="0" t="0" r="0" b="0"/>
            <wp:docPr id="7540294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51ECB9-6AAB-A365-F0E7-345E4B760F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98D24B" w14:textId="77777777" w:rsidR="004D0AEB" w:rsidRDefault="004D0AEB" w:rsidP="004D0AEB"/>
    <w:p w14:paraId="3FABE164" w14:textId="77777777" w:rsidR="004D0AEB" w:rsidRDefault="004D0AEB" w:rsidP="004D0AEB"/>
    <w:p w14:paraId="1BC73311" w14:textId="36C85D31" w:rsidR="004D0AEB" w:rsidRDefault="004D0AEB" w:rsidP="004D0AEB">
      <w:r>
        <w:t>Precision: The average precision for DT, GBT, and RF is 100% for all classes, while for MLP it is 42.86% and for SVM it is also 100%.</w:t>
      </w:r>
    </w:p>
    <w:p w14:paraId="43FED79F" w14:textId="77777777" w:rsidR="004D0AEB" w:rsidRDefault="004D0AEB" w:rsidP="004D0AEB">
      <w:r>
        <w:t>Recall: The average recall for DT, GBT, and RF is 100% for all classes, while for MLP it is 66.67% and for SVM it is also 100%.</w:t>
      </w:r>
    </w:p>
    <w:p w14:paraId="593F3152" w14:textId="22A2D90D" w:rsidR="00435785" w:rsidRDefault="004D0AEB" w:rsidP="004D0AEB">
      <w:r>
        <w:t>F-measure: The average F1-score for DT, GBT, and RF is 100% for all classes, while for MLP it is 48.15% and for SVM it is also 100%.</w:t>
      </w:r>
    </w:p>
    <w:p w14:paraId="179A5998" w14:textId="77777777" w:rsidR="004D0AEB" w:rsidRDefault="004D0AEB" w:rsidP="004D0AEB"/>
    <w:p w14:paraId="2AEF92A0" w14:textId="21AF5E26" w:rsidR="004D0AEB" w:rsidRDefault="004D0AEB" w:rsidP="004D0AEB">
      <w:r>
        <w:t xml:space="preserve">Our </w:t>
      </w:r>
      <w:r>
        <w:t xml:space="preserve">primary </w:t>
      </w:r>
      <w:r>
        <w:t>aim</w:t>
      </w:r>
      <w:r>
        <w:t xml:space="preserve"> is</w:t>
      </w:r>
      <w:r>
        <w:t xml:space="preserve"> to</w:t>
      </w:r>
      <w:r>
        <w:t xml:space="preserve"> achiev</w:t>
      </w:r>
      <w:r>
        <w:t>e</w:t>
      </w:r>
      <w:r>
        <w:t xml:space="preserve"> the highest accuracy and balanced performance across metrics</w:t>
      </w:r>
      <w:r>
        <w:t>. Therefore</w:t>
      </w:r>
      <w:r>
        <w:t>, Decision Tree (DT), Gradient Boosting Tree (GBT), Random Forest (RF), and Support Vector Machine (SVM) are all excellent choices, as they all perform equally well in this dataset.</w:t>
      </w:r>
      <w:r>
        <w:t xml:space="preserve"> </w:t>
      </w:r>
      <w:r>
        <w:t>Multi-layer Perceptron (MLP) is less effective based on these metrics, especially given its much lower accuracy and F-measure.</w:t>
      </w:r>
    </w:p>
    <w:p w14:paraId="49A7821A" w14:textId="77777777" w:rsidR="004D0AEB" w:rsidRDefault="004D0AEB" w:rsidP="004D0AEB"/>
    <w:sectPr w:rsidR="004D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EB"/>
    <w:rsid w:val="00143A6A"/>
    <w:rsid w:val="001767C9"/>
    <w:rsid w:val="001C2323"/>
    <w:rsid w:val="00224358"/>
    <w:rsid w:val="00374F2C"/>
    <w:rsid w:val="00435785"/>
    <w:rsid w:val="0044554D"/>
    <w:rsid w:val="004D0AEB"/>
    <w:rsid w:val="0061106B"/>
    <w:rsid w:val="006D0D8D"/>
    <w:rsid w:val="007D116C"/>
    <w:rsid w:val="008C059D"/>
    <w:rsid w:val="00994999"/>
    <w:rsid w:val="00996E0F"/>
    <w:rsid w:val="00C229ED"/>
    <w:rsid w:val="00CB294B"/>
    <w:rsid w:val="00DD5F30"/>
    <w:rsid w:val="00E1042B"/>
    <w:rsid w:val="00F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A59A"/>
  <w15:chartTrackingRefBased/>
  <w15:docId w15:val="{524239A3-8B1A-433B-B49F-A32B2030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s\OneDrive\Desktop\Kerja%20Sawada\FTIR%20Machine%20Learning\CodeFTIR\Compiled_classification_report\Compiled_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ML Model</a:t>
            </a:r>
            <a:r>
              <a:rPr lang="en-US" baseline="0"/>
              <a:t> </a:t>
            </a:r>
            <a:r>
              <a:rPr lang="en-US"/>
              <a:t>Performance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Sheet1!$B$21:$F$21</c:f>
              <c:strCache>
                <c:ptCount val="5"/>
                <c:pt idx="0">
                  <c:v>Accuracy</c:v>
                </c:pt>
                <c:pt idx="1">
                  <c:v>Error</c:v>
                </c:pt>
                <c:pt idx="2">
                  <c:v>Precision</c:v>
                </c:pt>
                <c:pt idx="3">
                  <c:v>Recall</c:v>
                </c:pt>
                <c:pt idx="4">
                  <c:v>F-measure</c:v>
                </c:pt>
              </c:strCache>
            </c:strRef>
          </c:cat>
          <c:val>
            <c:numRef>
              <c:f>Sheet1!$B$22:$F$22</c:f>
              <c:numCache>
                <c:formatCode>0.00%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D9-49AD-B3A7-91E5092978C1}"/>
            </c:ext>
          </c:extLst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GBT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Sheet1!$B$21:$F$21</c:f>
              <c:strCache>
                <c:ptCount val="5"/>
                <c:pt idx="0">
                  <c:v>Accuracy</c:v>
                </c:pt>
                <c:pt idx="1">
                  <c:v>Error</c:v>
                </c:pt>
                <c:pt idx="2">
                  <c:v>Precision</c:v>
                </c:pt>
                <c:pt idx="3">
                  <c:v>Recall</c:v>
                </c:pt>
                <c:pt idx="4">
                  <c:v>F-measure</c:v>
                </c:pt>
              </c:strCache>
            </c:strRef>
          </c:cat>
          <c:val>
            <c:numRef>
              <c:f>Sheet1!$B$23:$F$23</c:f>
              <c:numCache>
                <c:formatCode>0.00%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D9-49AD-B3A7-91E5092978C1}"/>
            </c:ext>
          </c:extLst>
        </c:ser>
        <c:ser>
          <c:idx val="2"/>
          <c:order val="2"/>
          <c:tx>
            <c:strRef>
              <c:f>Sheet1!$A$24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Sheet1!$B$21:$F$21</c:f>
              <c:strCache>
                <c:ptCount val="5"/>
                <c:pt idx="0">
                  <c:v>Accuracy</c:v>
                </c:pt>
                <c:pt idx="1">
                  <c:v>Error</c:v>
                </c:pt>
                <c:pt idx="2">
                  <c:v>Precision</c:v>
                </c:pt>
                <c:pt idx="3">
                  <c:v>Recall</c:v>
                </c:pt>
                <c:pt idx="4">
                  <c:v>F-measure</c:v>
                </c:pt>
              </c:strCache>
            </c:strRef>
          </c:cat>
          <c:val>
            <c:numRef>
              <c:f>Sheet1!$B$24:$F$24</c:f>
              <c:numCache>
                <c:formatCode>0.00%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D9-49AD-B3A7-91E5092978C1}"/>
            </c:ext>
          </c:extLst>
        </c:ser>
        <c:ser>
          <c:idx val="3"/>
          <c:order val="3"/>
          <c:tx>
            <c:strRef>
              <c:f>Sheet1!$A$25</c:f>
              <c:strCache>
                <c:ptCount val="1"/>
                <c:pt idx="0">
                  <c:v>MLP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Sheet1!$B$21:$F$21</c:f>
              <c:strCache>
                <c:ptCount val="5"/>
                <c:pt idx="0">
                  <c:v>Accuracy</c:v>
                </c:pt>
                <c:pt idx="1">
                  <c:v>Error</c:v>
                </c:pt>
                <c:pt idx="2">
                  <c:v>Precision</c:v>
                </c:pt>
                <c:pt idx="3">
                  <c:v>Recall</c:v>
                </c:pt>
                <c:pt idx="4">
                  <c:v>F-measure</c:v>
                </c:pt>
              </c:strCache>
            </c:strRef>
          </c:cat>
          <c:val>
            <c:numRef>
              <c:f>Sheet1!$B$25:$F$25</c:f>
              <c:numCache>
                <c:formatCode>0.00%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0.42859999999999998</c:v>
                </c:pt>
                <c:pt idx="3">
                  <c:v>0.66669999999999996</c:v>
                </c:pt>
                <c:pt idx="4">
                  <c:v>0.48149999999999998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D9-49AD-B3A7-91E5092978C1}"/>
            </c:ext>
          </c:extLst>
        </c:ser>
        <c:ser>
          <c:idx val="4"/>
          <c:order val="4"/>
          <c:tx>
            <c:strRef>
              <c:f>Sheet1!$A$26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Sheet1!$B$21:$F$21</c:f>
              <c:strCache>
                <c:ptCount val="5"/>
                <c:pt idx="0">
                  <c:v>Accuracy</c:v>
                </c:pt>
                <c:pt idx="1">
                  <c:v>Error</c:v>
                </c:pt>
                <c:pt idx="2">
                  <c:v>Precision</c:v>
                </c:pt>
                <c:pt idx="3">
                  <c:v>Recall</c:v>
                </c:pt>
                <c:pt idx="4">
                  <c:v>F-measure</c:v>
                </c:pt>
              </c:strCache>
            </c:strRef>
          </c:cat>
          <c:val>
            <c:numRef>
              <c:f>Sheet1!$B$26:$F$26</c:f>
              <c:numCache>
                <c:formatCode>0.00%</c:formatCode>
                <c:ptCount val="5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D9-49AD-B3A7-91E509297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1702895"/>
        <c:axId val="1261699535"/>
      </c:barChart>
      <c:catAx>
        <c:axId val="1261702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1699535"/>
        <c:crosses val="autoZero"/>
        <c:auto val="1"/>
        <c:lblAlgn val="ctr"/>
        <c:lblOffset val="100"/>
        <c:noMultiLvlLbl val="0"/>
      </c:catAx>
      <c:valAx>
        <c:axId val="126169953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1702895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Syahmi Bin Samidi, Mr</dc:creator>
  <cp:keywords/>
  <dc:description/>
  <cp:lastModifiedBy>Faris Syahmi Bin Samidi, Mr</cp:lastModifiedBy>
  <cp:revision>1</cp:revision>
  <dcterms:created xsi:type="dcterms:W3CDTF">2024-09-06T01:36:00Z</dcterms:created>
  <dcterms:modified xsi:type="dcterms:W3CDTF">2024-09-06T01:56:00Z</dcterms:modified>
</cp:coreProperties>
</file>