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3 TASK</w:t>
        <w:br/>
      </w:r>
      <w:r>
        <w:rPr>
          <w:b/>
          <w:sz w:val="58"/>
        </w:rPr>
        <w:t>Quality Assurance &amp; Testing Strategy</w:t>
        <w:br/>
        <w:t>for Digital Services</w:t>
      </w:r>
      <w:r>
        <w:rPr>
          <w:sz w:val="32"/>
        </w:rPr>
        <w:br/>
        <w:br/>
        <w:t>E-Governance Digital Service — SevaSetu</w:t>
      </w:r>
      <w:r>
        <w:rPr>
          <w:sz w:val="22"/>
        </w:rPr>
        <w:br/>
        <w:br/>
        <w:t>Test Plan • Test Cases • Automation • Performance • Security • Risk Mitigation</w:t>
      </w:r>
      <w:r>
        <w:rPr>
          <w:sz w:val="20"/>
        </w:rPr>
        <w:br/>
        <w:br/>
        <w:t>Prepared for internship submission</w:t>
        <w:br/>
        <w:t>2 September 2026</w:t>
      </w:r>
    </w:p>
    <w:p>
      <w:r>
        <w:br w:type="page"/>
      </w:r>
    </w:p>
    <w:p>
      <w:pPr>
        <w:pStyle w:val="Heading1"/>
      </w:pPr>
      <w:r>
        <w:t>1. Executive Summary</w:t>
      </w:r>
    </w:p>
    <w:p>
      <w:r>
        <w:t>This document defines a practical quality assurance and testing strategy for the SevaSetu e-governance digital service platform. The objective is to verify that citizens can discover services, authenticate, complete applications, upload documents, submit requests and track application status reliably and securely. The strategy combines manual testing with automation and covers functional, integration, system, usability, compatibility, performance and security testing.</w:t>
      </w:r>
    </w:p>
    <w:p>
      <w:r>
        <w:t>Testing is risk-based: authentication, form validation, document handling, submission and application tracking receive the highest priority. Defects are recorded, assigned severity and priority, fixed, retested and included in regression testing when affected areas change.</w:t>
      </w:r>
    </w:p>
    <w:p>
      <w:pPr>
        <w:pStyle w:val="Heading1"/>
      </w:pPr>
      <w:r>
        <w:t>2. Quality Objectives</w:t>
      </w:r>
    </w:p>
    <w:p>
      <w:pPr>
        <w:pStyle w:val="ListBullet"/>
      </w:pPr>
      <w:r>
        <w:t>Verify core citizen journeys from service discovery through tracking.</w:t>
      </w:r>
    </w:p>
    <w:p>
      <w:pPr>
        <w:pStyle w:val="ListBullet"/>
      </w:pPr>
      <w:r>
        <w:t>Prevent invalid, incomplete, duplicate or corrupted submissions.</w:t>
      </w:r>
    </w:p>
    <w:p>
      <w:pPr>
        <w:pStyle w:val="ListBullet"/>
      </w:pPr>
      <w:r>
        <w:t>Protect personal and application data through secure authentication, authorization and input handling.</w:t>
      </w:r>
    </w:p>
    <w:p>
      <w:pPr>
        <w:pStyle w:val="ListBullet"/>
      </w:pPr>
      <w:r>
        <w:t>Maintain acceptable responsiveness under normal and increased traffic.</w:t>
      </w:r>
    </w:p>
    <w:p>
      <w:pPr>
        <w:pStyle w:val="ListBullet"/>
      </w:pPr>
      <w:r>
        <w:t>Ensure the interface works across desktop, tablet and mobile sizes.</w:t>
      </w:r>
    </w:p>
    <w:p>
      <w:pPr>
        <w:pStyle w:val="ListBullet"/>
      </w:pPr>
      <w:r>
        <w:t>Provide understandable feedback, validation messages and recovery paths.</w:t>
      </w:r>
    </w:p>
    <w:p>
      <w:pPr>
        <w:pStyle w:val="ListBullet"/>
      </w:pPr>
      <w:r>
        <w:t>Create repeatable regression checks for future releases.</w:t>
      </w:r>
    </w:p>
    <w:p>
      <w:pPr>
        <w:pStyle w:val="Heading1"/>
      </w:pPr>
      <w:r>
        <w:t>3. Scope of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Area</w:t>
            </w:r>
          </w:p>
        </w:tc>
        <w:tc>
          <w:tcPr>
            <w:tcW w:type="dxa" w:w="3360"/>
            <w:shd w:fill="11375C"/>
          </w:tcPr>
          <w:p>
            <w:r>
              <w:t>In scope</w:t>
            </w:r>
          </w:p>
        </w:tc>
        <w:tc>
          <w:tcPr>
            <w:tcW w:type="dxa" w:w="3360"/>
            <w:shd w:fill="11375C"/>
          </w:tcPr>
          <w:p>
            <w:r>
              <w:t>Priority</w:t>
            </w:r>
          </w:p>
        </w:tc>
      </w:tr>
      <w:tr>
        <w:tc>
          <w:tcPr>
            <w:tcW w:type="dxa" w:w="3360"/>
          </w:tcPr>
          <w:p>
            <w:r>
              <w:t>Service discovery</w:t>
            </w:r>
          </w:p>
        </w:tc>
        <w:tc>
          <w:tcPr>
            <w:tcW w:type="dxa" w:w="3360"/>
          </w:tcPr>
          <w:p>
            <w:r>
              <w:t>Navigation, search, service cards and selection</w:t>
            </w:r>
          </w:p>
        </w:tc>
        <w:tc>
          <w:tcPr>
            <w:tcW w:type="dxa" w:w="3360"/>
          </w:tcPr>
          <w:p>
            <w:r>
              <w:t>High</w:t>
            </w:r>
          </w:p>
        </w:tc>
      </w:tr>
      <w:tr>
        <w:tc>
          <w:tcPr>
            <w:tcW w:type="dxa" w:w="3360"/>
          </w:tcPr>
          <w:p>
            <w:r>
              <w:t>Authentication</w:t>
            </w:r>
          </w:p>
        </w:tc>
        <w:tc>
          <w:tcPr>
            <w:tcW w:type="dxa" w:w="3360"/>
          </w:tcPr>
          <w:p>
            <w:r>
              <w:t>Registration, login, logout and validation</w:t>
            </w:r>
          </w:p>
        </w:tc>
        <w:tc>
          <w:tcPr>
            <w:tcW w:type="dxa" w:w="3360"/>
          </w:tcPr>
          <w:p>
            <w:r>
              <w:t>High</w:t>
            </w:r>
          </w:p>
        </w:tc>
      </w:tr>
      <w:tr>
        <w:tc>
          <w:tcPr>
            <w:tcW w:type="dxa" w:w="3360"/>
          </w:tcPr>
          <w:p>
            <w:r>
              <w:t>Application forms</w:t>
            </w:r>
          </w:p>
        </w:tc>
        <w:tc>
          <w:tcPr>
            <w:tcW w:type="dxa" w:w="3360"/>
          </w:tcPr>
          <w:p>
            <w:r>
              <w:t>Required fields, formats, validation and save/continue</w:t>
            </w:r>
          </w:p>
        </w:tc>
        <w:tc>
          <w:tcPr>
            <w:tcW w:type="dxa" w:w="3360"/>
          </w:tcPr>
          <w:p>
            <w:r>
              <w:t>Critical</w:t>
            </w:r>
          </w:p>
        </w:tc>
      </w:tr>
      <w:tr>
        <w:tc>
          <w:tcPr>
            <w:tcW w:type="dxa" w:w="3360"/>
          </w:tcPr>
          <w:p>
            <w:r>
              <w:t>Documents</w:t>
            </w:r>
          </w:p>
        </w:tc>
        <w:tc>
          <w:tcPr>
            <w:tcW w:type="dxa" w:w="3360"/>
          </w:tcPr>
          <w:p>
            <w:r>
              <w:t>Upload, type/size validation, replacement and removal</w:t>
            </w:r>
          </w:p>
        </w:tc>
        <w:tc>
          <w:tcPr>
            <w:tcW w:type="dxa" w:w="3360"/>
          </w:tcPr>
          <w:p>
            <w:r>
              <w:t>Critical</w:t>
            </w:r>
          </w:p>
        </w:tc>
      </w:tr>
      <w:tr>
        <w:tc>
          <w:tcPr>
            <w:tcW w:type="dxa" w:w="3360"/>
          </w:tcPr>
          <w:p>
            <w:r>
              <w:t>Submission</w:t>
            </w:r>
          </w:p>
        </w:tc>
        <w:tc>
          <w:tcPr>
            <w:tcW w:type="dxa" w:w="3360"/>
          </w:tcPr>
          <w:p>
            <w:r>
              <w:t>Review, confirmation and reference ID</w:t>
            </w:r>
          </w:p>
        </w:tc>
        <w:tc>
          <w:tcPr>
            <w:tcW w:type="dxa" w:w="3360"/>
          </w:tcPr>
          <w:p>
            <w:r>
              <w:t>Critical</w:t>
            </w:r>
          </w:p>
        </w:tc>
      </w:tr>
      <w:tr>
        <w:tc>
          <w:tcPr>
            <w:tcW w:type="dxa" w:w="3360"/>
          </w:tcPr>
          <w:p>
            <w:r>
              <w:t>Tracking</w:t>
            </w:r>
          </w:p>
        </w:tc>
        <w:tc>
          <w:tcPr>
            <w:tcW w:type="dxa" w:w="3360"/>
          </w:tcPr>
          <w:p>
            <w:r>
              <w:t>Application ID lookup and status display</w:t>
            </w:r>
          </w:p>
        </w:tc>
        <w:tc>
          <w:tcPr>
            <w:tcW w:type="dxa" w:w="3360"/>
          </w:tcPr>
          <w:p>
            <w:r>
              <w:t>High</w:t>
            </w:r>
          </w:p>
        </w:tc>
      </w:tr>
      <w:tr>
        <w:tc>
          <w:tcPr>
            <w:tcW w:type="dxa" w:w="3360"/>
          </w:tcPr>
          <w:p>
            <w:r>
              <w:t>Accessibility</w:t>
            </w:r>
          </w:p>
        </w:tc>
        <w:tc>
          <w:tcPr>
            <w:tcW w:type="dxa" w:w="3360"/>
          </w:tcPr>
          <w:p>
            <w:r>
              <w:t>Keyboard, labels, focus, contrast and errors</w:t>
            </w:r>
          </w:p>
        </w:tc>
        <w:tc>
          <w:tcPr>
            <w:tcW w:type="dxa" w:w="3360"/>
          </w:tcPr>
          <w:p>
            <w:r>
              <w:t>High</w:t>
            </w:r>
          </w:p>
        </w:tc>
      </w:tr>
      <w:tr>
        <w:tc>
          <w:tcPr>
            <w:tcW w:type="dxa" w:w="3360"/>
          </w:tcPr>
          <w:p>
            <w:r>
              <w:t>Responsive UI</w:t>
            </w:r>
          </w:p>
        </w:tc>
        <w:tc>
          <w:tcPr>
            <w:tcW w:type="dxa" w:w="3360"/>
          </w:tcPr>
          <w:p>
            <w:r>
              <w:t>Desktop, tablet and mobile layouts</w:t>
            </w:r>
          </w:p>
        </w:tc>
        <w:tc>
          <w:tcPr>
            <w:tcW w:type="dxa" w:w="3360"/>
          </w:tcPr>
          <w:p>
            <w:r>
              <w:t>High</w:t>
            </w:r>
          </w:p>
        </w:tc>
      </w:tr>
      <w:tr>
        <w:tc>
          <w:tcPr>
            <w:tcW w:type="dxa" w:w="3360"/>
          </w:tcPr>
          <w:p>
            <w:r>
              <w:t>Performance</w:t>
            </w:r>
          </w:p>
        </w:tc>
        <w:tc>
          <w:tcPr>
            <w:tcW w:type="dxa" w:w="3360"/>
          </w:tcPr>
          <w:p>
            <w:r>
              <w:t>Load, stress and response behavior</w:t>
            </w:r>
          </w:p>
        </w:tc>
        <w:tc>
          <w:tcPr>
            <w:tcW w:type="dxa" w:w="3360"/>
          </w:tcPr>
          <w:p>
            <w:r>
              <w:t>Medium/High</w:t>
            </w:r>
          </w:p>
        </w:tc>
      </w:tr>
      <w:tr>
        <w:tc>
          <w:tcPr>
            <w:tcW w:type="dxa" w:w="3360"/>
          </w:tcPr>
          <w:p>
            <w:r>
              <w:t>Security</w:t>
            </w:r>
          </w:p>
        </w:tc>
        <w:tc>
          <w:tcPr>
            <w:tcW w:type="dxa" w:w="3360"/>
          </w:tcPr>
          <w:p>
            <w:r>
              <w:t>Access control, sessions, input and upload security</w:t>
            </w:r>
          </w:p>
        </w:tc>
        <w:tc>
          <w:tcPr>
            <w:tcW w:type="dxa" w:w="3360"/>
          </w:tcPr>
          <w:p>
            <w:r>
              <w:t>Critical</w:t>
            </w:r>
          </w:p>
        </w:tc>
      </w:tr>
    </w:tbl>
    <w:p>
      <w:pPr>
        <w:pStyle w:val="Heading1"/>
      </w:pPr>
      <w:r>
        <w:t>4. Test Plan: Levels and Types</w:t>
      </w:r>
    </w:p>
    <w:p>
      <w:pPr>
        <w:pStyle w:val="Heading2"/>
      </w:pPr>
      <w:r>
        <w:t>Unit testing</w:t>
      </w:r>
    </w:p>
    <w:p>
      <w:r>
        <w:t>Test individual functions such as validators, search filtering, form rules and status formatting. Run automatically on code changes.</w:t>
      </w:r>
    </w:p>
    <w:p>
      <w:pPr>
        <w:pStyle w:val="Heading2"/>
      </w:pPr>
      <w:r>
        <w:t>Integration testing</w:t>
      </w:r>
    </w:p>
    <w:p>
      <w:r>
        <w:t>Verify interaction between UI, API/service layers, authentication, application creation, document metadata and tracking.</w:t>
      </w:r>
    </w:p>
    <w:p>
      <w:pPr>
        <w:pStyle w:val="Heading2"/>
      </w:pPr>
      <w:r>
        <w:t>System / end-to-end testing</w:t>
      </w:r>
    </w:p>
    <w:p>
      <w:r>
        <w:t>Validate complete journeys such as service selection → details → documents → review → submit → application ID → tracking.</w:t>
      </w:r>
    </w:p>
    <w:p>
      <w:pPr>
        <w:pStyle w:val="Heading2"/>
      </w:pPr>
      <w:r>
        <w:t>Functional testing</w:t>
      </w:r>
    </w:p>
    <w:p>
      <w:r>
        <w:t>Verify positive, negative and boundary behavior for each feature.</w:t>
      </w:r>
    </w:p>
    <w:p>
      <w:pPr>
        <w:pStyle w:val="Heading2"/>
      </w:pPr>
      <w:r>
        <w:t>Usability &amp; accessibility testing</w:t>
      </w:r>
    </w:p>
    <w:p>
      <w:r>
        <w:t>Check clarity, keyboard operation, focus, errors, contrast, responsive behavior and ease of completion.</w:t>
      </w:r>
    </w:p>
    <w:p>
      <w:pPr>
        <w:pStyle w:val="Heading2"/>
      </w:pPr>
      <w:r>
        <w:t>Compatibility testing</w:t>
      </w:r>
    </w:p>
    <w:p>
      <w:r>
        <w:t>Test supported browsers and desktop/tablet/mobile viewport sizes.</w:t>
      </w:r>
    </w:p>
    <w:p>
      <w:pPr>
        <w:pStyle w:val="Heading2"/>
      </w:pPr>
      <w:r>
        <w:t>Performance testing</w:t>
      </w:r>
    </w:p>
    <w:p>
      <w:r>
        <w:t>Measure load, stress, spike and sustained-use behavior.</w:t>
      </w:r>
    </w:p>
    <w:p>
      <w:pPr>
        <w:pStyle w:val="Heading2"/>
      </w:pPr>
      <w:r>
        <w:t>Security testing</w:t>
      </w:r>
    </w:p>
    <w:p>
      <w:r>
        <w:t>Verify authentication, authorization, sessions, input validation, uploads and data exposure controls.</w:t>
      </w:r>
    </w:p>
    <w:p>
      <w:pPr>
        <w:pStyle w:val="Heading2"/>
      </w:pPr>
      <w:r>
        <w:t>Regression testing</w:t>
      </w:r>
    </w:p>
    <w:p>
      <w:r>
        <w:t>Repeat important tests after fixes or feature changes.</w:t>
      </w:r>
    </w:p>
    <w:p>
      <w:pPr>
        <w:pStyle w:val="Heading1"/>
      </w:pPr>
      <w:r>
        <w:t>5. Test Environment &amp; Data</w:t>
      </w:r>
    </w:p>
    <w:p>
      <w:pPr>
        <w:pStyle w:val="ListBullet"/>
      </w:pPr>
      <w:r>
        <w:t>Use an isolated development/staging environment; never use real citizen data for testing.</w:t>
      </w:r>
    </w:p>
    <w:p>
      <w:pPr>
        <w:pStyle w:val="ListBullet"/>
      </w:pPr>
      <w:r>
        <w:t>Test current Chrome, Edge and Firefox plus mobile-sized layouts.</w:t>
      </w:r>
    </w:p>
    <w:p>
      <w:pPr>
        <w:pStyle w:val="ListBullet"/>
      </w:pPr>
      <w:r>
        <w:t>Use desktop, tablet and narrow mobile viewports.</w:t>
      </w:r>
    </w:p>
    <w:p>
      <w:pPr>
        <w:pStyle w:val="ListBullet"/>
      </w:pPr>
      <w:r>
        <w:t>Use synthetic names, emails, phone numbers, application IDs and sample documents.</w:t>
      </w:r>
    </w:p>
    <w:p>
      <w:pPr>
        <w:pStyle w:val="ListBullet"/>
      </w:pPr>
      <w:r>
        <w:t>Maintain separate test accounts for normal, invalid-login and authorization scenarios.</w:t>
      </w:r>
    </w:p>
    <w:p>
      <w:pPr>
        <w:pStyle w:val="ListBullet"/>
      </w:pPr>
      <w:r>
        <w:t>Record build/version, steps, evidence, expected result, actual result, severity, priority and status for every defect.</w:t>
      </w:r>
    </w:p>
    <w:p>
      <w:pPr>
        <w:pStyle w:val="Heading1"/>
      </w:pPr>
      <w:r>
        <w:t>6.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375C"/>
          </w:tcPr>
          <w:p>
            <w:r>
              <w:t>ID</w:t>
            </w:r>
          </w:p>
        </w:tc>
        <w:tc>
          <w:tcPr>
            <w:tcW w:type="dxa" w:w="2520"/>
            <w:shd w:fill="11375C"/>
          </w:tcPr>
          <w:p>
            <w:r>
              <w:t>Scenario</w:t>
            </w:r>
          </w:p>
        </w:tc>
        <w:tc>
          <w:tcPr>
            <w:tcW w:type="dxa" w:w="2520"/>
            <w:shd w:fill="11375C"/>
          </w:tcPr>
          <w:p>
            <w:r>
              <w:t>Steps</w:t>
            </w:r>
          </w:p>
        </w:tc>
        <w:tc>
          <w:tcPr>
            <w:tcW w:type="dxa" w:w="2520"/>
            <w:shd w:fill="11375C"/>
          </w:tcPr>
          <w:p>
            <w:r>
              <w:t>Expected outcome</w:t>
            </w:r>
          </w:p>
        </w:tc>
      </w:tr>
      <w:tr>
        <w:tc>
          <w:tcPr>
            <w:tcW w:type="dxa" w:w="2520"/>
          </w:tcPr>
          <w:p>
            <w:r>
              <w:t>TC-01</w:t>
            </w:r>
          </w:p>
        </w:tc>
        <w:tc>
          <w:tcPr>
            <w:tcW w:type="dxa" w:w="2520"/>
          </w:tcPr>
          <w:p>
            <w:r>
              <w:t>Service Search</w:t>
            </w:r>
          </w:p>
        </w:tc>
        <w:tc>
          <w:tcPr>
            <w:tcW w:type="dxa" w:w="2520"/>
          </w:tcPr>
          <w:p>
            <w:r>
              <w:t>Open home → enter service keyword → Search → select result.</w:t>
            </w:r>
          </w:p>
        </w:tc>
        <w:tc>
          <w:tcPr>
            <w:tcW w:type="dxa" w:w="2520"/>
          </w:tcPr>
          <w:p>
            <w:r>
              <w:t>Matching service is shown and opens the correct service page.</w:t>
            </w:r>
          </w:p>
        </w:tc>
      </w:tr>
      <w:tr>
        <w:tc>
          <w:tcPr>
            <w:tcW w:type="dxa" w:w="2520"/>
          </w:tcPr>
          <w:p>
            <w:r>
              <w:t>TC-02</w:t>
            </w:r>
          </w:p>
        </w:tc>
        <w:tc>
          <w:tcPr>
            <w:tcW w:type="dxa" w:w="2520"/>
          </w:tcPr>
          <w:p>
            <w:r>
              <w:t>Required Field Validation</w:t>
            </w:r>
          </w:p>
        </w:tc>
        <w:tc>
          <w:tcPr>
            <w:tcW w:type="dxa" w:w="2520"/>
          </w:tcPr>
          <w:p>
            <w:r>
              <w:t>Open application → leave required fields blank → Continue.</w:t>
            </w:r>
          </w:p>
        </w:tc>
        <w:tc>
          <w:tcPr>
            <w:tcW w:type="dxa" w:w="2520"/>
          </w:tcPr>
          <w:p>
            <w:r>
              <w:t>Submission is blocked and clear field-level errors are shown.</w:t>
            </w:r>
          </w:p>
        </w:tc>
      </w:tr>
      <w:tr>
        <w:tc>
          <w:tcPr>
            <w:tcW w:type="dxa" w:w="2520"/>
          </w:tcPr>
          <w:p>
            <w:r>
              <w:t>TC-03</w:t>
            </w:r>
          </w:p>
        </w:tc>
        <w:tc>
          <w:tcPr>
            <w:tcW w:type="dxa" w:w="2520"/>
          </w:tcPr>
          <w:p>
            <w:r>
              <w:t>Valid Application Submission</w:t>
            </w:r>
          </w:p>
        </w:tc>
        <w:tc>
          <w:tcPr>
            <w:tcW w:type="dxa" w:w="2520"/>
          </w:tcPr>
          <w:p>
            <w:r>
              <w:t>Enter valid details → upload valid sample docs → review → submit.</w:t>
            </w:r>
          </w:p>
        </w:tc>
        <w:tc>
          <w:tcPr>
            <w:tcW w:type="dxa" w:w="2520"/>
          </w:tcPr>
          <w:p>
            <w:r>
              <w:t>Application is accepted once and a confirmation/reference ID is generated.</w:t>
            </w:r>
          </w:p>
        </w:tc>
      </w:tr>
      <w:tr>
        <w:tc>
          <w:tcPr>
            <w:tcW w:type="dxa" w:w="2520"/>
          </w:tcPr>
          <w:p>
            <w:r>
              <w:t>TC-04</w:t>
            </w:r>
          </w:p>
        </w:tc>
        <w:tc>
          <w:tcPr>
            <w:tcW w:type="dxa" w:w="2520"/>
          </w:tcPr>
          <w:p>
            <w:r>
              <w:t>Invalid Document Upload</w:t>
            </w:r>
          </w:p>
        </w:tc>
        <w:tc>
          <w:tcPr>
            <w:tcW w:type="dxa" w:w="2520"/>
          </w:tcPr>
          <w:p>
            <w:r>
              <w:t>Try unsupported or oversized file → upload.</w:t>
            </w:r>
          </w:p>
        </w:tc>
        <w:tc>
          <w:tcPr>
            <w:tcW w:type="dxa" w:w="2520"/>
          </w:tcPr>
          <w:p>
            <w:r>
              <w:t>File is rejected with a clear reason; entered application data remains intact.</w:t>
            </w:r>
          </w:p>
        </w:tc>
      </w:tr>
      <w:tr>
        <w:tc>
          <w:tcPr>
            <w:tcW w:type="dxa" w:w="2520"/>
          </w:tcPr>
          <w:p>
            <w:r>
              <w:t>TC-05</w:t>
            </w:r>
          </w:p>
        </w:tc>
        <w:tc>
          <w:tcPr>
            <w:tcW w:type="dxa" w:w="2520"/>
          </w:tcPr>
          <w:p>
            <w:r>
              <w:t>Application Tracking</w:t>
            </w:r>
          </w:p>
        </w:tc>
        <w:tc>
          <w:tcPr>
            <w:tcW w:type="dxa" w:w="2520"/>
          </w:tcPr>
          <w:p>
            <w:r>
              <w:t>Enter valid application ID → Check status.</w:t>
            </w:r>
          </w:p>
        </w:tc>
        <w:tc>
          <w:tcPr>
            <w:tcW w:type="dxa" w:w="2520"/>
          </w:tcPr>
          <w:p>
            <w:r>
              <w:t>Correct status/timeline is shown; invalid IDs do not expose other records.</w:t>
            </w:r>
          </w:p>
        </w:tc>
      </w:tr>
      <w:tr>
        <w:tc>
          <w:tcPr>
            <w:tcW w:type="dxa" w:w="2520"/>
          </w:tcPr>
          <w:p>
            <w:r>
              <w:t>TC-06</w:t>
            </w:r>
          </w:p>
        </w:tc>
        <w:tc>
          <w:tcPr>
            <w:tcW w:type="dxa" w:w="2520"/>
          </w:tcPr>
          <w:p>
            <w:r>
              <w:t>Authentication Failure</w:t>
            </w:r>
          </w:p>
        </w:tc>
        <w:tc>
          <w:tcPr>
            <w:tcW w:type="dxa" w:w="2520"/>
          </w:tcPr>
          <w:p>
            <w:r>
              <w:t>Enter incorrect password → submit repeatedly within limits.</w:t>
            </w:r>
          </w:p>
        </w:tc>
        <w:tc>
          <w:tcPr>
            <w:tcW w:type="dxa" w:w="2520"/>
          </w:tcPr>
          <w:p>
            <w:r>
              <w:t>Access is denied; sensitive authentication details are not exposed and configured rate limiting works.</w:t>
            </w:r>
          </w:p>
        </w:tc>
      </w:tr>
      <w:tr>
        <w:tc>
          <w:tcPr>
            <w:tcW w:type="dxa" w:w="2520"/>
          </w:tcPr>
          <w:p>
            <w:r>
              <w:t>TC-07</w:t>
            </w:r>
          </w:p>
        </w:tc>
        <w:tc>
          <w:tcPr>
            <w:tcW w:type="dxa" w:w="2520"/>
          </w:tcPr>
          <w:p>
            <w:r>
              <w:t>Unauthorized Access</w:t>
            </w:r>
          </w:p>
        </w:tc>
        <w:tc>
          <w:tcPr>
            <w:tcW w:type="dxa" w:w="2520"/>
          </w:tcPr>
          <w:p>
            <w:r>
              <w:t>User A attempts to access User B's application directly.</w:t>
            </w:r>
          </w:p>
        </w:tc>
        <w:tc>
          <w:tcPr>
            <w:tcW w:type="dxa" w:w="2520"/>
          </w:tcPr>
          <w:p>
            <w:r>
              <w:t>Protected application cannot be viewed or modified by User A.</w:t>
            </w:r>
          </w:p>
        </w:tc>
      </w:tr>
      <w:tr>
        <w:tc>
          <w:tcPr>
            <w:tcW w:type="dxa" w:w="2520"/>
          </w:tcPr>
          <w:p>
            <w:r>
              <w:t>TC-08</w:t>
            </w:r>
          </w:p>
        </w:tc>
        <w:tc>
          <w:tcPr>
            <w:tcW w:type="dxa" w:w="2520"/>
          </w:tcPr>
          <w:p>
            <w:r>
              <w:t>Responsive Layout</w:t>
            </w:r>
          </w:p>
        </w:tc>
        <w:tc>
          <w:tcPr>
            <w:tcW w:type="dxa" w:w="2520"/>
          </w:tcPr>
          <w:p>
            <w:r>
              <w:t>Open at desktop, tablet and mobile widths → navigate forms/cards.</w:t>
            </w:r>
          </w:p>
        </w:tc>
        <w:tc>
          <w:tcPr>
            <w:tcW w:type="dxa" w:w="2520"/>
          </w:tcPr>
          <w:p>
            <w:r>
              <w:t>Content reflows without horizontal scrolling and controls remain usable.</w:t>
            </w:r>
          </w:p>
        </w:tc>
      </w:tr>
      <w:tr>
        <w:tc>
          <w:tcPr>
            <w:tcW w:type="dxa" w:w="2520"/>
          </w:tcPr>
          <w:p>
            <w:r>
              <w:t>TC-09</w:t>
            </w:r>
          </w:p>
        </w:tc>
        <w:tc>
          <w:tcPr>
            <w:tcW w:type="dxa" w:w="2520"/>
          </w:tcPr>
          <w:p>
            <w:r>
              <w:t>Keyboard Accessibility</w:t>
            </w:r>
          </w:p>
        </w:tc>
        <w:tc>
          <w:tcPr>
            <w:tcW w:type="dxa" w:w="2520"/>
          </w:tcPr>
          <w:p>
            <w:r>
              <w:t>Navigate with keyboard only → tab through controls → trigger validation.</w:t>
            </w:r>
          </w:p>
        </w:tc>
        <w:tc>
          <w:tcPr>
            <w:tcW w:type="dxa" w:w="2520"/>
          </w:tcPr>
          <w:p>
            <w:r>
              <w:t>Logical focus order, visible focus and understandable errors are present.</w:t>
            </w:r>
          </w:p>
        </w:tc>
      </w:tr>
      <w:tr>
        <w:tc>
          <w:tcPr>
            <w:tcW w:type="dxa" w:w="2520"/>
          </w:tcPr>
          <w:p>
            <w:r>
              <w:t>TC-10</w:t>
            </w:r>
          </w:p>
        </w:tc>
        <w:tc>
          <w:tcPr>
            <w:tcW w:type="dxa" w:w="2520"/>
          </w:tcPr>
          <w:p>
            <w:r>
              <w:t>Performance / Stress</w:t>
            </w:r>
          </w:p>
        </w:tc>
        <w:tc>
          <w:tcPr>
            <w:tcW w:type="dxa" w:w="2520"/>
          </w:tcPr>
          <w:p>
            <w:r>
              <w:t>Generate expected load → increase traffic beyond baseline → record response behavior.</w:t>
            </w:r>
          </w:p>
        </w:tc>
        <w:tc>
          <w:tcPr>
            <w:tcW w:type="dxa" w:w="2520"/>
          </w:tcPr>
          <w:p>
            <w:r>
              <w:t>Normal load remains within agreed thresholds; degradation under stress is measurable and recoverable.</w:t>
            </w:r>
          </w:p>
        </w:tc>
      </w:tr>
    </w:tbl>
    <w:p>
      <w:pPr>
        <w:pStyle w:val="Heading1"/>
      </w:pPr>
      <w:r>
        <w:t>7. Automation &amp; Manual Execution</w:t>
      </w:r>
    </w:p>
    <w:p>
      <w:pPr>
        <w:pStyle w:val="ListBullet"/>
      </w:pPr>
      <w:r>
        <w:t>Automate unit tests for validators, business rules and formatting.</w:t>
      </w:r>
    </w:p>
    <w:p>
      <w:pPr>
        <w:pStyle w:val="ListBullet"/>
      </w:pPr>
      <w:r>
        <w:t>Automate API/integration checks for authentication, application creation and tracking.</w:t>
      </w:r>
    </w:p>
    <w:p>
      <w:pPr>
        <w:pStyle w:val="ListBullet"/>
      </w:pPr>
      <w:r>
        <w:t>Use Playwright or Selenium for a small stable end-to-end smoke suite.</w:t>
      </w:r>
    </w:p>
    <w:p>
      <w:pPr>
        <w:pStyle w:val="ListBullet"/>
      </w:pPr>
      <w:r>
        <w:t>Run linting/unit/API checks on pull requests and browser smoke tests on approved builds.</w:t>
      </w:r>
    </w:p>
    <w:p>
      <w:pPr>
        <w:pStyle w:val="ListBullet"/>
      </w:pPr>
      <w:r>
        <w:t>Run broader regression tests before release and retain failure screenshots/reports.</w:t>
      </w:r>
    </w:p>
    <w:p>
      <w:pPr>
        <w:pStyle w:val="ListBullet"/>
      </w:pPr>
      <w:r>
        <w:t>Use manual exploratory testing for visual, usability, accessibility and unusual scenarios that are costly or unstable to automate.</w:t>
      </w:r>
    </w:p>
    <w:p>
      <w:pPr>
        <w:pStyle w:val="Heading1"/>
      </w:pPr>
      <w:r>
        <w:t>8. Performance &amp; Stress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Test</w:t>
            </w:r>
          </w:p>
        </w:tc>
        <w:tc>
          <w:tcPr>
            <w:tcW w:type="dxa" w:w="3360"/>
            <w:shd w:fill="11375C"/>
          </w:tcPr>
          <w:p>
            <w:r>
              <w:t>Purpose</w:t>
            </w:r>
          </w:p>
        </w:tc>
        <w:tc>
          <w:tcPr>
            <w:tcW w:type="dxa" w:w="3360"/>
            <w:shd w:fill="11375C"/>
          </w:tcPr>
          <w:p>
            <w:r>
              <w:t>Expected observation</w:t>
            </w:r>
          </w:p>
        </w:tc>
      </w:tr>
      <w:tr>
        <w:tc>
          <w:tcPr>
            <w:tcW w:type="dxa" w:w="3360"/>
          </w:tcPr>
          <w:p>
            <w:r>
              <w:t>Baseline/load</w:t>
            </w:r>
          </w:p>
        </w:tc>
        <w:tc>
          <w:tcPr>
            <w:tcW w:type="dxa" w:w="3360"/>
          </w:tcPr>
          <w:p>
            <w:r>
              <w:t>Measure expected concurrent usage.</w:t>
            </w:r>
          </w:p>
        </w:tc>
        <w:tc>
          <w:tcPr>
            <w:tcW w:type="dxa" w:w="3360"/>
          </w:tcPr>
          <w:p>
            <w:r>
              <w:t>Stable response and no functional errors.</w:t>
            </w:r>
          </w:p>
        </w:tc>
      </w:tr>
      <w:tr>
        <w:tc>
          <w:tcPr>
            <w:tcW w:type="dxa" w:w="3360"/>
          </w:tcPr>
          <w:p>
            <w:r>
              <w:t>Stress</w:t>
            </w:r>
          </w:p>
        </w:tc>
        <w:tc>
          <w:tcPr>
            <w:tcW w:type="dxa" w:w="3360"/>
          </w:tcPr>
          <w:p>
            <w:r>
              <w:t>Exceed expected load gradually.</w:t>
            </w:r>
          </w:p>
        </w:tc>
        <w:tc>
          <w:tcPr>
            <w:tcW w:type="dxa" w:w="3360"/>
          </w:tcPr>
          <w:p>
            <w:r>
              <w:t>Graceful degradation; no data corruption.</w:t>
            </w:r>
          </w:p>
        </w:tc>
      </w:tr>
      <w:tr>
        <w:tc>
          <w:tcPr>
            <w:tcW w:type="dxa" w:w="3360"/>
          </w:tcPr>
          <w:p>
            <w:r>
              <w:t>Spike</w:t>
            </w:r>
          </w:p>
        </w:tc>
        <w:tc>
          <w:tcPr>
            <w:tcW w:type="dxa" w:w="3360"/>
          </w:tcPr>
          <w:p>
            <w:r>
              <w:t>Rapid traffic increase/decrease.</w:t>
            </w:r>
          </w:p>
        </w:tc>
        <w:tc>
          <w:tcPr>
            <w:tcW w:type="dxa" w:w="3360"/>
          </w:tcPr>
          <w:p>
            <w:r>
              <w:t>System recovers without persistent failure.</w:t>
            </w:r>
          </w:p>
        </w:tc>
      </w:tr>
      <w:tr>
        <w:tc>
          <w:tcPr>
            <w:tcW w:type="dxa" w:w="3360"/>
          </w:tcPr>
          <w:p>
            <w:r>
              <w:t>Endurance</w:t>
            </w:r>
          </w:p>
        </w:tc>
        <w:tc>
          <w:tcPr>
            <w:tcW w:type="dxa" w:w="3360"/>
          </w:tcPr>
          <w:p>
            <w:r>
              <w:t>Sustain representative traffic.</w:t>
            </w:r>
          </w:p>
        </w:tc>
        <w:tc>
          <w:tcPr>
            <w:tcW w:type="dxa" w:w="3360"/>
          </w:tcPr>
          <w:p>
            <w:r>
              <w:t>No progressive slowdown or resource-leak symptoms.</w:t>
            </w:r>
          </w:p>
        </w:tc>
      </w:tr>
      <w:tr>
        <w:tc>
          <w:tcPr>
            <w:tcW w:type="dxa" w:w="3360"/>
          </w:tcPr>
          <w:p>
            <w:r>
              <w:t>Upload performance</w:t>
            </w:r>
          </w:p>
        </w:tc>
        <w:tc>
          <w:tcPr>
            <w:tcW w:type="dxa" w:w="3360"/>
          </w:tcPr>
          <w:p>
            <w:r>
              <w:t>Exercise representative document uploads.</w:t>
            </w:r>
          </w:p>
        </w:tc>
        <w:tc>
          <w:tcPr>
            <w:tcW w:type="dxa" w:w="3360"/>
          </w:tcPr>
          <w:p>
            <w:r>
              <w:t>Reliable completion and recoverable errors.</w:t>
            </w:r>
          </w:p>
        </w:tc>
      </w:tr>
    </w:tbl>
    <w:p>
      <w:r>
        <w:t>Performance thresholds should be agreed with the project requirements before execution. Each result should record the build, environment, traffic profile, duration and measurements.</w:t>
      </w:r>
    </w:p>
    <w:p>
      <w:pPr>
        <w:pStyle w:val="Heading1"/>
      </w:pPr>
      <w:r>
        <w:t>9. Security Testing &amp; Controls</w:t>
      </w:r>
    </w:p>
    <w:p>
      <w:pPr>
        <w:pStyle w:val="ListBullet"/>
      </w:pPr>
      <w:r>
        <w:t>Authentication: verify failed-login handling, logout and session expiry.</w:t>
      </w:r>
    </w:p>
    <w:p>
      <w:pPr>
        <w:pStyle w:val="ListBullet"/>
      </w:pPr>
      <w:r>
        <w:t>Authorization: ensure users can access only permitted applications and functions.</w:t>
      </w:r>
    </w:p>
    <w:p>
      <w:pPr>
        <w:pStyle w:val="ListBullet"/>
      </w:pPr>
      <w:r>
        <w:t>Input validation: test malformed, unexpected and boundary inputs.</w:t>
      </w:r>
    </w:p>
    <w:p>
      <w:pPr>
        <w:pStyle w:val="ListBullet"/>
      </w:pPr>
      <w:r>
        <w:t>File uploads: restrict types and sizes, validate content, use safe filenames and prevent executable uploads.</w:t>
      </w:r>
    </w:p>
    <w:p>
      <w:pPr>
        <w:pStyle w:val="ListBullet"/>
      </w:pPr>
      <w:r>
        <w:t>Session security: test expiration, cookie protection and unauthorized reuse.</w:t>
      </w:r>
    </w:p>
    <w:p>
      <w:pPr>
        <w:pStyle w:val="ListBullet"/>
      </w:pPr>
      <w:r>
        <w:t>Data exposure: ensure errors, URLs, logs and responses do not reveal passwords, tokens or unnecessary personal information.</w:t>
      </w:r>
    </w:p>
    <w:p>
      <w:pPr>
        <w:pStyle w:val="ListBullet"/>
      </w:pPr>
      <w:r>
        <w:t>Transport security: use HTTPS in deployed environments.</w:t>
      </w:r>
    </w:p>
    <w:p>
      <w:pPr>
        <w:pStyle w:val="ListBullet"/>
      </w:pPr>
      <w:r>
        <w:t>Dependency hygiene: review and update third-party libraries before release.</w:t>
      </w:r>
    </w:p>
    <w:p>
      <w:pPr>
        <w:pStyle w:val="Heading1"/>
      </w:pPr>
      <w:r>
        <w:t>10. Risk Analysis &amp; Mitigation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1375C"/>
          </w:tcPr>
          <w:p>
            <w:r>
              <w:t>Risk</w:t>
            </w:r>
          </w:p>
        </w:tc>
        <w:tc>
          <w:tcPr>
            <w:tcW w:type="dxa" w:w="2016"/>
            <w:shd w:fill="11375C"/>
          </w:tcPr>
          <w:p>
            <w:r>
              <w:t>Impact</w:t>
            </w:r>
          </w:p>
        </w:tc>
        <w:tc>
          <w:tcPr>
            <w:tcW w:type="dxa" w:w="2016"/>
            <w:shd w:fill="11375C"/>
          </w:tcPr>
          <w:p>
            <w:r>
              <w:t>Likelihood</w:t>
            </w:r>
          </w:p>
        </w:tc>
        <w:tc>
          <w:tcPr>
            <w:tcW w:type="dxa" w:w="2016"/>
            <w:shd w:fill="11375C"/>
          </w:tcPr>
          <w:p>
            <w:r>
              <w:t>Mitigation</w:t>
            </w:r>
          </w:p>
        </w:tc>
        <w:tc>
          <w:tcPr>
            <w:tcW w:type="dxa" w:w="2016"/>
            <w:shd w:fill="11375C"/>
          </w:tcPr>
          <w:p>
            <w:r>
              <w:t>Contingency</w:t>
            </w:r>
          </w:p>
        </w:tc>
      </w:tr>
      <w:tr>
        <w:tc>
          <w:tcPr>
            <w:tcW w:type="dxa" w:w="2016"/>
          </w:tcPr>
          <w:p>
            <w:r>
              <w:t>Incorrect form validation</w:t>
            </w:r>
          </w:p>
        </w:tc>
        <w:tc>
          <w:tcPr>
            <w:tcW w:type="dxa" w:w="2016"/>
          </w:tcPr>
          <w:p>
            <w:r>
              <w:t>High</w:t>
            </w:r>
          </w:p>
        </w:tc>
        <w:tc>
          <w:tcPr>
            <w:tcW w:type="dxa" w:w="2016"/>
          </w:tcPr>
          <w:p>
            <w:r>
              <w:t>Medium</w:t>
            </w:r>
          </w:p>
        </w:tc>
        <w:tc>
          <w:tcPr>
            <w:tcW w:type="dxa" w:w="2016"/>
          </w:tcPr>
          <w:p>
            <w:r>
              <w:t>Unit, negative and boundary tests.</w:t>
            </w:r>
          </w:p>
        </w:tc>
        <w:tc>
          <w:tcPr>
            <w:tcW w:type="dxa" w:w="2016"/>
          </w:tcPr>
          <w:p>
            <w:r>
              <w:t>Disable affected path and hotfix.</w:t>
            </w:r>
          </w:p>
        </w:tc>
      </w:tr>
      <w:tr>
        <w:tc>
          <w:tcPr>
            <w:tcW w:type="dxa" w:w="2016"/>
          </w:tcPr>
          <w:p>
            <w:r>
              <w:t>Unauthorized application access</w:t>
            </w:r>
          </w:p>
        </w:tc>
        <w:tc>
          <w:tcPr>
            <w:tcW w:type="dxa" w:w="2016"/>
          </w:tcPr>
          <w:p>
            <w:r>
              <w:t>Critical</w:t>
            </w:r>
          </w:p>
        </w:tc>
        <w:tc>
          <w:tcPr>
            <w:tcW w:type="dxa" w:w="2016"/>
          </w:tcPr>
          <w:p>
            <w:r>
              <w:t>Low/Medium</w:t>
            </w:r>
          </w:p>
        </w:tc>
        <w:tc>
          <w:tcPr>
            <w:tcW w:type="dxa" w:w="2016"/>
          </w:tcPr>
          <w:p>
            <w:r>
              <w:t>Server-side authorization and access tests.</w:t>
            </w:r>
          </w:p>
        </w:tc>
        <w:tc>
          <w:tcPr>
            <w:tcW w:type="dxa" w:w="2016"/>
          </w:tcPr>
          <w:p>
            <w:r>
              <w:t>Revoke sessions, investigate and patch.</w:t>
            </w:r>
          </w:p>
        </w:tc>
      </w:tr>
      <w:tr>
        <w:tc>
          <w:tcPr>
            <w:tcW w:type="dxa" w:w="2016"/>
          </w:tcPr>
          <w:p>
            <w:r>
              <w:t>Malicious document upload</w:t>
            </w:r>
          </w:p>
        </w:tc>
        <w:tc>
          <w:tcPr>
            <w:tcW w:type="dxa" w:w="2016"/>
          </w:tcPr>
          <w:p>
            <w:r>
              <w:t>Critical</w:t>
            </w:r>
          </w:p>
        </w:tc>
        <w:tc>
          <w:tcPr>
            <w:tcW w:type="dxa" w:w="2016"/>
          </w:tcPr>
          <w:p>
            <w:r>
              <w:t>Medium</w:t>
            </w:r>
          </w:p>
        </w:tc>
        <w:tc>
          <w:tcPr>
            <w:tcW w:type="dxa" w:w="2016"/>
          </w:tcPr>
          <w:p>
            <w:r>
              <w:t>Allowlist, size/type/content checks and safe storage.</w:t>
            </w:r>
          </w:p>
        </w:tc>
        <w:tc>
          <w:tcPr>
            <w:tcW w:type="dxa" w:w="2016"/>
          </w:tcPr>
          <w:p>
            <w:r>
              <w:t>Quarantine uploads and patch controls.</w:t>
            </w:r>
          </w:p>
        </w:tc>
      </w:tr>
      <w:tr>
        <w:tc>
          <w:tcPr>
            <w:tcW w:type="dxa" w:w="2016"/>
          </w:tcPr>
          <w:p>
            <w:r>
              <w:t>Duplicate submission</w:t>
            </w:r>
          </w:p>
        </w:tc>
        <w:tc>
          <w:tcPr>
            <w:tcW w:type="dxa" w:w="2016"/>
          </w:tcPr>
          <w:p>
            <w:r>
              <w:t>High</w:t>
            </w:r>
          </w:p>
        </w:tc>
        <w:tc>
          <w:tcPr>
            <w:tcW w:type="dxa" w:w="2016"/>
          </w:tcPr>
          <w:p>
            <w:r>
              <w:t>Medium</w:t>
            </w:r>
          </w:p>
        </w:tc>
        <w:tc>
          <w:tcPr>
            <w:tcW w:type="dxa" w:w="2016"/>
          </w:tcPr>
          <w:p>
            <w:r>
              <w:t>Idempotency/reference checks and duplicate-click protection.</w:t>
            </w:r>
          </w:p>
        </w:tc>
        <w:tc>
          <w:tcPr>
            <w:tcW w:type="dxa" w:w="2016"/>
          </w:tcPr>
          <w:p>
            <w:r>
              <w:t>Detect and reconcile duplicate records.</w:t>
            </w:r>
          </w:p>
        </w:tc>
      </w:tr>
      <w:tr>
        <w:tc>
          <w:tcPr>
            <w:tcW w:type="dxa" w:w="2016"/>
          </w:tcPr>
          <w:p>
            <w:r>
              <w:t>Slow response under load</w:t>
            </w:r>
          </w:p>
        </w:tc>
        <w:tc>
          <w:tcPr>
            <w:tcW w:type="dxa" w:w="2016"/>
          </w:tcPr>
          <w:p>
            <w:r>
              <w:t>High</w:t>
            </w:r>
          </w:p>
        </w:tc>
        <w:tc>
          <w:tcPr>
            <w:tcW w:type="dxa" w:w="2016"/>
          </w:tcPr>
          <w:p>
            <w:r>
              <w:t>Medium</w:t>
            </w:r>
          </w:p>
        </w:tc>
        <w:tc>
          <w:tcPr>
            <w:tcW w:type="dxa" w:w="2016"/>
          </w:tcPr>
          <w:p>
            <w:r>
              <w:t>Load/stress tests and profiling.</w:t>
            </w:r>
          </w:p>
        </w:tc>
        <w:tc>
          <w:tcPr>
            <w:tcW w:type="dxa" w:w="2016"/>
          </w:tcPr>
          <w:p>
            <w:r>
              <w:t>Scale resources and reduce expensive operations.</w:t>
            </w:r>
          </w:p>
        </w:tc>
      </w:tr>
      <w:tr>
        <w:tc>
          <w:tcPr>
            <w:tcW w:type="dxa" w:w="2016"/>
          </w:tcPr>
          <w:p>
            <w:r>
              <w:t>Mobile layout failure</w:t>
            </w:r>
          </w:p>
        </w:tc>
        <w:tc>
          <w:tcPr>
            <w:tcW w:type="dxa" w:w="2016"/>
          </w:tcPr>
          <w:p>
            <w:r>
              <w:t>Medium</w:t>
            </w:r>
          </w:p>
        </w:tc>
        <w:tc>
          <w:tcPr>
            <w:tcW w:type="dxa" w:w="2016"/>
          </w:tcPr>
          <w:p>
            <w:r>
              <w:t>Medium</w:t>
            </w:r>
          </w:p>
        </w:tc>
        <w:tc>
          <w:tcPr>
            <w:tcW w:type="dxa" w:w="2016"/>
          </w:tcPr>
          <w:p>
            <w:r>
              <w:t>Viewport/device testing.</w:t>
            </w:r>
          </w:p>
        </w:tc>
        <w:tc>
          <w:tcPr>
            <w:tcW w:type="dxa" w:w="2016"/>
          </w:tcPr>
          <w:p>
            <w:r>
              <w:t>Release CSS/layout fix.</w:t>
            </w:r>
          </w:p>
        </w:tc>
      </w:tr>
      <w:tr>
        <w:tc>
          <w:tcPr>
            <w:tcW w:type="dxa" w:w="2016"/>
          </w:tcPr>
          <w:p>
            <w:r>
              <w:t>Unclear errors</w:t>
            </w:r>
          </w:p>
        </w:tc>
        <w:tc>
          <w:tcPr>
            <w:tcW w:type="dxa" w:w="2016"/>
          </w:tcPr>
          <w:p>
            <w:r>
              <w:t>Medium</w:t>
            </w:r>
          </w:p>
        </w:tc>
        <w:tc>
          <w:tcPr>
            <w:tcW w:type="dxa" w:w="2016"/>
          </w:tcPr>
          <w:p>
            <w:r>
              <w:t>Medium</w:t>
            </w:r>
          </w:p>
        </w:tc>
        <w:tc>
          <w:tcPr>
            <w:tcW w:type="dxa" w:w="2016"/>
          </w:tcPr>
          <w:p>
            <w:r>
              <w:t>Usability review and negative tests.</w:t>
            </w:r>
          </w:p>
        </w:tc>
        <w:tc>
          <w:tcPr>
            <w:tcW w:type="dxa" w:w="2016"/>
          </w:tcPr>
          <w:p>
            <w:r>
              <w:t>Prioritize UI/content correction.</w:t>
            </w:r>
          </w:p>
        </w:tc>
      </w:tr>
      <w:tr>
        <w:tc>
          <w:tcPr>
            <w:tcW w:type="dxa" w:w="2016"/>
          </w:tcPr>
          <w:p>
            <w:r>
              <w:t>Environment mismatch</w:t>
            </w:r>
          </w:p>
        </w:tc>
        <w:tc>
          <w:tcPr>
            <w:tcW w:type="dxa" w:w="2016"/>
          </w:tcPr>
          <w:p>
            <w:r>
              <w:t>High</w:t>
            </w:r>
          </w:p>
        </w:tc>
        <w:tc>
          <w:tcPr>
            <w:tcW w:type="dxa" w:w="2016"/>
          </w:tcPr>
          <w:p>
            <w:r>
              <w:t>Medium</w:t>
            </w:r>
          </w:p>
        </w:tc>
        <w:tc>
          <w:tcPr>
            <w:tcW w:type="dxa" w:w="2016"/>
          </w:tcPr>
          <w:p>
            <w:r>
              <w:t>Document versions/configuration and staging parity.</w:t>
            </w:r>
          </w:p>
        </w:tc>
        <w:tc>
          <w:tcPr>
            <w:tcW w:type="dxa" w:w="2016"/>
          </w:tcPr>
          <w:p>
            <w:r>
              <w:t>Run production-safe verification after deployment.</w:t>
            </w:r>
          </w:p>
        </w:tc>
      </w:tr>
    </w:tbl>
    <w:p>
      <w:pPr>
        <w:pStyle w:val="Heading1"/>
      </w:pPr>
      <w:r>
        <w:t>11. Defect Lifecycle &amp; Severity</w:t>
      </w:r>
    </w:p>
    <w:p>
      <w:r>
        <w:t>Defects should move through: New → Triaged → Assigned → Fixed → Retest → Closed. A failed retest returns the defect to the development queue. Critical defects affecting security, data integrity or core submission should block release until resolved or formally accepted.</w:t>
      </w:r>
    </w:p>
    <w:p>
      <w:pPr>
        <w:pStyle w:val="ListBullet"/>
      </w:pPr>
      <w:r>
        <w:t>Critical — security breach, data corruption, unauthorized access or complete core-submission failure.</w:t>
      </w:r>
    </w:p>
    <w:p>
      <w:pPr>
        <w:pStyle w:val="ListBullet"/>
      </w:pPr>
      <w:r>
        <w:t>High — major feature failure with significant user impact and no practical workaround.</w:t>
      </w:r>
    </w:p>
    <w:p>
      <w:pPr>
        <w:pStyle w:val="ListBullet"/>
      </w:pPr>
      <w:r>
        <w:t>Medium — limited functional/usability issue with a reasonable workaround.</w:t>
      </w:r>
    </w:p>
    <w:p>
      <w:pPr>
        <w:pStyle w:val="ListBullet"/>
      </w:pPr>
      <w:r>
        <w:t>Low — cosmetic or minor issue with little effect on the user journey.</w:t>
      </w:r>
    </w:p>
    <w:p>
      <w:pPr>
        <w:pStyle w:val="Heading1"/>
      </w:pPr>
      <w:r>
        <w:t>12. Release Readiness Checklist</w:t>
      </w:r>
    </w:p>
    <w:p>
      <w:r>
        <w:t>☐ All critical/high-priority test cases pass.</w:t>
      </w:r>
    </w:p>
    <w:p>
      <w:r>
        <w:t>☐ No open Critical security or data-integrity defects.</w:t>
      </w:r>
    </w:p>
    <w:p>
      <w:r>
        <w:t>☐ Core end-to-end journey passes from service selection to tracking.</w:t>
      </w:r>
    </w:p>
    <w:p>
      <w:r>
        <w:t>☐ Regression suite passes after final fixes.</w:t>
      </w:r>
    </w:p>
    <w:p>
      <w:r>
        <w:t>☐ Responsive and accessibility checks are completed.</w:t>
      </w:r>
    </w:p>
    <w:p>
      <w:r>
        <w:t>☐ Performance results are reviewed against agreed thresholds.</w:t>
      </w:r>
    </w:p>
    <w:p>
      <w:r>
        <w:t>☐ Document-upload controls are verified.</w:t>
      </w:r>
    </w:p>
    <w:p>
      <w:r>
        <w:t>☐ Test evidence and defect records are archived.</w:t>
      </w:r>
    </w:p>
    <w:p>
      <w:r>
        <w:t>☐ Known limitations are documented and approved.</w:t>
      </w:r>
    </w:p>
    <w:p>
      <w:pPr>
        <w:pStyle w:val="Heading1"/>
      </w:pPr>
      <w:r>
        <w:t>13. Conclusion</w:t>
      </w:r>
    </w:p>
    <w:p>
      <w:r>
        <w:t>This QA strategy provides a structured approach for validating the SevaSetu digital service platform before release. Combining manual testing, automated regression checks, performance testing, security verification, accessibility review and risk-based prioritization reduces defects and protects the reliability expected from a citizen-facing digital service. The strategy can evolve as additional services, APIs and workflows are implemented.</w:t>
      </w:r>
    </w:p>
    <w:p>
      <w:pPr>
        <w:pStyle w:val="Heading1"/>
      </w:pPr>
      <w:r>
        <w:t>Appendix — Suggested Test Evidence</w:t>
      </w:r>
    </w:p>
    <w:p>
      <w:pPr>
        <w:pStyle w:val="ListBullet"/>
      </w:pPr>
      <w:r>
        <w:t>Test execution table with Pass/Fail status and tester/date.</w:t>
      </w:r>
    </w:p>
    <w:p>
      <w:pPr>
        <w:pStyle w:val="ListBullet"/>
      </w:pPr>
      <w:r>
        <w:t>Browser/device compatibility matrix.</w:t>
      </w:r>
    </w:p>
    <w:p>
      <w:pPr>
        <w:pStyle w:val="ListBullet"/>
      </w:pPr>
      <w:r>
        <w:t>Automated test reports and failure screenshots.</w:t>
      </w:r>
    </w:p>
    <w:p>
      <w:pPr>
        <w:pStyle w:val="ListBullet"/>
      </w:pPr>
      <w:r>
        <w:t>Performance test summary with load profile and response measurements.</w:t>
      </w:r>
    </w:p>
    <w:p>
      <w:pPr>
        <w:pStyle w:val="ListBullet"/>
      </w:pPr>
      <w:r>
        <w:t>Security findings and remediation status.</w:t>
      </w:r>
    </w:p>
    <w:p>
      <w:pPr>
        <w:pStyle w:val="ListBullet"/>
      </w:pPr>
      <w:r>
        <w:t>Defect log with severity, priority and closure evidence.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Week 3 • QA &amp; Testing Strategy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