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Carlos Vazquez &amp; Sawyer Anderson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2340.004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Manual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 following are enabled in MARS MIPS: Settings &gt; “Assemble all files in directory” and “Initialize Program Counter to global ‘main’ if defined”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 program files “main.asm”, “board.asm”, “locationCheck.asm”, and “DataRand.asm” are in the same file directory and open them together on MARS MIPS.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Assemble and run from main.asm to begin the board game.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the positions for card 1 and card 2, row and column as integers 0 - 3: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row integer, enter, then input column integer, enter.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board graphic printed in Run I/O should show the rows and columns organized from integers 0 - 3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repeat for the second card choice.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Inputting the same card position will lead to a prompt asking to input different card positions.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Calibri" w:cs="Calibri" w:eastAsia="Calibri" w:hAnsi="Calibri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Caution: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Pressing enter without inputting anything (such as “”) will cause a runtime exception for an invalid integer input and end the program.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Trying to input both input integers for a row and column with a space in between, such as “1 3”, will cause a runtime exception.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Inputting anything that is not a valid integer (such as “a”) will cause a runtime exception for an invalid integer input.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If these exceptions happen, review Step 6 to prepare a new game if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 inputting decisions matching the multiplication expressions to the values until the whole board of cards is flipped, and “You won!” is printed, ending the game and the program.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preparing to restart a new game, click “clear” for Run I/O and Mars Messages and go back to Step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