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微软雅黑"/>
          <w:b/>
          <w:sz w:val="44"/>
        </w:rPr>
        <w:t>QMT 主策略完整说明</w:t>
      </w:r>
    </w:p>
    <w:p>
      <w:pPr>
        <w:jc w:val="center"/>
      </w:pPr>
      <w:r>
        <w:rPr>
          <w:rFonts w:ascii="Calibri" w:hAnsi="Calibri" w:eastAsia="微软雅黑"/>
          <w:b w:val="0"/>
          <w:sz w:val="21"/>
        </w:rPr>
        <w:t>版本 v2.3 · 2026-08-30 · 唯一权威口径（与 docs/qmt_strategy_spec.md 同步）</w:t>
      </w:r>
    </w:p>
    <w:p>
      <w:r>
        <w:rPr>
          <w:rFonts w:ascii="Calibri" w:hAnsi="Calibri" w:eastAsia="微软雅黑"/>
          <w:b w:val="0"/>
          <w:sz w:val="21"/>
        </w:rPr>
        <w:t>所有参数改动必须回测 A/B 对比 + 用户确认（CLAUDE.md 工程纪律）。</w:t>
      </w:r>
    </w:p>
    <w:p>
      <w:pPr>
        <w:pStyle w:val="Heading1"/>
      </w:pPr>
      <w:r>
        <w:rPr>
          <w:rFonts w:ascii="Calibri" w:hAnsi="Calibri" w:eastAsia="微软雅黑"/>
          <w:b/>
          <w:sz w:val="32"/>
        </w:rPr>
        <w:t>1. 一句话定位</w:t>
      </w:r>
    </w:p>
    <w:p>
      <w:r>
        <w:rPr>
          <w:rFonts w:ascii="Calibri" w:hAnsi="Calibri" w:eastAsia="微软雅黑"/>
          <w:b w:val="0"/>
          <w:sz w:val="21"/>
        </w:rPr>
        <w:t>成交额 TOP60 等权动量池 + MA200 择时控仓 + MA10 退出纪律 + 拥挤度过滤。熊市赚“少亏+反弹回血”，牛市赚“动量+弹性”。没有做空，没有绝对收益机制。</w:t>
      </w:r>
    </w:p>
    <w:p>
      <w:pPr>
        <w:pStyle w:val="Heading1"/>
      </w:pPr>
      <w:r>
        <w:rPr>
          <w:rFonts w:ascii="Calibri" w:hAnsi="Calibri" w:eastAsia="微软雅黑"/>
          <w:b/>
          <w:sz w:val="32"/>
        </w:rPr>
        <w:t>2. 核心机制</w:t>
      </w:r>
    </w:p>
    <w:p>
      <w:pPr>
        <w:pStyle w:val="Heading2"/>
      </w:pPr>
      <w:r>
        <w:rPr>
          <w:rFonts w:ascii="Calibri" w:hAnsi="Calibri" w:eastAsia="微软雅黑"/>
          <w:b/>
          <w:sz w:val="26"/>
        </w:rPr>
        <w:t>2.1 股票池：成交额 TOP60（v2.2 定案，收益优先）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取最近 20 个交易日平均成交额前 60 名，等权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2026-08-30 池子规模 A/B 定案：TOP60+过滤全期年化 +6.92%（vs TOP30+过滤 +6.15%），夏普 0.49 最高；TOP80 全面平庸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优点：熊市反弹日弹性大（8 月池子等权 +12.9% vs 上证 +1.6%）；代价：动量拥挤（8/19 型跌停潮）</w:t>
      </w:r>
    </w:p>
    <w:p>
      <w:pPr>
        <w:pStyle w:val="Heading2"/>
      </w:pPr>
      <w:r>
        <w:rPr>
          <w:rFonts w:ascii="Calibri" w:hAnsi="Calibri" w:eastAsia="微软雅黑"/>
          <w:b/>
          <w:sz w:val="26"/>
        </w:rPr>
        <w:t>2.2 择时控仓：CSI800 / MA200 五档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21"/>
              </w:rPr>
              <w:t>指数/MA200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21"/>
              </w:rPr>
              <w:t>仓位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21"/>
              </w:rPr>
              <w:t>状态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≥1.05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100%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强牛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1.02~1.05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85%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0.98~1.02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70%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震荡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0.95~0.98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50%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&lt;0.95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30%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熊（不清零，防踏空V反）</w:t>
            </w:r>
          </w:p>
        </w:tc>
      </w:tr>
    </w:tbl>
    <w:p>
      <w:r>
        <w:rPr>
          <w:rFonts w:ascii="Calibri" w:hAnsi="Calibri" w:eastAsia="微软雅黑"/>
          <w:b w:val="0"/>
          <w:sz w:val="21"/>
        </w:rPr>
        <w:t>8 月实测：平均仓位 47%，8/19 跌停潮只伤净值 -1.4%（而非满仓 -3.1%）。</w:t>
      </w:r>
    </w:p>
    <w:p>
      <w:pPr>
        <w:pStyle w:val="Heading2"/>
      </w:pPr>
      <w:r>
        <w:rPr>
          <w:rFonts w:ascii="Calibri" w:hAnsi="Calibri" w:eastAsia="微软雅黑"/>
          <w:b/>
          <w:sz w:val="26"/>
        </w:rPr>
        <w:t>2.3 退出纪律：MA10-4d</w:t>
      </w:r>
    </w:p>
    <w:p>
      <w:r>
        <w:rPr>
          <w:rFonts w:ascii="Calibri" w:hAnsi="Calibri" w:eastAsia="微软雅黑"/>
          <w:b w:val="0"/>
          <w:sz w:val="21"/>
        </w:rPr>
        <w:t>单票连续 4 个交易日收盘在 MA10 下方 → 清仓；双周调仓自动补买。单票层面截断持续走弱。</w:t>
      </w:r>
    </w:p>
    <w:p>
      <w:pPr>
        <w:pStyle w:val="Heading2"/>
      </w:pPr>
      <w:r>
        <w:rPr>
          <w:rFonts w:ascii="Calibri" w:hAnsi="Calibri" w:eastAsia="微软雅黑"/>
          <w:b/>
          <w:sz w:val="26"/>
        </w:rPr>
        <w:t>2.4 止盈：TP30/60（诚实标注：装饰性）</w:t>
      </w:r>
    </w:p>
    <w:p>
      <w:r>
        <w:rPr>
          <w:rFonts w:ascii="Calibri" w:hAnsi="Calibri" w:eastAsia="微软雅黑"/>
          <w:b w:val="0"/>
          <w:sz w:val="21"/>
        </w:rPr>
        <w:t>浮盈 +30% 卖 1/3、+60% 再卖 1/3。2026-08-29 复验：现口径下从未改变任何一笔交易（票在 +30% 前就被调仓/MA10 换掉），与“无止盈”回测逐位相同。保留为状态机字段。</w:t>
      </w:r>
    </w:p>
    <w:p>
      <w:pPr>
        <w:pStyle w:val="Heading2"/>
      </w:pPr>
      <w:r>
        <w:rPr>
          <w:rFonts w:ascii="Calibri" w:hAnsi="Calibri" w:eastAsia="微软雅黑"/>
          <w:b/>
          <w:sz w:val="26"/>
        </w:rPr>
        <w:t>2.5 拥挤度过滤（v2.1 新增）</w:t>
      </w:r>
    </w:p>
    <w:p>
      <w:r>
        <w:rPr>
          <w:rFonts w:ascii="Calibri" w:hAnsi="Calibri" w:eastAsia="微软雅黑"/>
          <w:b w:val="0"/>
          <w:sz w:val="21"/>
        </w:rPr>
        <w:t>调仓时剔除 20 日波动率 &gt;5% 的票（只用 T-1 及以前数据）。动机：8/19 失血——9 只跌停凶手事前波动率 4.4~7.9% vs 防御票 1.0~1.7%；凶手 20 日涨幅仅 +2~15%，涨幅过滤拦不住。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21"/>
              </w:rPr>
              <w:t>窗口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21"/>
              </w:rPr>
              <w:t>基线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21"/>
              </w:rPr>
              <w:t>+过滤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21"/>
              </w:rPr>
              <w:t>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2019-2022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+8.86%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+11.23%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+2.4pp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全期 2019-2026.8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+5.10%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+6.92%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+1.8pp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近段 2022-2026.8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+3.87%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+5.24%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+1.4pp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近段 2024.7-2026.8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+11.30%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+16.65%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+5.4pp</w:t>
            </w:r>
          </w:p>
        </w:tc>
      </w:tr>
    </w:tbl>
    <w:p>
      <w:r>
        <w:rPr>
          <w:rFonts w:ascii="Calibri" w:hAnsi="Calibri" w:eastAsia="微软雅黑"/>
          <w:b w:val="0"/>
          <w:sz w:val="21"/>
        </w:rPr>
        <w:t>稳健性：阈值网格 4~6% 平滑平台；严格口径（不含当日）与含当天差 +0.19pp。</w:t>
      </w:r>
    </w:p>
    <w:p>
      <w:pPr>
        <w:pStyle w:val="Heading2"/>
      </w:pPr>
      <w:r>
        <w:rPr>
          <w:rFonts w:ascii="Calibri" w:hAnsi="Calibri" w:eastAsia="微软雅黑"/>
          <w:b/>
          <w:sz w:val="26"/>
        </w:rPr>
        <w:t>2.6 止损：成本 -15% 全卖（V2）</w:t>
      </w:r>
    </w:p>
    <w:p>
      <w:r>
        <w:rPr>
          <w:rFonts w:ascii="Calibri" w:hAnsi="Calibri" w:eastAsia="微软雅黑"/>
          <w:b w:val="0"/>
          <w:sz w:val="21"/>
        </w:rPr>
        <w:t>Windows 端 stop_monitor 执行（20 分钟心跳 --go）。追踪止损已停用（只砍赢家、对回撤零贡献）。</w:t>
      </w:r>
    </w:p>
    <w:p>
      <w:pPr>
        <w:pStyle w:val="Heading1"/>
      </w:pPr>
      <w:r>
        <w:rPr>
          <w:rFonts w:ascii="Calibri" w:hAnsi="Calibri" w:eastAsia="微软雅黑"/>
          <w:b/>
          <w:sz w:val="32"/>
        </w:rPr>
        <w:t>3. 完整参数表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21"/>
              </w:rPr>
              <w:t>参数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21"/>
              </w:rPr>
              <w:t>值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pool_size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60（v2.2 定案）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实盘端待同步（仍跑 TOP30）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rebalance_freq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双周（15日+月末）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周频更差、月频回撤低但收益差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ma_exit_days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MA10 连续跌破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take_profit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30%/60% 各卖 1/3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装饰性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absolute/trailing stop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关（实盘 -15%）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7/8 消融：对池子有害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过热过滤（涨幅类）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关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7/8 消融：纯破坏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max_vol20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5.0（v2.1）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拥挤度过滤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vol20_use_today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False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严格口径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max_position_pct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10%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新票仓位上限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commission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0.13% 双边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佣金+印花+滑点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cash_yield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2%/年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低仓位现金收益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min_bars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250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新股过滤</w:t>
            </w:r>
          </w:p>
        </w:tc>
      </w:tr>
    </w:tbl>
    <w:p>
      <w:pPr>
        <w:pStyle w:val="Heading1"/>
      </w:pPr>
      <w:r>
        <w:rPr>
          <w:rFonts w:ascii="Calibri" w:hAnsi="Calibri" w:eastAsia="微软雅黑"/>
          <w:b/>
          <w:sz w:val="32"/>
        </w:rPr>
        <w:t>4. 执行链（数据流）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Windows QMT（仅执行）：15:10 每日持仓快照（修复目标，现状飘 09:15~16:58）；调仓指令 buy/sell 增量（非幂等）；stop_monitor 20 分钟心跳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Linux 服务器：qmt_nav_track.py —— 100 万 notional 口径；快照价仅采信 ≥15:00，否则本地收盘价重估 → logs/qmt_nav_history.parquet</w:t>
      </w:r>
    </w:p>
    <w:p>
      <w:pPr>
        <w:pStyle w:val="Heading1"/>
      </w:pPr>
      <w:r>
        <w:rPr>
          <w:rFonts w:ascii="Calibri" w:hAnsi="Calibri" w:eastAsia="微软雅黑"/>
          <w:b/>
          <w:sz w:val="32"/>
        </w:rPr>
        <w:t>5. 风控红线（CLAUDE.md 强制）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单票仓位上限（Track A 口径）、单笔订单 5 万、涨停禁买/跌停禁卖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账户回撤熔断 25% → B方案（2026-08-30回测定案）：停止所有新开仓+告警人工确认；持仓按MA10纪律自然退出；恢复需人工确认。回测依据：A/C方案排序跨窗口反转，自动减仓=方向赌注，B自动部分最小化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所有订单过 execution/risk.py 的 risk_check()</w:t>
      </w:r>
    </w:p>
    <w:p>
      <w:pPr>
        <w:pStyle w:val="Heading1"/>
      </w:pPr>
      <w:r>
        <w:rPr>
          <w:rFonts w:ascii="Calibri" w:hAnsi="Calibri" w:eastAsia="微软雅黑"/>
          <w:b/>
          <w:sz w:val="32"/>
        </w:rPr>
        <w:t>6. 历史验证</w:t>
      </w:r>
    </w:p>
    <w:p>
      <w:r>
        <w:rPr>
          <w:rFonts w:ascii="Calibri" w:hAnsi="Calibri" w:eastAsia="微软雅黑"/>
          <w:b w:val="0"/>
          <w:sz w:val="21"/>
        </w:rPr>
        <w:t>回测（TOP60 口径，2019-2026.8）：全期年化 +5.1%（+过滤 +6.9%），夏普 0.31（+过滤 0.49），回撤 -27.1%。年度：2020 +26.6%、2025 +40.3%、2022/2023 亏损（熊市防守年）。</w:t>
      </w:r>
    </w:p>
    <w:p>
      <w:r>
        <w:rPr>
          <w:rFonts w:ascii="Calibri" w:hAnsi="Calibri" w:eastAsia="微软雅黑"/>
          <w:b w:val="0"/>
          <w:sz w:val="21"/>
        </w:rPr>
        <w:t>8 月实盘（100 万 notional，收盘价重估口径）：7/20→8/28 +3.78%，夏普 2.11，回撤 -4.26%，平均仓位 47%。同期上证 -0.09%、中证800 -3.54%。峰值 8/17 +7.05 万 → 收尾 +3.78 万，失血主因 8/19 单日 -3.1%（9 只持仓跌停）。</w:t>
      </w:r>
    </w:p>
    <w:p>
      <w:r>
        <w:rPr>
          <w:rFonts w:ascii="Calibri" w:hAnsi="Calibri" w:eastAsia="微软雅黑"/>
          <w:b w:val="0"/>
          <w:sz w:val="21"/>
        </w:rPr>
        <w:t>诚实对照：8/3 持仓满仓死拿 +12.9%，策略只兑现 +6.6%——纪律成本 6.3pp，买的是“躲开下一次 8/19 是趋势起点”。</w:t>
      </w:r>
    </w:p>
    <w:p>
      <w:pPr>
        <w:pStyle w:val="Heading1"/>
      </w:pPr>
      <w:r>
        <w:rPr>
          <w:rFonts w:ascii="Calibri" w:hAnsi="Calibri" w:eastAsia="微软雅黑"/>
          <w:b/>
          <w:sz w:val="32"/>
        </w:rPr>
        <w:t>7. 已知问题 / 待办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实盘端同步：Windows 仍跑 TOP30 无过滤——待隧道恢复后改为 TOP60 + 波动率过滤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Windows 快照时点飘移：Linux 侧已有重估防御，根治需登 Windows 改计划任务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做T增厚：t0 开关保持关——验证期（9/23 满月）目前 53.8% 胜率/-0.99% 不达标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止盈开关与“无止盈”回测逐位相同——装饰性，不构成收益来源</w:t>
      </w:r>
    </w:p>
    <w:p>
      <w:pPr>
        <w:pStyle w:val="Heading1"/>
      </w:pPr>
      <w:r>
        <w:rPr>
          <w:rFonts w:ascii="Calibri" w:hAnsi="Calibri" w:eastAsia="微软雅黑"/>
          <w:b/>
          <w:sz w:val="32"/>
        </w:rPr>
        <w:t>8. 变更日志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21"/>
              </w:rPr>
              <w:t>日期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21"/>
              </w:rPr>
              <w:t>变更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21"/>
              </w:rPr>
              <w:t>依据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2026-07-08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消融：砍入场/过热/追踪/绝对止损，仅 MA10-4d + TP30/60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年化 5.7%→9.3%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2026-07-09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追踪止损停用，改成本 -15%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追踪只砍赢家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2026-07-20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TP v3 固定分批 30/60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A/B（8/29 复验未复现）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2026-08-29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净值口径：快照价仅采信 ≥15:00，否则收盘价重估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用户质疑 +6.71% 虚高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2026-08-30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拥挤度过滤 max_vol20=5%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四窗口 A/B + 网格 + 严格口径复验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2026-08-30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池子规模定案 TOP60（v2.2，收益优先）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池子 A/B：60 收益/夏普最高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2026-08-30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拥挤度过滤 OOS 验证（2015-2018）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样本外 +1.6pp/回撤 -4.6pp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2026-08-30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熔断流程定案 B 方案（v2.3）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阈值网格：排序跨窗口反转，自动减仓=方向赌注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2026-08-30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外部评审修订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评审7条建议采纳6.5条，TP钉死/止损定位/口径声明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