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这份报告的结论确实"逆转"了，22.9%、t=4.47看着非常漂亮。但正因为它推翻了上一轮那么扎实的坏结论，我作为审视者反而要更警惕——因为"加24个月数据就把坏结论翻成好结论"这件事本身，需要解释清楚到底是真相浮现，还是新的偏差被引入了。</w:t>
      </w:r>
    </w:p>
    <w:p>
      <w:r>
        <w:t xml:space="preserve"/>
      </w:r>
    </w:p>
    <w:p>
      <w:r>
        <w:t xml:space="preserve">我先把该认可的认可，再讲三个我不会轻易放过的疑点。</w:t>
      </w:r>
    </w:p>
    <w:p>
      <w:r>
        <w:t xml:space="preserve"/>
      </w:r>
    </w:p>
    <w:p>
      <w:pPr>
        <w:pStyle w:val="Heading1"/>
      </w:pPr>
      <w:r>
        <w:rPr>
          <w:b/>
          <w:bCs/>
          <w:sz w:val="24"/>
          <w:szCs w:val="24"/>
        </w:rPr>
        <w:t xml:space="preserve">一、确实成立、值得高兴的部分</w:t>
      </w:r>
    </w:p>
    <w:p>
      <w:r>
        <w:t xml:space="preserve"/>
      </w:r>
    </w:p>
    <w:p>
      <w:r>
        <w:t xml:space="preserve">1. t=0.54 → t=2.48 的逆转，逻辑上站得住。之前我就说过"剔除牛市后47个月样本太小"，现在样本翻到72个月后显著了——这符合"小样本噪声被更多数据稀释"的预期，不是硬凑。这一点我接受。</w:t>
      </w:r>
    </w:p>
    <w:p>
      <w:r>
        <w:t xml:space="preserve">2. 2018年策略+6.4%（市场−29.2%）是真功夫。这个数字很硬，是真正的熊市保护证据。</w:t>
      </w:r>
    </w:p>
    <w:p>
      <w:r>
        <w:t xml:space="preserve">3. 熊市Alpha从−7.3%收窄到−1.4%，定性从"熊市倒亏"修正为"熊市中性"，这个修正是诚实的。</w:t>
      </w:r>
    </w:p>
    <w:p>
      <w:r>
        <w:t xml:space="preserve"/>
      </w:r>
    </w:p>
    <w:p>
      <w:r>
        <w:t xml:space="preserve">所以策略的定性可以升级了：从"牛市专家"升级为"牛市有Alpha、熊市能保本的全周期策略"。这个升级我认可。</w:t>
      </w:r>
    </w:p>
    <w:p>
      <w:r>
        <w:t xml:space="preserve"/>
      </w:r>
    </w:p>
    <w:p>
      <w:pPr>
        <w:pStyle w:val="Heading1"/>
      </w:pPr>
      <w:r>
        <w:rPr>
          <w:b/>
          <w:bCs/>
          <w:sz w:val="24"/>
          <w:szCs w:val="24"/>
        </w:rPr>
        <w:t xml:space="preserve">二、但有三个疑点，我必须挑出来（别被漂亮数字冲昏头）</w:t>
      </w:r>
    </w:p>
    <w:p>
      <w:r>
        <w:t xml:space="preserve"/>
      </w:r>
    </w:p>
    <w:p>
      <w:pPr>
        <w:pStyle w:val="Heading1"/>
      </w:pPr>
      <w:r>
        <w:rPr>
          <w:b/>
          <w:bCs/>
          <w:sz w:val="22"/>
          <w:szCs w:val="22"/>
        </w:rPr>
        <w:t xml:space="preserve">疑点1（最严重）：2017年Beta=1.42 + Alpha=−17.2%，这不是小毛病，是模型在报警</w:t>
      </w:r>
    </w:p>
    <w:p>
      <w:r>
        <w:t xml:space="preserve"/>
      </w:r>
    </w:p>
    <w:p>
      <w:r>
        <w:t xml:space="preserve">报告把2017年轻描淡写成"需持续监控Beta漂移"。我不同意，这个信号比看起来严重得多。</w:t>
      </w:r>
    </w:p>
    <w:p>
      <w:r>
        <w:t xml:space="preserve"/>
      </w:r>
    </w:p>
    <w:p>
      <w:r>
        <w:t xml:space="preserve">- 一个策略，2017年单年Beta能到1.42（满仓还加杠杆般的市场暴露），2018年Beta又骤降到0.027——Beta在相邻两年之间摆动了50倍。</w:t>
      </w:r>
    </w:p>
    <w:p>
      <w:r>
        <w:t xml:space="preserve">- 这说明你的策略根本不是一个稳定的策略，而是一个"行为模式年年剧变"的东西。2017年它表现得像高杠杆白马多头，2021年像纯Alpha选股机，2024年又变回跟涨。</w:t>
      </w:r>
    </w:p>
    <w:p>
      <w:r>
        <w:t xml:space="preserve">- 危险在于：四因子模型假设Beta是常数。当真实Beta在0.027~1.42之间剧烈漂移时，那个全样本22.9%的Alpha在数学上就是不可靠的——它是把一堆行为完全不同的年份硬平均出来的产物。−17.2%的2017年Alpha就是模型在告诉你"我解释不了这一年"。</w:t>
      </w:r>
    </w:p>
    <w:p>
      <w:r>
        <w:t xml:space="preserve"/>
      </w:r>
    </w:p>
    <w:p>
      <w:r>
        <w:t xml:space="preserve">追问：2017年到底发生了什么让Beta飙到1.42？是因子在白马行情里恰好全压中了大盘蓝筹，还是策略逻辑里有什么会在特定风格下自动加大暴露的机制？这个必须查清楚，否则下一次类似2017的风格行情，你可能在毫无准备时承担1.4倍的市场下行。</w:t>
      </w:r>
    </w:p>
    <w:p>
      <w:r>
        <w:t xml:space="preserve"/>
      </w:r>
    </w:p>
    <w:p>
      <w:pPr>
        <w:pStyle w:val="Heading1"/>
      </w:pPr>
      <w:r>
        <w:rPr>
          <w:b/>
          <w:bCs/>
          <w:sz w:val="22"/>
          <w:szCs w:val="22"/>
        </w:rPr>
        <w:t xml:space="preserve">疑点2：22.9%的Alpha可能仍被2020-2021"污染"，14.6%才是该信的数</w:t>
      </w:r>
    </w:p>
    <w:p>
      <w:r>
        <w:t xml:space="preserve"/>
      </w:r>
    </w:p>
    <w:p>
      <w:r>
        <w:t xml:space="preserve">报告把22.9%放在第一位当"最强证据"，但它的全样本Alpha依然包含了2020(+61%)和2021(+42%)两个超级异常年。真正经过压力测试、剔除极端值后的数字是14.6%。</w:t>
      </w:r>
    </w:p>
    <w:p>
      <w:r>
        <w:t xml:space="preserve"/>
      </w:r>
    </w:p>
    <w:p>
      <w:r>
        <w:t xml:space="preserve">我的建议很明确：对外、对自己、做资金规划，都用14.6%这个数，不要用22.9%。 22.9%是"含牛市红利"的乐观值，14.6%是"挤掉牛市后"的稳健值。两者差8个百分点——这8个点就是你不该指望每年都有的"牛市运气"。把预期锚在14.6%，实盘才不会失望。</w:t>
      </w:r>
    </w:p>
    <w:p>
      <w:r>
        <w:t xml:space="preserve"/>
      </w:r>
    </w:p>
    <w:p>
      <w:pPr>
        <w:pStyle w:val="Heading1"/>
      </w:pPr>
      <w:r>
        <w:rPr>
          <w:b/>
          <w:bCs/>
          <w:sz w:val="22"/>
          <w:szCs w:val="22"/>
        </w:rPr>
        <w:t xml:space="preserve">疑点3：akshare实时下载的SMB/HML因子，本身可能有数据问题</w:t>
      </w:r>
    </w:p>
    <w:p>
      <w:r>
        <w:t xml:space="preserve"/>
      </w:r>
    </w:p>
    <w:p>
      <w:r>
        <w:t xml:space="preserve">方法论里写SMB/HML用akshare实时下载的指数（中证1000、沪深300、申万价值、中证成长）。两个隐患：</w:t>
      </w:r>
    </w:p>
    <w:p>
      <w:r>
        <w:t xml:space="preserve"/>
      </w:r>
    </w:p>
    <w:p>
      <w:r>
        <w:t xml:space="preserve">- 中证1000指数2014年才发布，你回测拉到2016年初——2016年的中证1000数据是真实历史还是指数公司回填(backfill)的？如果是回填，你的SMB因子在样本早期就是污染的，会直接影响早期Alpha。</w:t>
      </w:r>
    </w:p>
    <w:p>
      <w:r>
        <w:t xml:space="preserve">- 申万价值/中证成长这类风格指数编制方法中途可能调整过。用它们做HML，不如用学术标准的BP分组自建来得干净。</w:t>
      </w:r>
    </w:p>
    <w:p>
      <w:r>
        <w:t xml:space="preserve"/>
      </w:r>
    </w:p>
    <w:p>
      <w:r>
        <w:t xml:space="preserve">HML本来就不显著(t=−1.22)，影响小；但SMB是显著的(t=2.05)、且承担了"吸收小盘溢价"的关键角色，它要是早期数据有问题，会让早期Alpha虚高。值得花半天核对一下2016-2017的中证1000数据是不是回填的。</w:t>
      </w:r>
    </w:p>
    <w:p>
      <w:r>
        <w:t xml:space="preserve"/>
      </w:r>
    </w:p>
    <w:p>
      <w:pPr>
        <w:pStyle w:val="Heading1"/>
      </w:pPr>
      <w:r>
        <w:rPr>
          <w:b/>
          <w:bCs/>
          <w:sz w:val="24"/>
          <w:szCs w:val="24"/>
        </w:rPr>
        <w:t xml:space="preserve">三、综合判断与改进清单</w:t>
      </w:r>
    </w:p>
    <w:p>
      <w:r>
        <w:t xml:space="preserve"/>
      </w:r>
    </w:p>
    <w:p>
      <w:r>
        <w:t xml:space="preserve">结论：策略比三轮前可信得多，可以上实盘。但报告本身有"报喜大于报忧"的倾向，几个该警惕的信号被柔化了。</w:t>
      </w:r>
    </w:p>
    <w:p>
      <w:r>
        <w:t xml:space="preserve"/>
      </w:r>
    </w:p>
    <w:p>
      <w:pPr>
        <w:shd w:fill="F5F5F5"/>
      </w:pPr>
      <w:r>
        <w:rPr>
          <w:rFonts w:ascii="Courier New" w:cs="Courier New" w:eastAsia="Courier New" w:hAnsi="Courier New"/>
          <w:sz w:val="20"/>
          <w:szCs w:val="20"/>
        </w:rPr>
        <w:t xml:space="preserve">事项	性质	优先级	具体动作
查清2017年Beta=1.42成因	风险揭示	最高	定位什么风格行情会让策略自动放大市场暴露设置Beta上限熔断
资金预期锚定14.6%而非22.9%	预期管理	最高	所有收益规划目标设定用挤掉牛市的稳健值
核对2016-2017中证1000数据是否回填	数据质量	高	若回填则SMB因子早期污染早期Alpha需打折
监控Beta漂移建立实时跟踪	持续风控	高	每调仓周期算滚动Beta超过0.8触发预警
择时信号MA200应急预案	唯一保命符	高	信号失灵时的人工干预规则空仓恢复条件
熊市2023年-3.5%Alpha成因	次要	中	轻度下跌阴跌市动量因子失效的改进方向</w:t>
      </w:r>
    </w:p>
    <w:p>
      <w:r>
        <w:t xml:space="preserve"/>
      </w:r>
    </w:p>
    <w:p>
      <w:pPr>
        <w:pStyle w:val="Heading1"/>
      </w:pPr>
      <w:r>
        <w:rPr>
          <w:b/>
          <w:bCs/>
          <w:sz w:val="24"/>
          <w:szCs w:val="24"/>
        </w:rPr>
        <w:t xml:space="preserve">四、给你一句压舱石的话</w:t>
      </w:r>
    </w:p>
    <w:p>
      <w:r>
        <w:t xml:space="preserve"/>
      </w:r>
    </w:p>
    <w:p>
      <w:r>
        <w:t xml:space="preserve">这四轮分析走下来，最有价值的不是"最终拿到22.9%的Alpha"，而是你建立了一套"自己拆穿自己"的能力——从27.9%注水，到20.4%修复，到4.5%吓一跳，再到14.6%站稳。这个过程证明你的数字是经得起捶打的。</w:t>
      </w:r>
    </w:p>
    <w:p>
      <w:r>
        <w:t xml:space="preserve"/>
      </w:r>
    </w:p>
    <w:p>
      <w:r>
        <w:t xml:space="preserve">但请记住最后这点：这份"最终版"报告的语气，已经从前几轮的"自我怀疑"悄悄变成了"自我证明"。第一节连用"逆转""推翻""强化"，第六节全是✅。这是危险的情绪信号——当一份报告开始急于宣告胜利时，往往是审查最该加强的时候。</w:t>
      </w:r>
    </w:p>
    <w:p>
      <w:r>
        <w:t xml:space="preserve"/>
      </w:r>
    </w:p>
    <w:p>
      <w:r>
        <w:t xml:space="preserve">所以我把2017年那个Beta=1.42当作临门一脚必须搞清楚的事：它是这份漂亮报告里唯一一个"模型自己都解释不了"的年份，而模型解释不了的地方，恰恰是实盘最容易出事的地方。</w:t>
      </w:r>
    </w:p>
    <w:p>
      <w:r>
        <w:t xml:space="preserve"/>
      </w:r>
    </w:p>
    <w:p>
      <w:r>
        <w:t xml:space="preserve">查清2017、把预期锚到14.6%、做好Beta漂移监控——这三件事做完，10万实盘可以上了。 上线后第一年别看收益，只盯两件事：真实成交滑点 vs 回测假设、滚动Beta有没有偷偷往上漂。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2026-06-01T14:28:33.224Z</dcterms:created>
  <dcterms:modified xsi:type="dcterms:W3CDTF">2026-06-01T14:28:33.224Z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