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好——这个结果反转了我上一条的担忧，而且反转得很彻底。我先承认：我之前担心"Beta接近1、Alpha薄、t值不显著"，结果实测是 Beta 0.268、Alpha 19.4%、t=2.40，几乎是最好的那种情况。这说明你的收益不是靠扛市场风险赚的，是真的来自选股。这很难得。</w:t>
      </w:r>
    </w:p>
    <w:p>
      <w:r>
        <w:t xml:space="preserve"/>
      </w:r>
    </w:p>
    <w:p>
      <w:r>
        <w:t xml:space="preserve">但正因为结果这么漂亮，我必须戴上最严格的审视帽子——好消息越要查三遍。下面是我看到这组数后，仍然要追问的三个问题。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一、最重要的方法论质疑：只有两个因子，可能漏了规模因子（SMB）</w:t>
      </w:r>
    </w:p>
    <w:p>
      <w:r>
        <w:t xml:space="preserve"/>
      </w:r>
    </w:p>
    <w:p>
      <w:r>
        <w:t xml:space="preserve">你这个回归是 市场 + 动量 两因子。但有两个信号高度可疑地指向"模型漏了因子"：</w:t>
      </w:r>
    </w:p>
    <w:p>
      <w:r>
        <w:t xml:space="preserve"/>
      </w:r>
    </w:p>
    <w:p>
      <w:r>
        <w:t xml:space="preserve">- Beta 只有 0.268 —— 低得有点反常。一个满仓能到100%的多头策略，对中证800的Beta只有0.27？</w:t>
      </w:r>
    </w:p>
    <w:p>
      <w:r>
        <w:t xml:space="preserve">- R² 只有 0.148 —— 你的解读是"85%是独立Alpha空间"，但低R²同样可能意味着"基准选错了/因子漏了"。</w:t>
      </w:r>
    </w:p>
    <w:p>
      <w:r>
        <w:t xml:space="preserve"/>
      </w:r>
    </w:p>
    <w:p>
      <w:r>
        <w:t xml:space="preserve">这两个数放在一起，最可能的解释是：你的策略持仓偏小盘，而你拿"偏大盘的中证800"做基准回归，自然相关性低、Beta低、残差（伪Alpha）高。 那部分"19.4%的Alpha"里，可能有一块其实是 A股小盘股溢价（SMB）——这是公开的风险因子，不算你的工艺。</w:t>
      </w:r>
    </w:p>
    <w:p>
      <w:r>
        <w:t xml:space="preserve"/>
      </w:r>
    </w:p>
    <w:p>
      <w:r>
        <w:t xml:space="preserve">必须做的验证：在回归里加上 SMB（规模）和 HML（价值），做成市场+SMB+HML+MOM 四因子。然后看两件事：</w:t>
      </w:r>
    </w:p>
    <w:p>
      <w:r>
        <w:t xml:space="preserve">1. R² 会不会从 0.148 明显跳升？（若跳到0.4+，说明确实漏了因子）</w:t>
      </w:r>
    </w:p>
    <w:p>
      <w:r>
        <w:t xml:space="preserve">2. Alpha 会从 19.4% 掉到多少？如果掉到 8-10% 但 t 值还&gt;2，那才是你真正干净的工艺Alpha——依然很优秀。 如果掉到5%以下且不显著，那要重新认识策略。</w:t>
      </w:r>
    </w:p>
    <w:p>
      <w:r>
        <w:t xml:space="preserve"/>
      </w:r>
    </w:p>
    <w:p>
      <w:r>
        <w:t xml:space="preserve">我打赌加了SMB后Alpha会降，但应该还能站住——因为你的策略确实有真东西。但这个数必须跑出来，否则19.4%这个数对外（哪怕对自己）都说不硬。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二、它自己的保留意见是对的，要顶格重视</w:t>
      </w:r>
    </w:p>
    <w:p>
      <w:r>
        <w:t xml:space="preserve"/>
      </w:r>
    </w:p>
    <w:p>
      <w:r>
        <w:t xml:space="preserve">终端最后那段自我批判很诚实，我完全认同并加重：</w:t>
      </w:r>
    </w:p>
    <w:p>
      <w:r>
        <w:t xml:space="preserve"/>
      </w:r>
    </w:p>
    <w:p>
      <w:r>
        <w:t xml:space="preserve">&gt; "71个月样本偏短，t=2.2-2.4是及格不是高枕无忧；2020-2021两个超级牛年贡献大部分超额，剔除后Alpha和显著性会大幅下降。"</w:t>
      </w:r>
    </w:p>
    <w:p>
      <w:r>
        <w:t xml:space="preserve"/>
      </w:r>
    </w:p>
    <w:p>
      <w:r>
        <w:t xml:space="preserve">请直接做这个压力测试：把 2020、2021 两年从样本里剔除，用剩下的 2019+2022-2024 重跑回归。这是最狠的一刀——</w:t>
      </w:r>
    </w:p>
    <w:p>
      <w:r>
        <w:t xml:space="preserve"/>
      </w:r>
    </w:p>
    <w:p>
      <w:r>
        <w:t xml:space="preserve">- 如果剔除后 Alpha 还有 8-10%、t 值还能勉强&gt;1.5，那这策略是真扛打的</w:t>
      </w:r>
    </w:p>
    <w:p>
      <w:r>
        <w:t xml:space="preserve">- 如果剔除后 Alpha 腰斩、t 值掉到1以下，说明你的超额高度依赖牛市，2023年-9%那种偏弱表现才是常态市的真面目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三、Beta 0.268 可能被线性模型低估了（时变Beta问题）</w:t>
      </w:r>
    </w:p>
    <w:p>
      <w:r>
        <w:t xml:space="preserve"/>
      </w:r>
    </w:p>
    <w:p>
      <w:r>
        <w:t xml:space="preserve">你的策略有仓位择时（CSI800/MA200 决定 30%-100% 五档仓位）。这意味着你在牛市Beta高、熊市Beta低——这种时变Beta会被单一线性OLS"平均"成一个偏低的数（0.268）。真实情况可能是"牛市Beta 0.6、熊市Beta 0.1"。</w:t>
      </w:r>
    </w:p>
    <w:p>
      <w:r>
        <w:t xml:space="preserve"/>
      </w:r>
    </w:p>
    <w:p>
      <w:r>
        <w:t xml:space="preserve">这不影响Alpha结论，但影响你对实盘风险的预期：别以为Beta 0.27就跌不动，牛市回调时你的真实下行暴露会比这个数大。这也和修复版回撤-18.8%能对上。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把待办收个口</w:t>
      </w:r>
    </w:p>
    <w:p>
      <w:r>
        <w:t xml:space="preserve"/>
      </w:r>
    </w:p>
    <w:p>
      <w:pP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检验项	目的	达标标准	不达标的含义
加SMB和HML做四因子回归	剥离规模和价值风险溢价	四因子下Alpha仍大于8%且t大于2	若Alpha腰斩说明部分超额是小盘溢价非工艺
剔除2020-2021重跑	测试是否依赖牛市	剔除后Alpha仍有8-10%	若腰斩说明超额高度依赖牛市常态市平庸
牛熊分段算条件Beta	还原真实下行暴露	了解牛市真实Beta用于风控	单一Beta0.268会低估实盘回调风险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最终决策（我的版本）</w:t>
      </w:r>
    </w:p>
    <w:p>
      <w:r>
        <w:t xml:space="preserve"/>
      </w:r>
    </w:p>
    <w:p>
      <w:r>
        <w:t xml:space="preserve">可以上实盘，从10万起，但带着三个清醒认知：</w:t>
      </w:r>
    </w:p>
    <w:p>
      <w:r>
        <w:t xml:space="preserve"/>
      </w:r>
    </w:p>
    <w:p>
      <w:r>
        <w:t xml:space="preserve">1. 20.4%年化是可信的、Alpha是真实存在的 —— 这一点经过幸存者偏差修复+回归显著性双重检验，已经比99%的散户/小团队策略扎实。</w:t>
      </w:r>
    </w:p>
    <w:p>
      <w:r>
        <w:t xml:space="preserve">2. 但"19.4%纯Alpha"这个数先别对外说，等四因子跑完 —— 真实干净Alpha大概率落在 8-12% 这个区间，这依然是优秀的数字，只是没有19.4%那么梦幻。</w:t>
      </w:r>
    </w:p>
    <w:p>
      <w:r>
        <w:t xml:space="preserve">3. 回撤-18.8%贴近熔断线-20%是当前最大实盘风险 —— 比Alpha够不够更紧迫。上实盘前先解决"熔断线 vs 真实回撤"的逻辑矛盾，否则可能上线没多久就被自己的风控打停。</w:t>
      </w:r>
    </w:p>
    <w:p>
      <w:r>
        <w:t xml:space="preserve"/>
      </w:r>
    </w:p>
    <w:p>
      <w:r>
        <w:t xml:space="preserve">你这一路——从接受7.5pp的坏消息，到现在做出t=2.40的显著性检验——做事的方式是对的。把上面三件事跑完（尤其第一件加SMB），这个策略就真的可以放心上小额实盘了。</w:t>
      </w:r>
    </w:p>
    <w:p>
      <w:r>
        <w:t xml:space="preserve"/>
      </w:r>
    </w:p>
    <w:p>
      <w:r>
        <w:t xml:space="preserve">跑完四因子，把新的Alpha和R²发我，我们做最后一次对账。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2026-06-01T07:32:33.255Z</dcterms:created>
  <dcterms:modified xsi:type="dcterms:W3CDTF">2026-06-01T07:32:33.255Z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