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926B7" w14:textId="77777777" w:rsidR="00FB7ED7" w:rsidRDefault="00FB7ED7">
      <w:pPr>
        <w:pStyle w:val="Ttulo3"/>
        <w:keepNext w:val="0"/>
        <w:keepLines w:val="0"/>
        <w:spacing w:before="280" w:line="240" w:lineRule="auto"/>
        <w:jc w:val="center"/>
        <w:rPr>
          <w:b/>
          <w:color w:val="000000"/>
          <w:sz w:val="24"/>
          <w:szCs w:val="24"/>
        </w:rPr>
      </w:pPr>
    </w:p>
    <w:tbl>
      <w:tblPr>
        <w:tblStyle w:val="a"/>
        <w:tblW w:w="78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875"/>
      </w:tblGrid>
      <w:tr w:rsidR="00FB7ED7" w14:paraId="77AA7050" w14:textId="77777777">
        <w:trPr>
          <w:trHeight w:val="2505"/>
        </w:trPr>
        <w:tc>
          <w:tcPr>
            <w:tcW w:w="7875" w:type="dxa"/>
            <w:tcBorders>
              <w:top w:val="nil"/>
              <w:left w:val="nil"/>
              <w:bottom w:val="nil"/>
              <w:right w:val="nil"/>
            </w:tcBorders>
            <w:tcMar>
              <w:top w:w="0" w:type="dxa"/>
              <w:left w:w="100" w:type="dxa"/>
              <w:bottom w:w="0" w:type="dxa"/>
              <w:right w:w="100" w:type="dxa"/>
            </w:tcMar>
          </w:tcPr>
          <w:p w14:paraId="421388D8" w14:textId="77777777" w:rsidR="00FB7ED7" w:rsidRDefault="00AE4364" w:rsidP="00BE292B">
            <w:pPr>
              <w:pStyle w:val="Ttulo3"/>
              <w:keepNext w:val="0"/>
              <w:keepLines w:val="0"/>
              <w:spacing w:before="240" w:after="240" w:line="240" w:lineRule="auto"/>
              <w:ind w:right="100"/>
              <w:rPr>
                <w:b/>
                <w:color w:val="000000"/>
                <w:sz w:val="24"/>
                <w:szCs w:val="24"/>
              </w:rPr>
            </w:pPr>
            <w:bookmarkStart w:id="0" w:name="_lsgcmejldft5" w:colFirst="0" w:colLast="0"/>
            <w:bookmarkStart w:id="1" w:name="_bopt99y33zi8" w:colFirst="0" w:colLast="0"/>
            <w:bookmarkEnd w:id="0"/>
            <w:bookmarkEnd w:id="1"/>
            <w:r>
              <w:rPr>
                <w:noProof/>
              </w:rPr>
              <w:drawing>
                <wp:anchor distT="114300" distB="114300" distL="114300" distR="114300" simplePos="0" relativeHeight="251658240" behindDoc="0" locked="0" layoutInCell="1" hidden="0" allowOverlap="1" wp14:anchorId="22D192A8" wp14:editId="5CF40781">
                  <wp:simplePos x="0" y="0"/>
                  <wp:positionH relativeFrom="column">
                    <wp:posOffset>47626</wp:posOffset>
                  </wp:positionH>
                  <wp:positionV relativeFrom="paragraph">
                    <wp:posOffset>200025</wp:posOffset>
                  </wp:positionV>
                  <wp:extent cx="6182057" cy="1208782"/>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0471" t="28255" r="22463" b="50552"/>
                          <a:stretch>
                            <a:fillRect/>
                          </a:stretch>
                        </pic:blipFill>
                        <pic:spPr>
                          <a:xfrm>
                            <a:off x="0" y="0"/>
                            <a:ext cx="6182057" cy="1208782"/>
                          </a:xfrm>
                          <a:prstGeom prst="rect">
                            <a:avLst/>
                          </a:prstGeom>
                          <a:ln/>
                        </pic:spPr>
                      </pic:pic>
                    </a:graphicData>
                  </a:graphic>
                </wp:anchor>
              </w:drawing>
            </w:r>
          </w:p>
          <w:p w14:paraId="0275AE40" w14:textId="77777777" w:rsidR="00FB7ED7" w:rsidRDefault="00FB7ED7">
            <w:pPr>
              <w:pStyle w:val="Ttulo3"/>
              <w:keepNext w:val="0"/>
              <w:keepLines w:val="0"/>
              <w:spacing w:before="240" w:after="240" w:line="240" w:lineRule="auto"/>
              <w:ind w:left="100" w:right="100"/>
              <w:rPr>
                <w:b/>
                <w:color w:val="000000"/>
                <w:sz w:val="24"/>
                <w:szCs w:val="24"/>
              </w:rPr>
            </w:pPr>
          </w:p>
        </w:tc>
      </w:tr>
    </w:tbl>
    <w:p w14:paraId="60A3AD91" w14:textId="77777777" w:rsidR="00FB7ED7" w:rsidRDefault="00AE4364">
      <w:pPr>
        <w:pStyle w:val="Ttulo3"/>
        <w:keepNext w:val="0"/>
        <w:keepLines w:val="0"/>
        <w:spacing w:before="240" w:after="240" w:line="240" w:lineRule="auto"/>
        <w:ind w:left="100" w:right="100"/>
        <w:jc w:val="center"/>
        <w:rPr>
          <w:b/>
          <w:color w:val="000000"/>
          <w:sz w:val="24"/>
          <w:szCs w:val="24"/>
        </w:rPr>
      </w:pPr>
      <w:bookmarkStart w:id="2" w:name="_ick2jyqqsz9g" w:colFirst="0" w:colLast="0"/>
      <w:bookmarkEnd w:id="2"/>
      <w:r>
        <w:rPr>
          <w:b/>
          <w:color w:val="000000"/>
          <w:sz w:val="24"/>
          <w:szCs w:val="24"/>
        </w:rPr>
        <w:t>Laboratorio de Computación Salas A y B</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1"/>
        <w:gridCol w:w="6174"/>
      </w:tblGrid>
      <w:tr w:rsidR="00FB7ED7" w14:paraId="636AFB2C" w14:textId="77777777">
        <w:trPr>
          <w:trHeight w:val="705"/>
        </w:trPr>
        <w:tc>
          <w:tcPr>
            <w:tcW w:w="2851" w:type="dxa"/>
            <w:tcBorders>
              <w:top w:val="nil"/>
              <w:left w:val="nil"/>
              <w:bottom w:val="nil"/>
              <w:right w:val="nil"/>
            </w:tcBorders>
            <w:tcMar>
              <w:top w:w="0" w:type="dxa"/>
              <w:left w:w="100" w:type="dxa"/>
              <w:bottom w:w="0" w:type="dxa"/>
              <w:right w:w="100" w:type="dxa"/>
            </w:tcMar>
          </w:tcPr>
          <w:p w14:paraId="024671DD"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Profesor(a):</w:t>
            </w:r>
          </w:p>
        </w:tc>
        <w:tc>
          <w:tcPr>
            <w:tcW w:w="6174" w:type="dxa"/>
            <w:tcBorders>
              <w:top w:val="nil"/>
              <w:left w:val="nil"/>
              <w:bottom w:val="single" w:sz="9" w:space="0" w:color="000000"/>
              <w:right w:val="nil"/>
            </w:tcBorders>
            <w:tcMar>
              <w:top w:w="0" w:type="dxa"/>
              <w:left w:w="100" w:type="dxa"/>
              <w:bottom w:w="0" w:type="dxa"/>
              <w:right w:w="100" w:type="dxa"/>
            </w:tcMar>
          </w:tcPr>
          <w:p w14:paraId="638AEB1F"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 xml:space="preserve">Manuel Enrique Castañeda </w:t>
            </w:r>
            <w:proofErr w:type="spellStart"/>
            <w:r>
              <w:rPr>
                <w:b/>
                <w:color w:val="000000"/>
                <w:sz w:val="24"/>
                <w:szCs w:val="24"/>
              </w:rPr>
              <w:t>Castañeda</w:t>
            </w:r>
            <w:proofErr w:type="spellEnd"/>
          </w:p>
        </w:tc>
      </w:tr>
      <w:tr w:rsidR="00FB7ED7" w14:paraId="4A506D37" w14:textId="77777777">
        <w:trPr>
          <w:trHeight w:val="600"/>
        </w:trPr>
        <w:tc>
          <w:tcPr>
            <w:tcW w:w="2851" w:type="dxa"/>
            <w:tcBorders>
              <w:top w:val="nil"/>
              <w:left w:val="nil"/>
              <w:bottom w:val="nil"/>
              <w:right w:val="nil"/>
            </w:tcBorders>
            <w:tcMar>
              <w:top w:w="0" w:type="dxa"/>
              <w:left w:w="100" w:type="dxa"/>
              <w:bottom w:w="0" w:type="dxa"/>
              <w:right w:w="100" w:type="dxa"/>
            </w:tcMar>
          </w:tcPr>
          <w:p w14:paraId="1A32C1F2"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Asignatura:</w:t>
            </w:r>
          </w:p>
        </w:tc>
        <w:tc>
          <w:tcPr>
            <w:tcW w:w="6174" w:type="dxa"/>
            <w:tcBorders>
              <w:top w:val="nil"/>
              <w:left w:val="nil"/>
              <w:bottom w:val="single" w:sz="9" w:space="0" w:color="000000"/>
              <w:right w:val="nil"/>
            </w:tcBorders>
            <w:tcMar>
              <w:top w:w="0" w:type="dxa"/>
              <w:left w:w="100" w:type="dxa"/>
              <w:bottom w:w="0" w:type="dxa"/>
              <w:right w:w="100" w:type="dxa"/>
            </w:tcMar>
          </w:tcPr>
          <w:p w14:paraId="2847172A"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Fundamentos de programación</w:t>
            </w:r>
          </w:p>
        </w:tc>
      </w:tr>
      <w:tr w:rsidR="00FB7ED7" w14:paraId="2F4F50FE" w14:textId="77777777">
        <w:trPr>
          <w:trHeight w:val="600"/>
        </w:trPr>
        <w:tc>
          <w:tcPr>
            <w:tcW w:w="2851" w:type="dxa"/>
            <w:tcBorders>
              <w:top w:val="nil"/>
              <w:left w:val="nil"/>
              <w:bottom w:val="nil"/>
              <w:right w:val="nil"/>
            </w:tcBorders>
            <w:tcMar>
              <w:top w:w="0" w:type="dxa"/>
              <w:left w:w="100" w:type="dxa"/>
              <w:bottom w:w="0" w:type="dxa"/>
              <w:right w:w="100" w:type="dxa"/>
            </w:tcMar>
          </w:tcPr>
          <w:p w14:paraId="0A7AB159"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Grupo:</w:t>
            </w:r>
          </w:p>
        </w:tc>
        <w:tc>
          <w:tcPr>
            <w:tcW w:w="6174" w:type="dxa"/>
            <w:tcBorders>
              <w:top w:val="nil"/>
              <w:left w:val="nil"/>
              <w:bottom w:val="single" w:sz="9" w:space="0" w:color="000000"/>
              <w:right w:val="nil"/>
            </w:tcBorders>
            <w:tcMar>
              <w:top w:w="0" w:type="dxa"/>
              <w:left w:w="100" w:type="dxa"/>
              <w:bottom w:w="0" w:type="dxa"/>
              <w:right w:w="100" w:type="dxa"/>
            </w:tcMar>
          </w:tcPr>
          <w:p w14:paraId="1FF2590F"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16</w:t>
            </w:r>
          </w:p>
        </w:tc>
      </w:tr>
      <w:tr w:rsidR="00FB7ED7" w14:paraId="2653B3C4" w14:textId="77777777">
        <w:trPr>
          <w:trHeight w:val="600"/>
        </w:trPr>
        <w:tc>
          <w:tcPr>
            <w:tcW w:w="2851" w:type="dxa"/>
            <w:tcBorders>
              <w:top w:val="nil"/>
              <w:left w:val="nil"/>
              <w:bottom w:val="nil"/>
              <w:right w:val="nil"/>
            </w:tcBorders>
            <w:tcMar>
              <w:top w:w="0" w:type="dxa"/>
              <w:left w:w="100" w:type="dxa"/>
              <w:bottom w:w="0" w:type="dxa"/>
              <w:right w:w="100" w:type="dxa"/>
            </w:tcMar>
          </w:tcPr>
          <w:p w14:paraId="10E2F120"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No de Práctica(s):</w:t>
            </w:r>
          </w:p>
        </w:tc>
        <w:tc>
          <w:tcPr>
            <w:tcW w:w="6174" w:type="dxa"/>
            <w:tcBorders>
              <w:top w:val="nil"/>
              <w:left w:val="nil"/>
              <w:bottom w:val="single" w:sz="9" w:space="0" w:color="000000"/>
              <w:right w:val="nil"/>
            </w:tcBorders>
            <w:tcMar>
              <w:top w:w="0" w:type="dxa"/>
              <w:left w:w="100" w:type="dxa"/>
              <w:bottom w:w="0" w:type="dxa"/>
              <w:right w:w="100" w:type="dxa"/>
            </w:tcMar>
          </w:tcPr>
          <w:p w14:paraId="6D490BB9"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1</w:t>
            </w:r>
          </w:p>
        </w:tc>
      </w:tr>
      <w:tr w:rsidR="00FB7ED7" w14:paraId="0A37DAF9" w14:textId="77777777">
        <w:trPr>
          <w:trHeight w:val="600"/>
        </w:trPr>
        <w:tc>
          <w:tcPr>
            <w:tcW w:w="2851" w:type="dxa"/>
            <w:tcBorders>
              <w:top w:val="nil"/>
              <w:left w:val="nil"/>
              <w:bottom w:val="nil"/>
              <w:right w:val="nil"/>
            </w:tcBorders>
            <w:tcMar>
              <w:top w:w="0" w:type="dxa"/>
              <w:left w:w="100" w:type="dxa"/>
              <w:bottom w:w="0" w:type="dxa"/>
              <w:right w:w="100" w:type="dxa"/>
            </w:tcMar>
          </w:tcPr>
          <w:p w14:paraId="74242DE8"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Integrante(s):</w:t>
            </w:r>
          </w:p>
        </w:tc>
        <w:tc>
          <w:tcPr>
            <w:tcW w:w="6174" w:type="dxa"/>
            <w:tcBorders>
              <w:top w:val="nil"/>
              <w:left w:val="nil"/>
              <w:bottom w:val="single" w:sz="9" w:space="0" w:color="000000"/>
              <w:right w:val="nil"/>
            </w:tcBorders>
            <w:tcMar>
              <w:top w:w="0" w:type="dxa"/>
              <w:left w:w="100" w:type="dxa"/>
              <w:bottom w:w="0" w:type="dxa"/>
              <w:right w:w="100" w:type="dxa"/>
            </w:tcMar>
          </w:tcPr>
          <w:p w14:paraId="2B0216F7"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Hernández Rivera Samuel Abdiel</w:t>
            </w:r>
          </w:p>
        </w:tc>
      </w:tr>
      <w:tr w:rsidR="00FB7ED7" w14:paraId="63C213D4" w14:textId="77777777">
        <w:trPr>
          <w:trHeight w:val="600"/>
        </w:trPr>
        <w:tc>
          <w:tcPr>
            <w:tcW w:w="2851" w:type="dxa"/>
            <w:tcBorders>
              <w:top w:val="nil"/>
              <w:left w:val="nil"/>
              <w:bottom w:val="nil"/>
              <w:right w:val="nil"/>
            </w:tcBorders>
            <w:tcMar>
              <w:top w:w="0" w:type="dxa"/>
              <w:left w:w="100" w:type="dxa"/>
              <w:bottom w:w="0" w:type="dxa"/>
              <w:right w:w="100" w:type="dxa"/>
            </w:tcMar>
          </w:tcPr>
          <w:p w14:paraId="1BD842BF"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52856D61" w14:textId="77777777" w:rsidR="00FB7ED7" w:rsidRDefault="00FB7ED7">
            <w:pPr>
              <w:pStyle w:val="Ttulo3"/>
              <w:keepNext w:val="0"/>
              <w:keepLines w:val="0"/>
              <w:spacing w:before="240" w:after="0"/>
              <w:ind w:left="100" w:right="100"/>
              <w:rPr>
                <w:b/>
                <w:color w:val="000000"/>
                <w:sz w:val="24"/>
                <w:szCs w:val="24"/>
              </w:rPr>
            </w:pPr>
          </w:p>
        </w:tc>
      </w:tr>
      <w:tr w:rsidR="00FB7ED7" w14:paraId="1FE21845" w14:textId="77777777">
        <w:trPr>
          <w:trHeight w:val="615"/>
        </w:trPr>
        <w:tc>
          <w:tcPr>
            <w:tcW w:w="2851" w:type="dxa"/>
            <w:tcBorders>
              <w:top w:val="nil"/>
              <w:left w:val="nil"/>
              <w:bottom w:val="nil"/>
              <w:right w:val="nil"/>
            </w:tcBorders>
            <w:tcMar>
              <w:top w:w="0" w:type="dxa"/>
              <w:left w:w="100" w:type="dxa"/>
              <w:bottom w:w="0" w:type="dxa"/>
              <w:right w:w="100" w:type="dxa"/>
            </w:tcMar>
          </w:tcPr>
          <w:p w14:paraId="277F93F1"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645B5BEA" w14:textId="77777777" w:rsidR="00FB7ED7" w:rsidRDefault="00FB7ED7">
            <w:pPr>
              <w:pStyle w:val="Ttulo3"/>
              <w:keepNext w:val="0"/>
              <w:keepLines w:val="0"/>
              <w:spacing w:before="240" w:after="0"/>
              <w:ind w:left="100" w:right="100"/>
              <w:rPr>
                <w:b/>
                <w:color w:val="000000"/>
                <w:sz w:val="24"/>
                <w:szCs w:val="24"/>
              </w:rPr>
            </w:pPr>
          </w:p>
        </w:tc>
      </w:tr>
      <w:tr w:rsidR="00FB7ED7" w14:paraId="55AAD729" w14:textId="77777777">
        <w:trPr>
          <w:trHeight w:val="615"/>
        </w:trPr>
        <w:tc>
          <w:tcPr>
            <w:tcW w:w="2851" w:type="dxa"/>
            <w:tcBorders>
              <w:top w:val="nil"/>
              <w:left w:val="nil"/>
              <w:bottom w:val="nil"/>
              <w:right w:val="nil"/>
            </w:tcBorders>
            <w:tcMar>
              <w:top w:w="0" w:type="dxa"/>
              <w:left w:w="100" w:type="dxa"/>
              <w:bottom w:w="0" w:type="dxa"/>
              <w:right w:w="100" w:type="dxa"/>
            </w:tcMar>
          </w:tcPr>
          <w:p w14:paraId="3FC9D6FF"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3D49DCDD" w14:textId="77777777" w:rsidR="00FB7ED7" w:rsidRDefault="00FB7ED7">
            <w:pPr>
              <w:pStyle w:val="Ttulo3"/>
              <w:keepNext w:val="0"/>
              <w:keepLines w:val="0"/>
              <w:spacing w:before="240" w:after="0"/>
              <w:ind w:left="100" w:right="100"/>
              <w:rPr>
                <w:b/>
                <w:color w:val="000000"/>
                <w:sz w:val="24"/>
                <w:szCs w:val="24"/>
              </w:rPr>
            </w:pPr>
          </w:p>
        </w:tc>
      </w:tr>
      <w:tr w:rsidR="00FB7ED7" w14:paraId="508A7D25" w14:textId="77777777">
        <w:trPr>
          <w:trHeight w:val="600"/>
        </w:trPr>
        <w:tc>
          <w:tcPr>
            <w:tcW w:w="2851" w:type="dxa"/>
            <w:tcBorders>
              <w:top w:val="nil"/>
              <w:left w:val="nil"/>
              <w:bottom w:val="nil"/>
              <w:right w:val="nil"/>
            </w:tcBorders>
            <w:tcMar>
              <w:top w:w="0" w:type="dxa"/>
              <w:left w:w="100" w:type="dxa"/>
              <w:bottom w:w="0" w:type="dxa"/>
              <w:right w:w="100" w:type="dxa"/>
            </w:tcMar>
          </w:tcPr>
          <w:p w14:paraId="160D27AC"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No. de lista o brigada:</w:t>
            </w:r>
          </w:p>
        </w:tc>
        <w:tc>
          <w:tcPr>
            <w:tcW w:w="6174" w:type="dxa"/>
            <w:tcBorders>
              <w:top w:val="nil"/>
              <w:left w:val="nil"/>
              <w:bottom w:val="single" w:sz="9" w:space="0" w:color="000000"/>
              <w:right w:val="nil"/>
            </w:tcBorders>
            <w:tcMar>
              <w:top w:w="0" w:type="dxa"/>
              <w:left w:w="100" w:type="dxa"/>
              <w:bottom w:w="0" w:type="dxa"/>
              <w:right w:w="100" w:type="dxa"/>
            </w:tcMar>
          </w:tcPr>
          <w:p w14:paraId="11B7BAEB"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 xml:space="preserve"> </w:t>
            </w:r>
          </w:p>
        </w:tc>
      </w:tr>
      <w:tr w:rsidR="00FB7ED7" w14:paraId="3A7774BA" w14:textId="77777777">
        <w:trPr>
          <w:trHeight w:val="600"/>
        </w:trPr>
        <w:tc>
          <w:tcPr>
            <w:tcW w:w="2851" w:type="dxa"/>
            <w:tcBorders>
              <w:top w:val="nil"/>
              <w:left w:val="nil"/>
              <w:bottom w:val="nil"/>
              <w:right w:val="nil"/>
            </w:tcBorders>
            <w:tcMar>
              <w:top w:w="0" w:type="dxa"/>
              <w:left w:w="100" w:type="dxa"/>
              <w:bottom w:w="0" w:type="dxa"/>
              <w:right w:w="100" w:type="dxa"/>
            </w:tcMar>
          </w:tcPr>
          <w:p w14:paraId="6BEFE1FC"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Semestre:</w:t>
            </w:r>
          </w:p>
        </w:tc>
        <w:tc>
          <w:tcPr>
            <w:tcW w:w="6174" w:type="dxa"/>
            <w:tcBorders>
              <w:top w:val="nil"/>
              <w:left w:val="nil"/>
              <w:bottom w:val="single" w:sz="9" w:space="0" w:color="000000"/>
              <w:right w:val="nil"/>
            </w:tcBorders>
            <w:tcMar>
              <w:top w:w="0" w:type="dxa"/>
              <w:left w:w="100" w:type="dxa"/>
              <w:bottom w:w="0" w:type="dxa"/>
              <w:right w:w="100" w:type="dxa"/>
            </w:tcMar>
          </w:tcPr>
          <w:p w14:paraId="6CBD6FD0"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2025 - 2</w:t>
            </w:r>
          </w:p>
        </w:tc>
      </w:tr>
      <w:tr w:rsidR="00FB7ED7" w14:paraId="356C4426" w14:textId="77777777">
        <w:trPr>
          <w:trHeight w:val="600"/>
        </w:trPr>
        <w:tc>
          <w:tcPr>
            <w:tcW w:w="2851" w:type="dxa"/>
            <w:tcBorders>
              <w:top w:val="nil"/>
              <w:left w:val="nil"/>
              <w:bottom w:val="nil"/>
              <w:right w:val="nil"/>
            </w:tcBorders>
            <w:tcMar>
              <w:top w:w="0" w:type="dxa"/>
              <w:left w:w="100" w:type="dxa"/>
              <w:bottom w:w="0" w:type="dxa"/>
              <w:right w:w="100" w:type="dxa"/>
            </w:tcMar>
          </w:tcPr>
          <w:p w14:paraId="13C5C848"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Fecha de entrega:</w:t>
            </w:r>
          </w:p>
        </w:tc>
        <w:tc>
          <w:tcPr>
            <w:tcW w:w="6174" w:type="dxa"/>
            <w:tcBorders>
              <w:top w:val="nil"/>
              <w:left w:val="nil"/>
              <w:bottom w:val="single" w:sz="9" w:space="0" w:color="000000"/>
              <w:right w:val="nil"/>
            </w:tcBorders>
            <w:tcMar>
              <w:top w:w="0" w:type="dxa"/>
              <w:left w:w="100" w:type="dxa"/>
              <w:bottom w:w="0" w:type="dxa"/>
              <w:right w:w="100" w:type="dxa"/>
            </w:tcMar>
          </w:tcPr>
          <w:p w14:paraId="25A13B4A"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17 de febrero del 2025</w:t>
            </w:r>
          </w:p>
        </w:tc>
      </w:tr>
      <w:tr w:rsidR="00FB7ED7" w14:paraId="5FDB5798" w14:textId="77777777">
        <w:trPr>
          <w:trHeight w:val="600"/>
        </w:trPr>
        <w:tc>
          <w:tcPr>
            <w:tcW w:w="2851" w:type="dxa"/>
            <w:tcBorders>
              <w:top w:val="nil"/>
              <w:left w:val="nil"/>
              <w:bottom w:val="nil"/>
              <w:right w:val="nil"/>
            </w:tcBorders>
            <w:tcMar>
              <w:top w:w="0" w:type="dxa"/>
              <w:left w:w="100" w:type="dxa"/>
              <w:bottom w:w="0" w:type="dxa"/>
              <w:right w:w="100" w:type="dxa"/>
            </w:tcMar>
          </w:tcPr>
          <w:p w14:paraId="157F3D79"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Observaciones:</w:t>
            </w:r>
          </w:p>
        </w:tc>
        <w:tc>
          <w:tcPr>
            <w:tcW w:w="6174" w:type="dxa"/>
            <w:tcBorders>
              <w:top w:val="nil"/>
              <w:left w:val="nil"/>
              <w:bottom w:val="single" w:sz="9" w:space="0" w:color="000000"/>
              <w:right w:val="nil"/>
            </w:tcBorders>
            <w:tcMar>
              <w:top w:w="0" w:type="dxa"/>
              <w:left w:w="100" w:type="dxa"/>
              <w:bottom w:w="0" w:type="dxa"/>
              <w:right w:w="100" w:type="dxa"/>
            </w:tcMar>
          </w:tcPr>
          <w:p w14:paraId="4D66125D"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 xml:space="preserve"> </w:t>
            </w:r>
          </w:p>
        </w:tc>
      </w:tr>
      <w:tr w:rsidR="00FB7ED7" w14:paraId="2A7778A0" w14:textId="77777777">
        <w:trPr>
          <w:trHeight w:val="600"/>
        </w:trPr>
        <w:tc>
          <w:tcPr>
            <w:tcW w:w="2851" w:type="dxa"/>
            <w:tcBorders>
              <w:top w:val="nil"/>
              <w:left w:val="nil"/>
              <w:bottom w:val="nil"/>
              <w:right w:val="nil"/>
            </w:tcBorders>
            <w:tcMar>
              <w:top w:w="0" w:type="dxa"/>
              <w:left w:w="100" w:type="dxa"/>
              <w:bottom w:w="0" w:type="dxa"/>
              <w:right w:w="100" w:type="dxa"/>
            </w:tcMar>
          </w:tcPr>
          <w:p w14:paraId="7CBC4BF0" w14:textId="77777777" w:rsidR="00FB7ED7" w:rsidRDefault="00AE4364">
            <w:pPr>
              <w:pStyle w:val="Ttulo3"/>
              <w:keepNext w:val="0"/>
              <w:keepLines w:val="0"/>
              <w:spacing w:before="240" w:after="0"/>
              <w:ind w:left="100" w:right="100"/>
              <w:jc w:val="right"/>
              <w:rPr>
                <w:b/>
                <w:color w:val="000000"/>
                <w:sz w:val="24"/>
                <w:szCs w:val="24"/>
              </w:rPr>
            </w:pPr>
            <w:r>
              <w:rPr>
                <w:b/>
                <w:color w:val="000000"/>
                <w:sz w:val="24"/>
                <w:szCs w:val="24"/>
              </w:rPr>
              <w:t xml:space="preserve"> </w:t>
            </w:r>
          </w:p>
        </w:tc>
        <w:tc>
          <w:tcPr>
            <w:tcW w:w="6174" w:type="dxa"/>
            <w:tcBorders>
              <w:top w:val="nil"/>
              <w:left w:val="nil"/>
              <w:bottom w:val="single" w:sz="9" w:space="0" w:color="000000"/>
              <w:right w:val="nil"/>
            </w:tcBorders>
            <w:tcMar>
              <w:top w:w="0" w:type="dxa"/>
              <w:left w:w="100" w:type="dxa"/>
              <w:bottom w:w="0" w:type="dxa"/>
              <w:right w:w="100" w:type="dxa"/>
            </w:tcMar>
          </w:tcPr>
          <w:p w14:paraId="5EBA41B4" w14:textId="77777777" w:rsidR="00FB7ED7" w:rsidRDefault="00AE4364">
            <w:pPr>
              <w:pStyle w:val="Ttulo3"/>
              <w:keepNext w:val="0"/>
              <w:keepLines w:val="0"/>
              <w:spacing w:before="240" w:after="0"/>
              <w:ind w:left="100" w:right="100"/>
              <w:rPr>
                <w:b/>
                <w:color w:val="000000"/>
                <w:sz w:val="24"/>
                <w:szCs w:val="24"/>
              </w:rPr>
            </w:pPr>
            <w:r>
              <w:rPr>
                <w:b/>
                <w:color w:val="000000"/>
                <w:sz w:val="24"/>
                <w:szCs w:val="24"/>
              </w:rPr>
              <w:t xml:space="preserve"> </w:t>
            </w:r>
          </w:p>
        </w:tc>
      </w:tr>
    </w:tbl>
    <w:p w14:paraId="445B4A9F" w14:textId="77777777" w:rsidR="00FB7ED7" w:rsidRDefault="00AE4364">
      <w:pPr>
        <w:pStyle w:val="Ttulo3"/>
        <w:keepNext w:val="0"/>
        <w:keepLines w:val="0"/>
        <w:spacing w:before="240" w:after="0"/>
        <w:rPr>
          <w:b/>
          <w:color w:val="000000"/>
          <w:sz w:val="24"/>
          <w:szCs w:val="24"/>
        </w:rPr>
      </w:pPr>
      <w:bookmarkStart w:id="3" w:name="_kq8l5kun8jzt" w:colFirst="0" w:colLast="0"/>
      <w:bookmarkEnd w:id="3"/>
      <w:r>
        <w:rPr>
          <w:b/>
          <w:color w:val="000000"/>
          <w:sz w:val="24"/>
          <w:szCs w:val="24"/>
        </w:rPr>
        <w:t xml:space="preserve"> CALIFICACIÓN: ________________</w:t>
      </w:r>
    </w:p>
    <w:p w14:paraId="434DFF93" w14:textId="77777777" w:rsidR="00BE292B" w:rsidRDefault="00BE292B">
      <w:pPr>
        <w:pStyle w:val="Ttulo3"/>
        <w:keepNext w:val="0"/>
        <w:keepLines w:val="0"/>
        <w:spacing w:before="240" w:after="0"/>
        <w:jc w:val="center"/>
        <w:rPr>
          <w:b/>
          <w:color w:val="000000"/>
        </w:rPr>
      </w:pPr>
      <w:bookmarkStart w:id="4" w:name="_xftesj7n2bkz" w:colFirst="0" w:colLast="0"/>
      <w:bookmarkEnd w:id="4"/>
    </w:p>
    <w:p w14:paraId="7D4A8DF3" w14:textId="11CB677E" w:rsidR="00FB7ED7" w:rsidRDefault="00AE4364">
      <w:pPr>
        <w:pStyle w:val="Ttulo3"/>
        <w:keepNext w:val="0"/>
        <w:keepLines w:val="0"/>
        <w:spacing w:before="240" w:after="0"/>
        <w:jc w:val="center"/>
        <w:rPr>
          <w:b/>
          <w:color w:val="000000"/>
        </w:rPr>
      </w:pPr>
      <w:r>
        <w:rPr>
          <w:b/>
          <w:color w:val="000000"/>
        </w:rPr>
        <w:lastRenderedPageBreak/>
        <w:t>¿Qué necesito para alimentar un calentador de una pecera de 100W con la energía del sol?</w:t>
      </w:r>
    </w:p>
    <w:p w14:paraId="30349B77" w14:textId="77777777" w:rsidR="00FB7ED7" w:rsidRDefault="00AE4364">
      <w:pPr>
        <w:spacing w:before="240" w:after="240" w:line="240" w:lineRule="auto"/>
        <w:jc w:val="center"/>
        <w:rPr>
          <w:color w:val="000000"/>
          <w:sz w:val="24"/>
          <w:szCs w:val="24"/>
        </w:rPr>
      </w:pPr>
      <w:r>
        <w:rPr>
          <w:noProof/>
          <w:sz w:val="24"/>
          <w:szCs w:val="24"/>
        </w:rPr>
        <w:drawing>
          <wp:inline distT="114300" distB="114300" distL="114300" distR="114300" wp14:anchorId="18D0BCDA" wp14:editId="1AE9BAA2">
            <wp:extent cx="4710113" cy="28001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710113" cy="2800170"/>
                    </a:xfrm>
                    <a:prstGeom prst="rect">
                      <a:avLst/>
                    </a:prstGeom>
                    <a:ln/>
                  </pic:spPr>
                </pic:pic>
              </a:graphicData>
            </a:graphic>
          </wp:inline>
        </w:drawing>
      </w:r>
    </w:p>
    <w:p w14:paraId="6D3CE531" w14:textId="77777777" w:rsidR="00FB7ED7" w:rsidRDefault="00AE4364">
      <w:pPr>
        <w:pStyle w:val="Ttulo3"/>
        <w:keepNext w:val="0"/>
        <w:keepLines w:val="0"/>
        <w:spacing w:before="280" w:line="240" w:lineRule="auto"/>
        <w:jc w:val="both"/>
        <w:rPr>
          <w:color w:val="000000"/>
          <w:sz w:val="24"/>
          <w:szCs w:val="24"/>
        </w:rPr>
      </w:pPr>
      <w:bookmarkStart w:id="5" w:name="_kqauij5bn2np" w:colFirst="0" w:colLast="0"/>
      <w:bookmarkEnd w:id="5"/>
      <w:r>
        <w:rPr>
          <w:color w:val="000000"/>
          <w:sz w:val="24"/>
          <w:szCs w:val="24"/>
        </w:rPr>
        <w:t>Componentes necesarios:</w:t>
      </w:r>
    </w:p>
    <w:p w14:paraId="54317525" w14:textId="77777777" w:rsidR="00FB7ED7" w:rsidRDefault="00AE4364">
      <w:pPr>
        <w:numPr>
          <w:ilvl w:val="0"/>
          <w:numId w:val="15"/>
        </w:numPr>
        <w:spacing w:before="240" w:line="240" w:lineRule="auto"/>
        <w:jc w:val="both"/>
        <w:rPr>
          <w:sz w:val="24"/>
          <w:szCs w:val="24"/>
        </w:rPr>
      </w:pPr>
      <w:r>
        <w:rPr>
          <w:sz w:val="24"/>
          <w:szCs w:val="24"/>
        </w:rPr>
        <w:t>Paneles solares:</w:t>
      </w:r>
    </w:p>
    <w:p w14:paraId="0867FF76" w14:textId="77777777" w:rsidR="00FB7ED7" w:rsidRDefault="00AE4364">
      <w:pPr>
        <w:numPr>
          <w:ilvl w:val="1"/>
          <w:numId w:val="15"/>
        </w:numPr>
        <w:spacing w:line="240" w:lineRule="auto"/>
        <w:jc w:val="both"/>
        <w:rPr>
          <w:sz w:val="24"/>
          <w:szCs w:val="24"/>
        </w:rPr>
      </w:pPr>
      <w:r>
        <w:rPr>
          <w:sz w:val="24"/>
          <w:szCs w:val="24"/>
        </w:rPr>
        <w:t>Los paneles solares son responsables de convertir la energía solar en electricidad. Para alimentar un calentador de 100W, se necesitaría un panel solar que genere suficiente potencia, teniendo en cuenta las pérdidas de eficiencia y el tiempo de exposición al sol. En promedio, un panel solar de 150W a 200W debería ser suficiente para cubrir las necesidades energéticas del calentador.</w:t>
      </w:r>
    </w:p>
    <w:p w14:paraId="18BFFE61" w14:textId="77777777" w:rsidR="00FB7ED7" w:rsidRDefault="00AE4364">
      <w:pPr>
        <w:numPr>
          <w:ilvl w:val="0"/>
          <w:numId w:val="15"/>
        </w:numPr>
        <w:spacing w:line="240" w:lineRule="auto"/>
        <w:jc w:val="both"/>
        <w:rPr>
          <w:sz w:val="24"/>
          <w:szCs w:val="24"/>
        </w:rPr>
      </w:pPr>
      <w:r>
        <w:rPr>
          <w:sz w:val="24"/>
          <w:szCs w:val="24"/>
        </w:rPr>
        <w:t>Controlador de carga solar:</w:t>
      </w:r>
    </w:p>
    <w:p w14:paraId="188E7EAC" w14:textId="77777777" w:rsidR="00FB7ED7" w:rsidRDefault="00AE4364">
      <w:pPr>
        <w:numPr>
          <w:ilvl w:val="1"/>
          <w:numId w:val="15"/>
        </w:numPr>
        <w:spacing w:line="240" w:lineRule="auto"/>
        <w:jc w:val="both"/>
        <w:rPr>
          <w:sz w:val="24"/>
          <w:szCs w:val="24"/>
        </w:rPr>
      </w:pPr>
      <w:r>
        <w:rPr>
          <w:sz w:val="24"/>
          <w:szCs w:val="24"/>
        </w:rPr>
        <w:t>Este dispositivo se encarga de regular la corriente y el voltaje que va hacia las baterías, evitando daños por sobrecarga o descarga profunda. Debe ser adecuado para la potencia generada por los paneles solares.</w:t>
      </w:r>
    </w:p>
    <w:p w14:paraId="2D9E3F23" w14:textId="77777777" w:rsidR="00FB7ED7" w:rsidRDefault="00AE4364">
      <w:pPr>
        <w:numPr>
          <w:ilvl w:val="0"/>
          <w:numId w:val="15"/>
        </w:numPr>
        <w:spacing w:line="240" w:lineRule="auto"/>
        <w:jc w:val="both"/>
        <w:rPr>
          <w:sz w:val="24"/>
          <w:szCs w:val="24"/>
        </w:rPr>
      </w:pPr>
      <w:r>
        <w:rPr>
          <w:sz w:val="24"/>
          <w:szCs w:val="24"/>
        </w:rPr>
        <w:t>Baterías:</w:t>
      </w:r>
    </w:p>
    <w:p w14:paraId="2AE8F377" w14:textId="77777777" w:rsidR="00FB7ED7" w:rsidRDefault="00AE4364">
      <w:pPr>
        <w:numPr>
          <w:ilvl w:val="1"/>
          <w:numId w:val="15"/>
        </w:numPr>
        <w:spacing w:line="240" w:lineRule="auto"/>
        <w:jc w:val="both"/>
        <w:rPr>
          <w:sz w:val="24"/>
          <w:szCs w:val="24"/>
        </w:rPr>
      </w:pPr>
      <w:r>
        <w:rPr>
          <w:sz w:val="24"/>
          <w:szCs w:val="24"/>
        </w:rPr>
        <w:t>Las baterías almacenan la energía generada durante el día para usarla durante la noche o cuando la luz solar es insuficiente. La capacidad de la batería depende del consumo del calentador y del número de horas que se espera que funcione. Si el calentador de 100W necesita funcionar durante 12 horas, la batería debe ser capaz de almacenar al menos 1.2 kWh (100W x 12 horas). Es recomendable usar baterías de litio o de plomo-ácido, dependiendo de tu presupuesto y necesidades.</w:t>
      </w:r>
    </w:p>
    <w:p w14:paraId="45D0D63A" w14:textId="77777777" w:rsidR="00FB7ED7" w:rsidRDefault="00AE4364">
      <w:pPr>
        <w:numPr>
          <w:ilvl w:val="0"/>
          <w:numId w:val="15"/>
        </w:numPr>
        <w:spacing w:line="240" w:lineRule="auto"/>
        <w:jc w:val="both"/>
        <w:rPr>
          <w:sz w:val="24"/>
          <w:szCs w:val="24"/>
        </w:rPr>
      </w:pPr>
      <w:r>
        <w:rPr>
          <w:sz w:val="24"/>
          <w:szCs w:val="24"/>
        </w:rPr>
        <w:t>Inversor:</w:t>
      </w:r>
    </w:p>
    <w:p w14:paraId="77B7392C" w14:textId="77777777" w:rsidR="00FB7ED7" w:rsidRDefault="00AE4364">
      <w:pPr>
        <w:numPr>
          <w:ilvl w:val="1"/>
          <w:numId w:val="15"/>
        </w:numPr>
        <w:spacing w:line="240" w:lineRule="auto"/>
        <w:jc w:val="both"/>
        <w:rPr>
          <w:sz w:val="24"/>
          <w:szCs w:val="24"/>
        </w:rPr>
      </w:pPr>
      <w:r>
        <w:rPr>
          <w:sz w:val="24"/>
          <w:szCs w:val="24"/>
        </w:rPr>
        <w:t>Si el calentador es de corriente alterna (AC) y el sistema solar produce corriente continua (DC), necesitarás un inversor para convertir la energía de DC a AC. El inversor debe tener una potencia nominal al menos igual a la potencia máxima del calentador, en este caso 100W, pero con un margen adicional de seguridad.</w:t>
      </w:r>
    </w:p>
    <w:p w14:paraId="4B193F79" w14:textId="77777777" w:rsidR="00FB7ED7" w:rsidRDefault="00AE4364">
      <w:pPr>
        <w:numPr>
          <w:ilvl w:val="0"/>
          <w:numId w:val="15"/>
        </w:numPr>
        <w:spacing w:line="240" w:lineRule="auto"/>
        <w:jc w:val="both"/>
        <w:rPr>
          <w:sz w:val="24"/>
          <w:szCs w:val="24"/>
        </w:rPr>
      </w:pPr>
      <w:r>
        <w:rPr>
          <w:sz w:val="24"/>
          <w:szCs w:val="24"/>
        </w:rPr>
        <w:t>Cables y conectores:</w:t>
      </w:r>
    </w:p>
    <w:p w14:paraId="22A4F3C7" w14:textId="77777777" w:rsidR="00FB7ED7" w:rsidRDefault="00AE4364">
      <w:pPr>
        <w:numPr>
          <w:ilvl w:val="1"/>
          <w:numId w:val="15"/>
        </w:numPr>
        <w:spacing w:line="240" w:lineRule="auto"/>
        <w:jc w:val="both"/>
        <w:rPr>
          <w:sz w:val="24"/>
          <w:szCs w:val="24"/>
        </w:rPr>
      </w:pPr>
      <w:r>
        <w:rPr>
          <w:sz w:val="24"/>
          <w:szCs w:val="24"/>
        </w:rPr>
        <w:lastRenderedPageBreak/>
        <w:t>Para conectar los paneles solares, las baterías, el controlador de carga y el inversor, necesitarás cables adecuados y conectores de alta calidad que puedan manejar la carga de corriente sin perder eficiencia.</w:t>
      </w:r>
    </w:p>
    <w:p w14:paraId="2D28E592" w14:textId="77777777" w:rsidR="00FB7ED7" w:rsidRDefault="00AE4364">
      <w:pPr>
        <w:numPr>
          <w:ilvl w:val="0"/>
          <w:numId w:val="15"/>
        </w:numPr>
        <w:spacing w:line="240" w:lineRule="auto"/>
        <w:jc w:val="both"/>
        <w:rPr>
          <w:sz w:val="24"/>
          <w:szCs w:val="24"/>
        </w:rPr>
      </w:pPr>
      <w:r>
        <w:rPr>
          <w:sz w:val="24"/>
          <w:szCs w:val="24"/>
        </w:rPr>
        <w:t>Estructura de montaje:</w:t>
      </w:r>
    </w:p>
    <w:p w14:paraId="14FBE86F" w14:textId="77777777" w:rsidR="00FB7ED7" w:rsidRDefault="00AE4364">
      <w:pPr>
        <w:numPr>
          <w:ilvl w:val="1"/>
          <w:numId w:val="15"/>
        </w:numPr>
        <w:spacing w:after="240" w:line="240" w:lineRule="auto"/>
        <w:jc w:val="both"/>
        <w:rPr>
          <w:sz w:val="24"/>
          <w:szCs w:val="24"/>
        </w:rPr>
      </w:pPr>
      <w:r>
        <w:rPr>
          <w:sz w:val="24"/>
          <w:szCs w:val="24"/>
        </w:rPr>
        <w:t>Los paneles solares deben instalarse en una estructura que los mantenga en un ángulo adecuado para maximizar la captación de luz solar.</w:t>
      </w:r>
    </w:p>
    <w:p w14:paraId="1F10AE5D" w14:textId="77777777" w:rsidR="00FB7ED7" w:rsidRDefault="00AE4364">
      <w:pPr>
        <w:spacing w:before="240" w:after="240" w:line="240" w:lineRule="auto"/>
        <w:jc w:val="both"/>
        <w:rPr>
          <w:sz w:val="24"/>
          <w:szCs w:val="24"/>
        </w:rPr>
      </w:pPr>
      <w:r>
        <w:rPr>
          <w:sz w:val="24"/>
          <w:szCs w:val="24"/>
        </w:rPr>
        <w:t xml:space="preserve">Referencias: </w:t>
      </w:r>
    </w:p>
    <w:p w14:paraId="5DFDD690" w14:textId="77777777" w:rsidR="00FB7ED7" w:rsidRDefault="00AE4364">
      <w:pPr>
        <w:spacing w:before="240" w:after="240" w:line="240" w:lineRule="auto"/>
        <w:jc w:val="both"/>
        <w:rPr>
          <w:sz w:val="24"/>
          <w:szCs w:val="24"/>
        </w:rPr>
      </w:pPr>
      <w:r>
        <w:rPr>
          <w:sz w:val="24"/>
          <w:szCs w:val="24"/>
        </w:rPr>
        <w:t xml:space="preserve">Sánchez, J., &amp; Rodríguez, M. (2020). </w:t>
      </w:r>
      <w:r>
        <w:rPr>
          <w:i/>
          <w:sz w:val="24"/>
          <w:szCs w:val="24"/>
        </w:rPr>
        <w:t>Energía solar fotovoltaica: Diseño y dimensionamiento de sistemas</w:t>
      </w:r>
      <w:r>
        <w:rPr>
          <w:sz w:val="24"/>
          <w:szCs w:val="24"/>
        </w:rPr>
        <w:t>. Editorial Energía Solar.</w:t>
      </w:r>
    </w:p>
    <w:p w14:paraId="6E1D35AA" w14:textId="77777777" w:rsidR="00FB7ED7" w:rsidRDefault="00FB7ED7">
      <w:pPr>
        <w:spacing w:line="240" w:lineRule="auto"/>
        <w:jc w:val="both"/>
        <w:rPr>
          <w:sz w:val="24"/>
          <w:szCs w:val="24"/>
        </w:rPr>
      </w:pPr>
    </w:p>
    <w:p w14:paraId="71A0B56A" w14:textId="77777777" w:rsidR="00FB7ED7" w:rsidRDefault="00FB7ED7">
      <w:pPr>
        <w:spacing w:line="240" w:lineRule="auto"/>
        <w:jc w:val="both"/>
        <w:rPr>
          <w:sz w:val="24"/>
          <w:szCs w:val="24"/>
        </w:rPr>
      </w:pPr>
    </w:p>
    <w:p w14:paraId="3D5C8AAF" w14:textId="77777777" w:rsidR="00FB7ED7" w:rsidRDefault="00FB7ED7">
      <w:pPr>
        <w:spacing w:line="240" w:lineRule="auto"/>
        <w:jc w:val="both"/>
        <w:rPr>
          <w:sz w:val="24"/>
          <w:szCs w:val="24"/>
        </w:rPr>
      </w:pPr>
    </w:p>
    <w:p w14:paraId="22413A10" w14:textId="77777777" w:rsidR="00FB7ED7" w:rsidRDefault="00FB7ED7">
      <w:pPr>
        <w:spacing w:line="240" w:lineRule="auto"/>
        <w:jc w:val="both"/>
        <w:rPr>
          <w:sz w:val="24"/>
          <w:szCs w:val="24"/>
        </w:rPr>
      </w:pPr>
    </w:p>
    <w:p w14:paraId="3B5D2D29" w14:textId="77777777" w:rsidR="00FB7ED7" w:rsidRDefault="00FB7ED7">
      <w:pPr>
        <w:spacing w:before="240" w:after="240" w:line="240" w:lineRule="auto"/>
        <w:rPr>
          <w:sz w:val="24"/>
          <w:szCs w:val="24"/>
        </w:rPr>
      </w:pPr>
    </w:p>
    <w:p w14:paraId="009A6453" w14:textId="77777777" w:rsidR="00FB7ED7" w:rsidRDefault="00AE4364">
      <w:pPr>
        <w:spacing w:before="240" w:after="240" w:line="240" w:lineRule="auto"/>
        <w:jc w:val="center"/>
        <w:rPr>
          <w:b/>
          <w:sz w:val="28"/>
          <w:szCs w:val="28"/>
        </w:rPr>
      </w:pPr>
      <w:r>
        <w:rPr>
          <w:b/>
          <w:sz w:val="28"/>
          <w:szCs w:val="28"/>
        </w:rPr>
        <w:t>¿Cuánto tiempo le queda de vida a los hidrocarburos y por qué?</w:t>
      </w:r>
    </w:p>
    <w:p w14:paraId="3E07833E" w14:textId="77777777" w:rsidR="00FB7ED7" w:rsidRDefault="00AE4364">
      <w:pPr>
        <w:spacing w:before="240" w:after="240" w:line="240" w:lineRule="auto"/>
        <w:jc w:val="center"/>
        <w:rPr>
          <w:b/>
          <w:sz w:val="28"/>
          <w:szCs w:val="28"/>
        </w:rPr>
      </w:pPr>
      <w:r>
        <w:rPr>
          <w:b/>
          <w:noProof/>
          <w:sz w:val="28"/>
          <w:szCs w:val="28"/>
        </w:rPr>
        <w:drawing>
          <wp:inline distT="114300" distB="114300" distL="114300" distR="114300" wp14:anchorId="13A99E9D" wp14:editId="6D36A4A1">
            <wp:extent cx="3797267" cy="188077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797267" cy="1880778"/>
                    </a:xfrm>
                    <a:prstGeom prst="rect">
                      <a:avLst/>
                    </a:prstGeom>
                    <a:ln/>
                  </pic:spPr>
                </pic:pic>
              </a:graphicData>
            </a:graphic>
          </wp:inline>
        </w:drawing>
      </w:r>
    </w:p>
    <w:p w14:paraId="4142B91E" w14:textId="77777777" w:rsidR="00FB7ED7" w:rsidRDefault="00FB7ED7">
      <w:pPr>
        <w:spacing w:line="240" w:lineRule="auto"/>
        <w:jc w:val="both"/>
        <w:rPr>
          <w:sz w:val="24"/>
          <w:szCs w:val="24"/>
        </w:rPr>
      </w:pPr>
    </w:p>
    <w:p w14:paraId="37C47FCD" w14:textId="77777777" w:rsidR="00FB7ED7" w:rsidRDefault="00AE4364">
      <w:pPr>
        <w:spacing w:after="460" w:line="240" w:lineRule="auto"/>
        <w:jc w:val="both"/>
        <w:rPr>
          <w:sz w:val="24"/>
          <w:szCs w:val="24"/>
          <w:highlight w:val="white"/>
        </w:rPr>
      </w:pPr>
      <w:r>
        <w:rPr>
          <w:sz w:val="24"/>
          <w:szCs w:val="24"/>
          <w:highlight w:val="white"/>
        </w:rPr>
        <w:t>Según aseguró el director del Centro de Investigación en Energía de la Universidad Nacional Autónoma de México (UNAM), Claudio Estrada Gasca, sólo faltan 42 años para que se agoten las reservas de crudo existentes en el planeta, 65 para que suceda lo mismo con el gas natural, y 150 para el carbón.</w:t>
      </w:r>
    </w:p>
    <w:p w14:paraId="0867B564" w14:textId="77777777" w:rsidR="00FB7ED7" w:rsidRDefault="00AE4364">
      <w:pPr>
        <w:spacing w:before="240" w:after="240" w:line="240" w:lineRule="auto"/>
        <w:jc w:val="both"/>
        <w:rPr>
          <w:sz w:val="24"/>
          <w:szCs w:val="24"/>
          <w:highlight w:val="white"/>
        </w:rPr>
      </w:pPr>
      <w:r>
        <w:rPr>
          <w:sz w:val="24"/>
          <w:szCs w:val="24"/>
          <w:highlight w:val="white"/>
        </w:rPr>
        <w:t>En el marco de la conferencia “México ante el fin de la era del petróleo”, desarrollado en el Instituto de Investigaciones Económicas de la UNAM, Estrada Gasca citó varios factores a tomar en cuenta para llegar a esas cifras.</w:t>
      </w:r>
    </w:p>
    <w:p w14:paraId="0DA66F9C" w14:textId="77777777" w:rsidR="00FB7ED7" w:rsidRDefault="00AE4364">
      <w:pPr>
        <w:spacing w:before="240" w:after="240" w:line="240" w:lineRule="auto"/>
        <w:jc w:val="both"/>
        <w:rPr>
          <w:sz w:val="24"/>
          <w:szCs w:val="24"/>
          <w:highlight w:val="white"/>
        </w:rPr>
      </w:pPr>
      <w:r>
        <w:rPr>
          <w:sz w:val="24"/>
          <w:szCs w:val="24"/>
          <w:highlight w:val="white"/>
        </w:rPr>
        <w:t>Entre ellos, mencionó el crecimiento poblacional mundial y una mayor expectativa de vida que provocan los avances científicos como uno de los más relevantes. También auguró que decrecerá la tendencia a hallar nuevas fuentes de hidrocarburos.</w:t>
      </w:r>
    </w:p>
    <w:p w14:paraId="45146294" w14:textId="77777777" w:rsidR="00FB7ED7" w:rsidRDefault="00AE4364">
      <w:pPr>
        <w:spacing w:before="240" w:after="240" w:line="240" w:lineRule="auto"/>
        <w:jc w:val="both"/>
        <w:rPr>
          <w:sz w:val="24"/>
          <w:szCs w:val="24"/>
          <w:highlight w:val="white"/>
        </w:rPr>
      </w:pPr>
      <w:r>
        <w:rPr>
          <w:sz w:val="24"/>
          <w:szCs w:val="24"/>
          <w:highlight w:val="white"/>
        </w:rPr>
        <w:t xml:space="preserve">La relación entre el uso de combustibles fósiles y el impacto que su uso ha provocado en el medio </w:t>
      </w:r>
      <w:proofErr w:type="gramStart"/>
      <w:r>
        <w:rPr>
          <w:sz w:val="24"/>
          <w:szCs w:val="24"/>
          <w:highlight w:val="white"/>
        </w:rPr>
        <w:t>ambiente,</w:t>
      </w:r>
      <w:proofErr w:type="gramEnd"/>
      <w:r>
        <w:rPr>
          <w:sz w:val="24"/>
          <w:szCs w:val="24"/>
          <w:highlight w:val="white"/>
        </w:rPr>
        <w:t xml:space="preserve"> fue otras de las cuestiones que Estrada Gasca abordó. En ese sentido, destacó las perspectivas que pueden traer la utilización y desarrollo de las </w:t>
      </w:r>
      <w:r>
        <w:rPr>
          <w:sz w:val="24"/>
          <w:szCs w:val="24"/>
          <w:highlight w:val="white"/>
        </w:rPr>
        <w:lastRenderedPageBreak/>
        <w:t>energías renovables, además de los resultados económicos positivos y la desarticulación de posibles tensiones geopolíticas, por lo que llamó a que se implementen políticas, dicten leyes y se creen incentivos financieros para lograr su impulso masivo.</w:t>
      </w:r>
    </w:p>
    <w:p w14:paraId="3A16965E" w14:textId="77777777" w:rsidR="00FB7ED7" w:rsidRDefault="00AE4364">
      <w:pPr>
        <w:spacing w:before="240" w:after="240" w:line="240" w:lineRule="auto"/>
        <w:jc w:val="both"/>
        <w:rPr>
          <w:sz w:val="24"/>
          <w:szCs w:val="24"/>
          <w:highlight w:val="white"/>
        </w:rPr>
      </w:pPr>
      <w:r>
        <w:rPr>
          <w:sz w:val="24"/>
          <w:szCs w:val="24"/>
          <w:highlight w:val="white"/>
        </w:rPr>
        <w:t>Así, concluyó que las renovables “pueden ser la solución, no sólo por cuestiones de tipo ambiental y de seguridad en el suministro, sino porque además representan un desarrollo industrial impresionante”.</w:t>
      </w:r>
    </w:p>
    <w:p w14:paraId="0F935C62" w14:textId="77777777" w:rsidR="00FB7ED7" w:rsidRDefault="00AE4364">
      <w:pPr>
        <w:spacing w:line="240" w:lineRule="auto"/>
        <w:ind w:left="720"/>
        <w:jc w:val="both"/>
        <w:rPr>
          <w:sz w:val="24"/>
          <w:szCs w:val="24"/>
        </w:rPr>
      </w:pPr>
      <w:r>
        <w:rPr>
          <w:sz w:val="24"/>
          <w:szCs w:val="24"/>
        </w:rPr>
        <w:t xml:space="preserve">Referencias: </w:t>
      </w:r>
    </w:p>
    <w:p w14:paraId="234BD2FA" w14:textId="77777777" w:rsidR="00FB7ED7" w:rsidRDefault="00AE4364">
      <w:pPr>
        <w:spacing w:line="240" w:lineRule="auto"/>
        <w:ind w:left="720"/>
        <w:jc w:val="both"/>
        <w:rPr>
          <w:sz w:val="24"/>
          <w:szCs w:val="24"/>
        </w:rPr>
      </w:pPr>
      <w:r>
        <w:rPr>
          <w:sz w:val="24"/>
          <w:szCs w:val="24"/>
        </w:rPr>
        <w:t xml:space="preserve">Renovables, E. (s. f.). </w:t>
      </w:r>
      <w:proofErr w:type="gramStart"/>
      <w:r>
        <w:rPr>
          <w:i/>
          <w:sz w:val="24"/>
          <w:szCs w:val="24"/>
        </w:rPr>
        <w:t>Mï¿</w:t>
      </w:r>
      <w:proofErr w:type="gramEnd"/>
      <w:r>
        <w:rPr>
          <w:i/>
          <w:sz w:val="24"/>
          <w:szCs w:val="24"/>
        </w:rPr>
        <w:t>½XICOPredicciones: quedan 42 aï¿½os de petrï¿½leo, 65 de gas natural y 150 de carbï¿½n</w:t>
      </w:r>
      <w:r>
        <w:rPr>
          <w:sz w:val="24"/>
          <w:szCs w:val="24"/>
        </w:rPr>
        <w:t>. Energías Renovables, el Periodismo de las Energías Limpias. https://www.energias-renovables.com/panorama/m-xicopredicciones-quedan-42-anos-de-petroleo#:~:text=Predicciones%3A%20quedan%2042%20a%C3%B1os%20de,natural%20y%20150%20de%20carb%C3%B3n</w:t>
      </w:r>
    </w:p>
    <w:p w14:paraId="2EE97D37" w14:textId="77777777" w:rsidR="00FB7ED7" w:rsidRDefault="00FB7ED7">
      <w:pPr>
        <w:spacing w:line="240" w:lineRule="auto"/>
        <w:jc w:val="both"/>
        <w:rPr>
          <w:sz w:val="24"/>
          <w:szCs w:val="24"/>
        </w:rPr>
      </w:pPr>
    </w:p>
    <w:p w14:paraId="4E7569E4" w14:textId="77777777" w:rsidR="00FB7ED7" w:rsidRDefault="00FB7ED7">
      <w:pPr>
        <w:spacing w:line="240" w:lineRule="auto"/>
        <w:jc w:val="both"/>
        <w:rPr>
          <w:sz w:val="24"/>
          <w:szCs w:val="24"/>
        </w:rPr>
      </w:pPr>
    </w:p>
    <w:p w14:paraId="096C318A" w14:textId="77777777" w:rsidR="00FB7ED7" w:rsidRDefault="00FB7ED7">
      <w:pPr>
        <w:spacing w:line="240" w:lineRule="auto"/>
        <w:jc w:val="both"/>
        <w:rPr>
          <w:sz w:val="24"/>
          <w:szCs w:val="24"/>
        </w:rPr>
      </w:pPr>
    </w:p>
    <w:p w14:paraId="16B52937" w14:textId="77777777" w:rsidR="00FB7ED7" w:rsidRDefault="00FB7ED7">
      <w:pPr>
        <w:spacing w:line="240" w:lineRule="auto"/>
        <w:jc w:val="both"/>
        <w:rPr>
          <w:sz w:val="24"/>
          <w:szCs w:val="24"/>
        </w:rPr>
      </w:pPr>
    </w:p>
    <w:p w14:paraId="3EFAF1A8" w14:textId="77777777" w:rsidR="00FB7ED7" w:rsidRDefault="00FB7ED7">
      <w:pPr>
        <w:spacing w:line="240" w:lineRule="auto"/>
        <w:jc w:val="both"/>
        <w:rPr>
          <w:sz w:val="24"/>
          <w:szCs w:val="24"/>
        </w:rPr>
      </w:pPr>
    </w:p>
    <w:p w14:paraId="3C15893B" w14:textId="77777777" w:rsidR="00FB7ED7" w:rsidRDefault="00FB7ED7">
      <w:pPr>
        <w:spacing w:line="240" w:lineRule="auto"/>
        <w:jc w:val="both"/>
        <w:rPr>
          <w:sz w:val="24"/>
          <w:szCs w:val="24"/>
        </w:rPr>
      </w:pPr>
    </w:p>
    <w:p w14:paraId="213E760D" w14:textId="77777777" w:rsidR="00FB7ED7" w:rsidRDefault="00FB7ED7">
      <w:pPr>
        <w:spacing w:line="240" w:lineRule="auto"/>
        <w:jc w:val="both"/>
        <w:rPr>
          <w:sz w:val="24"/>
          <w:szCs w:val="24"/>
        </w:rPr>
      </w:pPr>
    </w:p>
    <w:p w14:paraId="74438D7D" w14:textId="77777777" w:rsidR="00FB7ED7" w:rsidRDefault="00FB7ED7">
      <w:pPr>
        <w:spacing w:line="240" w:lineRule="auto"/>
        <w:jc w:val="both"/>
        <w:rPr>
          <w:sz w:val="24"/>
          <w:szCs w:val="24"/>
        </w:rPr>
      </w:pPr>
    </w:p>
    <w:p w14:paraId="5E97DA29" w14:textId="77777777" w:rsidR="00FB7ED7" w:rsidRDefault="00FB7ED7">
      <w:pPr>
        <w:spacing w:before="240" w:after="240" w:line="240" w:lineRule="auto"/>
        <w:jc w:val="both"/>
        <w:rPr>
          <w:sz w:val="24"/>
          <w:szCs w:val="24"/>
        </w:rPr>
      </w:pPr>
    </w:p>
    <w:p w14:paraId="02994A83" w14:textId="77777777" w:rsidR="00FB7ED7" w:rsidRDefault="00FB7ED7">
      <w:pPr>
        <w:spacing w:before="240" w:after="240" w:line="240" w:lineRule="auto"/>
        <w:jc w:val="both"/>
        <w:rPr>
          <w:sz w:val="24"/>
          <w:szCs w:val="24"/>
        </w:rPr>
      </w:pPr>
    </w:p>
    <w:p w14:paraId="4DCC417B" w14:textId="77777777" w:rsidR="00FB7ED7" w:rsidRDefault="00FB7ED7">
      <w:pPr>
        <w:spacing w:before="240" w:after="240" w:line="240" w:lineRule="auto"/>
        <w:jc w:val="both"/>
        <w:rPr>
          <w:sz w:val="24"/>
          <w:szCs w:val="24"/>
        </w:rPr>
      </w:pPr>
    </w:p>
    <w:p w14:paraId="2FF8E6E0" w14:textId="77777777" w:rsidR="00FB7ED7" w:rsidRDefault="00AE4364">
      <w:pPr>
        <w:spacing w:before="240" w:after="240" w:line="240" w:lineRule="auto"/>
        <w:jc w:val="center"/>
        <w:rPr>
          <w:b/>
          <w:sz w:val="28"/>
          <w:szCs w:val="28"/>
        </w:rPr>
      </w:pPr>
      <w:r>
        <w:rPr>
          <w:b/>
          <w:sz w:val="28"/>
          <w:szCs w:val="28"/>
        </w:rPr>
        <w:t>¿Qué aspectos se deben de considerar para montar una fábrica de semiconductores en el sur de México?</w:t>
      </w:r>
    </w:p>
    <w:p w14:paraId="7ABDEC06" w14:textId="77777777" w:rsidR="00FB7ED7" w:rsidRDefault="00AE4364">
      <w:pPr>
        <w:spacing w:before="240" w:after="240" w:line="240" w:lineRule="auto"/>
        <w:jc w:val="center"/>
        <w:rPr>
          <w:b/>
          <w:sz w:val="28"/>
          <w:szCs w:val="28"/>
        </w:rPr>
      </w:pPr>
      <w:r>
        <w:rPr>
          <w:b/>
          <w:noProof/>
          <w:sz w:val="28"/>
          <w:szCs w:val="28"/>
        </w:rPr>
        <w:drawing>
          <wp:inline distT="114300" distB="114300" distL="114300" distR="114300" wp14:anchorId="6456AC26" wp14:editId="6C170ACA">
            <wp:extent cx="3827450" cy="25384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827450" cy="2538413"/>
                    </a:xfrm>
                    <a:prstGeom prst="rect">
                      <a:avLst/>
                    </a:prstGeom>
                    <a:ln/>
                  </pic:spPr>
                </pic:pic>
              </a:graphicData>
            </a:graphic>
          </wp:inline>
        </w:drawing>
      </w:r>
    </w:p>
    <w:p w14:paraId="63149B69" w14:textId="77777777" w:rsidR="00FB7ED7" w:rsidRDefault="00AE4364">
      <w:pPr>
        <w:spacing w:before="240" w:after="240" w:line="240" w:lineRule="auto"/>
        <w:jc w:val="both"/>
        <w:rPr>
          <w:sz w:val="24"/>
          <w:szCs w:val="24"/>
        </w:rPr>
      </w:pPr>
      <w:r>
        <w:rPr>
          <w:sz w:val="24"/>
          <w:szCs w:val="24"/>
        </w:rPr>
        <w:lastRenderedPageBreak/>
        <w:t>Montar una fábrica de semiconductores en el sur de México implica una planificación rigurosa en varios aspectos clave para asegurar el éxito de la operación. Estos aspectos incluyen factores económicos, técnicos, logísticos, y medioambientales. A continuación, se presentan los aspectos más importantes que deben considerarse:</w:t>
      </w:r>
    </w:p>
    <w:p w14:paraId="289B0774" w14:textId="77777777" w:rsidR="00FB7ED7" w:rsidRDefault="00AE4364">
      <w:pPr>
        <w:pStyle w:val="Ttulo3"/>
        <w:keepNext w:val="0"/>
        <w:keepLines w:val="0"/>
        <w:spacing w:before="280" w:line="240" w:lineRule="auto"/>
        <w:jc w:val="both"/>
        <w:rPr>
          <w:color w:val="000000"/>
          <w:sz w:val="24"/>
          <w:szCs w:val="24"/>
        </w:rPr>
      </w:pPr>
      <w:bookmarkStart w:id="6" w:name="_x0h73noibw5j" w:colFirst="0" w:colLast="0"/>
      <w:bookmarkEnd w:id="6"/>
      <w:r>
        <w:rPr>
          <w:color w:val="000000"/>
          <w:sz w:val="24"/>
          <w:szCs w:val="24"/>
        </w:rPr>
        <w:t>1. Ubicación geográfica</w:t>
      </w:r>
    </w:p>
    <w:p w14:paraId="5E79ADBA" w14:textId="77777777" w:rsidR="00FB7ED7" w:rsidRDefault="00AE4364">
      <w:pPr>
        <w:numPr>
          <w:ilvl w:val="0"/>
          <w:numId w:val="1"/>
        </w:numPr>
        <w:spacing w:before="240" w:line="240" w:lineRule="auto"/>
        <w:jc w:val="both"/>
        <w:rPr>
          <w:sz w:val="24"/>
          <w:szCs w:val="24"/>
        </w:rPr>
      </w:pPr>
      <w:r>
        <w:rPr>
          <w:sz w:val="24"/>
          <w:szCs w:val="24"/>
        </w:rPr>
        <w:t>Accesibilidad a infraestructura: El sur de México podría no tener la misma infraestructura industrial avanzada que las regiones del norte, por lo que es fundamental considerar la proximidad a puertos, carreteras y aeropuertos. La cercanía a zonas industriales y centros urbanos con mano de obra capacitada es esencial.</w:t>
      </w:r>
    </w:p>
    <w:p w14:paraId="7D0AA86F" w14:textId="77777777" w:rsidR="00FB7ED7" w:rsidRDefault="00AE4364">
      <w:pPr>
        <w:numPr>
          <w:ilvl w:val="0"/>
          <w:numId w:val="1"/>
        </w:numPr>
        <w:spacing w:line="240" w:lineRule="auto"/>
        <w:jc w:val="both"/>
        <w:rPr>
          <w:sz w:val="24"/>
          <w:szCs w:val="24"/>
        </w:rPr>
      </w:pPr>
      <w:r>
        <w:rPr>
          <w:sz w:val="24"/>
          <w:szCs w:val="24"/>
        </w:rPr>
        <w:t>Disponibilidad de recursos: La región debe contar con acceso a recursos naturales necesarios para la producción de semiconductores, como el silicio (o sus derivados). Además, la cercanía a fuentes de energía es importante, ya que la fabricación de semiconductores es muy intensiva en consumo energético.</w:t>
      </w:r>
    </w:p>
    <w:p w14:paraId="1CECB1CC" w14:textId="77777777" w:rsidR="00FB7ED7" w:rsidRDefault="00AE4364">
      <w:pPr>
        <w:numPr>
          <w:ilvl w:val="0"/>
          <w:numId w:val="1"/>
        </w:numPr>
        <w:spacing w:after="240" w:line="240" w:lineRule="auto"/>
        <w:jc w:val="both"/>
        <w:rPr>
          <w:sz w:val="24"/>
          <w:szCs w:val="24"/>
        </w:rPr>
      </w:pPr>
      <w:r>
        <w:rPr>
          <w:sz w:val="24"/>
          <w:szCs w:val="24"/>
        </w:rPr>
        <w:t>Clima y estabilidad sísmica: Las condiciones geográficas y climáticas deben ser evaluadas para asegurar que la fábrica pueda operar sin problemas relacionados con desastres naturales.</w:t>
      </w:r>
    </w:p>
    <w:p w14:paraId="3F6DA22C" w14:textId="77777777" w:rsidR="00FB7ED7" w:rsidRDefault="00AE4364">
      <w:pPr>
        <w:pStyle w:val="Ttulo3"/>
        <w:keepNext w:val="0"/>
        <w:keepLines w:val="0"/>
        <w:spacing w:before="280" w:line="240" w:lineRule="auto"/>
        <w:jc w:val="both"/>
        <w:rPr>
          <w:color w:val="000000"/>
          <w:sz w:val="24"/>
          <w:szCs w:val="24"/>
        </w:rPr>
      </w:pPr>
      <w:bookmarkStart w:id="7" w:name="_88khvrqmkvzs" w:colFirst="0" w:colLast="0"/>
      <w:bookmarkEnd w:id="7"/>
      <w:r>
        <w:rPr>
          <w:color w:val="000000"/>
          <w:sz w:val="24"/>
          <w:szCs w:val="24"/>
        </w:rPr>
        <w:t>2. Infraestructura y suministro de energía</w:t>
      </w:r>
    </w:p>
    <w:p w14:paraId="6BF33B43" w14:textId="77777777" w:rsidR="00FB7ED7" w:rsidRDefault="00AE4364">
      <w:pPr>
        <w:numPr>
          <w:ilvl w:val="0"/>
          <w:numId w:val="21"/>
        </w:numPr>
        <w:spacing w:before="240" w:line="240" w:lineRule="auto"/>
        <w:jc w:val="both"/>
        <w:rPr>
          <w:sz w:val="24"/>
          <w:szCs w:val="24"/>
        </w:rPr>
      </w:pPr>
      <w:r>
        <w:rPr>
          <w:sz w:val="24"/>
          <w:szCs w:val="24"/>
        </w:rPr>
        <w:t>Consumo energético: Las fábricas de semiconductores requieren de una fuente constante y confiable de energía eléctrica, preferentemente de alta calidad para evitar fluctuaciones que puedan dañar equipos sensibles.</w:t>
      </w:r>
    </w:p>
    <w:p w14:paraId="6D356BE7" w14:textId="77777777" w:rsidR="00FB7ED7" w:rsidRDefault="00AE4364">
      <w:pPr>
        <w:numPr>
          <w:ilvl w:val="0"/>
          <w:numId w:val="21"/>
        </w:numPr>
        <w:spacing w:line="240" w:lineRule="auto"/>
        <w:jc w:val="both"/>
        <w:rPr>
          <w:sz w:val="24"/>
          <w:szCs w:val="24"/>
        </w:rPr>
      </w:pPr>
      <w:r>
        <w:rPr>
          <w:sz w:val="24"/>
          <w:szCs w:val="24"/>
        </w:rPr>
        <w:t xml:space="preserve">Suministro de agua: También es crucial contar con un suministro adecuado de agua, ya que en el proceso de fabricación de semiconductores se utilizan grandes cantidades de agua </w:t>
      </w:r>
      <w:proofErr w:type="gramStart"/>
      <w:r>
        <w:rPr>
          <w:sz w:val="24"/>
          <w:szCs w:val="24"/>
        </w:rPr>
        <w:t>ultra pura</w:t>
      </w:r>
      <w:proofErr w:type="gramEnd"/>
      <w:r>
        <w:rPr>
          <w:sz w:val="24"/>
          <w:szCs w:val="24"/>
        </w:rPr>
        <w:t>.</w:t>
      </w:r>
    </w:p>
    <w:p w14:paraId="357972C8" w14:textId="77777777" w:rsidR="00FB7ED7" w:rsidRDefault="00AE4364">
      <w:pPr>
        <w:numPr>
          <w:ilvl w:val="0"/>
          <w:numId w:val="21"/>
        </w:numPr>
        <w:spacing w:after="240" w:line="240" w:lineRule="auto"/>
        <w:jc w:val="both"/>
        <w:rPr>
          <w:sz w:val="24"/>
          <w:szCs w:val="24"/>
        </w:rPr>
      </w:pPr>
      <w:r>
        <w:rPr>
          <w:sz w:val="24"/>
          <w:szCs w:val="24"/>
        </w:rPr>
        <w:t>Infraestructura digital y de telecomunicaciones: La fábrica deberá estar bien conectada a redes de comunicación de alta velocidad, tanto para la automatización de procesos como para la gestión logística.</w:t>
      </w:r>
    </w:p>
    <w:p w14:paraId="0F3531DC" w14:textId="77777777" w:rsidR="00FB7ED7" w:rsidRDefault="00AE4364">
      <w:pPr>
        <w:pStyle w:val="Ttulo3"/>
        <w:keepNext w:val="0"/>
        <w:keepLines w:val="0"/>
        <w:spacing w:before="280" w:line="240" w:lineRule="auto"/>
        <w:jc w:val="both"/>
        <w:rPr>
          <w:color w:val="000000"/>
          <w:sz w:val="24"/>
          <w:szCs w:val="24"/>
        </w:rPr>
      </w:pPr>
      <w:bookmarkStart w:id="8" w:name="_m3kzjzqanso" w:colFirst="0" w:colLast="0"/>
      <w:bookmarkEnd w:id="8"/>
      <w:r>
        <w:rPr>
          <w:color w:val="000000"/>
          <w:sz w:val="24"/>
          <w:szCs w:val="24"/>
        </w:rPr>
        <w:t>3. Mano de obra y capacitación</w:t>
      </w:r>
    </w:p>
    <w:p w14:paraId="06C6782D" w14:textId="77777777" w:rsidR="00FB7ED7" w:rsidRDefault="00AE4364">
      <w:pPr>
        <w:numPr>
          <w:ilvl w:val="0"/>
          <w:numId w:val="7"/>
        </w:numPr>
        <w:spacing w:before="240" w:line="240" w:lineRule="auto"/>
        <w:jc w:val="both"/>
        <w:rPr>
          <w:sz w:val="24"/>
          <w:szCs w:val="24"/>
        </w:rPr>
      </w:pPr>
      <w:r>
        <w:rPr>
          <w:sz w:val="24"/>
          <w:szCs w:val="24"/>
        </w:rPr>
        <w:t>Disponibilidad de talento especializado: Aunque el sur de México tiene una población joven, podría ser necesario crear programas de capacitación en áreas como ingeniería electrónica, física aplicada y nanotecnología, ya que la fabricación de semiconductores es altamente especializada.</w:t>
      </w:r>
    </w:p>
    <w:p w14:paraId="06FD131E" w14:textId="77777777" w:rsidR="00FB7ED7" w:rsidRDefault="00AE4364">
      <w:pPr>
        <w:numPr>
          <w:ilvl w:val="0"/>
          <w:numId w:val="7"/>
        </w:numPr>
        <w:spacing w:after="240" w:line="240" w:lineRule="auto"/>
        <w:jc w:val="both"/>
        <w:rPr>
          <w:sz w:val="24"/>
          <w:szCs w:val="24"/>
        </w:rPr>
      </w:pPr>
      <w:r>
        <w:rPr>
          <w:sz w:val="24"/>
          <w:szCs w:val="24"/>
        </w:rPr>
        <w:t>Alianzas con instituciones educativas: Establecer asociaciones con universidades e institutos técnicos locales podría ser una estrategia efectiva para formar una base sólida de trabajadores calificados.</w:t>
      </w:r>
    </w:p>
    <w:p w14:paraId="35D3254A" w14:textId="77777777" w:rsidR="00FB7ED7" w:rsidRDefault="00AE4364">
      <w:pPr>
        <w:pStyle w:val="Ttulo3"/>
        <w:keepNext w:val="0"/>
        <w:keepLines w:val="0"/>
        <w:spacing w:before="280" w:line="240" w:lineRule="auto"/>
        <w:jc w:val="both"/>
        <w:rPr>
          <w:color w:val="000000"/>
          <w:sz w:val="24"/>
          <w:szCs w:val="24"/>
        </w:rPr>
      </w:pPr>
      <w:bookmarkStart w:id="9" w:name="_cwu3ns6q12ce" w:colFirst="0" w:colLast="0"/>
      <w:bookmarkEnd w:id="9"/>
      <w:r>
        <w:rPr>
          <w:color w:val="000000"/>
          <w:sz w:val="24"/>
          <w:szCs w:val="24"/>
        </w:rPr>
        <w:t>4. Costos laborales y competitividad</w:t>
      </w:r>
    </w:p>
    <w:p w14:paraId="004A54FD" w14:textId="77777777" w:rsidR="00FB7ED7" w:rsidRDefault="00AE4364">
      <w:pPr>
        <w:numPr>
          <w:ilvl w:val="0"/>
          <w:numId w:val="24"/>
        </w:numPr>
        <w:spacing w:before="240" w:line="240" w:lineRule="auto"/>
        <w:jc w:val="both"/>
        <w:rPr>
          <w:sz w:val="24"/>
          <w:szCs w:val="24"/>
        </w:rPr>
      </w:pPr>
      <w:r>
        <w:rPr>
          <w:sz w:val="24"/>
          <w:szCs w:val="24"/>
        </w:rPr>
        <w:t>Comparación con otras regiones: El sur de México puede ofrecer una mano de obra más barata en comparación con otras áreas, como el norte o el centro del país, lo que puede ser atractivo para reducir los costos operativos.</w:t>
      </w:r>
    </w:p>
    <w:p w14:paraId="3EAB1DDD" w14:textId="77777777" w:rsidR="00FB7ED7" w:rsidRDefault="00AE4364">
      <w:pPr>
        <w:numPr>
          <w:ilvl w:val="0"/>
          <w:numId w:val="24"/>
        </w:numPr>
        <w:spacing w:after="240" w:line="240" w:lineRule="auto"/>
        <w:jc w:val="both"/>
        <w:rPr>
          <w:sz w:val="24"/>
          <w:szCs w:val="24"/>
        </w:rPr>
      </w:pPr>
      <w:r>
        <w:rPr>
          <w:sz w:val="24"/>
          <w:szCs w:val="24"/>
        </w:rPr>
        <w:t>Condiciones laborales y sindicalización: Es importante investigar las condiciones laborales locales y posibles sindicatos que puedan influir en las negociaciones y la productividad de la fábrica.</w:t>
      </w:r>
    </w:p>
    <w:p w14:paraId="45A58AB7" w14:textId="77777777" w:rsidR="00FB7ED7" w:rsidRDefault="00AE4364">
      <w:pPr>
        <w:pStyle w:val="Ttulo3"/>
        <w:keepNext w:val="0"/>
        <w:keepLines w:val="0"/>
        <w:spacing w:before="280" w:line="240" w:lineRule="auto"/>
        <w:jc w:val="both"/>
        <w:rPr>
          <w:color w:val="000000"/>
          <w:sz w:val="24"/>
          <w:szCs w:val="24"/>
        </w:rPr>
      </w:pPr>
      <w:bookmarkStart w:id="10" w:name="_7ycdbsxxlp7b" w:colFirst="0" w:colLast="0"/>
      <w:bookmarkEnd w:id="10"/>
      <w:r>
        <w:rPr>
          <w:color w:val="000000"/>
          <w:sz w:val="24"/>
          <w:szCs w:val="24"/>
        </w:rPr>
        <w:lastRenderedPageBreak/>
        <w:t>5. Regulaciones y apoyo gubernamental</w:t>
      </w:r>
    </w:p>
    <w:p w14:paraId="7AC77820" w14:textId="77777777" w:rsidR="00FB7ED7" w:rsidRDefault="00AE4364">
      <w:pPr>
        <w:numPr>
          <w:ilvl w:val="0"/>
          <w:numId w:val="16"/>
        </w:numPr>
        <w:spacing w:before="240" w:line="240" w:lineRule="auto"/>
        <w:jc w:val="both"/>
        <w:rPr>
          <w:sz w:val="24"/>
          <w:szCs w:val="24"/>
        </w:rPr>
      </w:pPr>
      <w:r>
        <w:rPr>
          <w:sz w:val="24"/>
          <w:szCs w:val="24"/>
        </w:rPr>
        <w:t>Incentivos fiscales y programas de apoyo: El gobierno mexicano ha implementado varios incentivos fiscales y programas de apoyo a la inversión en tecnología y manufactura, especialmente en zonas económicas especiales. Es vital investigar las leyes y normativas locales para asegurarse de que se pueda acceder a estos beneficios.</w:t>
      </w:r>
    </w:p>
    <w:p w14:paraId="5158682C" w14:textId="77777777" w:rsidR="00FB7ED7" w:rsidRDefault="00AE4364">
      <w:pPr>
        <w:numPr>
          <w:ilvl w:val="0"/>
          <w:numId w:val="16"/>
        </w:numPr>
        <w:spacing w:after="240" w:line="240" w:lineRule="auto"/>
        <w:jc w:val="both"/>
        <w:rPr>
          <w:sz w:val="24"/>
          <w:szCs w:val="24"/>
        </w:rPr>
      </w:pPr>
      <w:r>
        <w:rPr>
          <w:sz w:val="24"/>
          <w:szCs w:val="24"/>
        </w:rPr>
        <w:t>Normas ambientales: Las fábricas de semiconductores son potencialmente contaminantes debido a los productos químicos utilizados y los residuos generados, por lo que es necesario cumplir con las normativas medioambientales para reducir el impacto y evitar sanciones.</w:t>
      </w:r>
    </w:p>
    <w:p w14:paraId="47A14643" w14:textId="77777777" w:rsidR="00FB7ED7" w:rsidRDefault="00AE4364">
      <w:pPr>
        <w:pStyle w:val="Ttulo3"/>
        <w:keepNext w:val="0"/>
        <w:keepLines w:val="0"/>
        <w:spacing w:before="280" w:line="240" w:lineRule="auto"/>
        <w:jc w:val="both"/>
        <w:rPr>
          <w:color w:val="000000"/>
          <w:sz w:val="24"/>
          <w:szCs w:val="24"/>
        </w:rPr>
      </w:pPr>
      <w:bookmarkStart w:id="11" w:name="_e6aqqpibqgoa" w:colFirst="0" w:colLast="0"/>
      <w:bookmarkEnd w:id="11"/>
      <w:r>
        <w:rPr>
          <w:color w:val="000000"/>
          <w:sz w:val="24"/>
          <w:szCs w:val="24"/>
        </w:rPr>
        <w:t>6. Proveedores y cadena de suministro</w:t>
      </w:r>
    </w:p>
    <w:p w14:paraId="11114FDC" w14:textId="77777777" w:rsidR="00FB7ED7" w:rsidRDefault="00AE4364">
      <w:pPr>
        <w:numPr>
          <w:ilvl w:val="0"/>
          <w:numId w:val="13"/>
        </w:numPr>
        <w:spacing w:before="240" w:line="240" w:lineRule="auto"/>
        <w:jc w:val="both"/>
        <w:rPr>
          <w:sz w:val="24"/>
          <w:szCs w:val="24"/>
        </w:rPr>
      </w:pPr>
      <w:r>
        <w:rPr>
          <w:sz w:val="24"/>
          <w:szCs w:val="24"/>
        </w:rPr>
        <w:t>Proveedores de materiales: Es necesario tener acceso a los insumos clave, como el silicio, gases especializados, y otros materiales de alta pureza. La creación de alianzas con proveedores internacionales o la importación eficiente es esencial.</w:t>
      </w:r>
    </w:p>
    <w:p w14:paraId="60316464" w14:textId="77777777" w:rsidR="00FB7ED7" w:rsidRDefault="00AE4364">
      <w:pPr>
        <w:numPr>
          <w:ilvl w:val="0"/>
          <w:numId w:val="13"/>
        </w:numPr>
        <w:spacing w:after="240" w:line="240" w:lineRule="auto"/>
        <w:jc w:val="both"/>
        <w:rPr>
          <w:sz w:val="24"/>
          <w:szCs w:val="24"/>
        </w:rPr>
      </w:pPr>
      <w:r>
        <w:rPr>
          <w:sz w:val="24"/>
          <w:szCs w:val="24"/>
        </w:rPr>
        <w:t>Logística: Dado que los semiconductores son productos sensibles, la logística debe ser eficiente y contar con medidas de seguridad para evitar daños durante el transporte.</w:t>
      </w:r>
    </w:p>
    <w:p w14:paraId="61E53661" w14:textId="77777777" w:rsidR="00FB7ED7" w:rsidRDefault="00AE4364">
      <w:pPr>
        <w:pStyle w:val="Ttulo3"/>
        <w:keepNext w:val="0"/>
        <w:keepLines w:val="0"/>
        <w:spacing w:before="280" w:line="240" w:lineRule="auto"/>
        <w:jc w:val="both"/>
        <w:rPr>
          <w:color w:val="000000"/>
          <w:sz w:val="24"/>
          <w:szCs w:val="24"/>
        </w:rPr>
      </w:pPr>
      <w:bookmarkStart w:id="12" w:name="_5cyvspetsk94" w:colFirst="0" w:colLast="0"/>
      <w:bookmarkEnd w:id="12"/>
      <w:r>
        <w:rPr>
          <w:color w:val="000000"/>
          <w:sz w:val="24"/>
          <w:szCs w:val="24"/>
        </w:rPr>
        <w:t>7. Impacto en la comunidad local</w:t>
      </w:r>
    </w:p>
    <w:p w14:paraId="31641037" w14:textId="77777777" w:rsidR="00FB7ED7" w:rsidRDefault="00AE4364">
      <w:pPr>
        <w:numPr>
          <w:ilvl w:val="0"/>
          <w:numId w:val="18"/>
        </w:numPr>
        <w:spacing w:before="240" w:line="240" w:lineRule="auto"/>
        <w:jc w:val="both"/>
        <w:rPr>
          <w:sz w:val="24"/>
          <w:szCs w:val="24"/>
        </w:rPr>
      </w:pPr>
      <w:r>
        <w:rPr>
          <w:sz w:val="24"/>
          <w:szCs w:val="24"/>
        </w:rPr>
        <w:t>Desarrollo económico regional: El establecimiento de una fábrica de semiconductores podría tener un impacto positivo en la comunidad local, creando empleos directos e indirectos, y fomentando el desarrollo de industrias auxiliares.</w:t>
      </w:r>
    </w:p>
    <w:p w14:paraId="66CED3D0" w14:textId="77777777" w:rsidR="00FB7ED7" w:rsidRDefault="00AE4364">
      <w:pPr>
        <w:numPr>
          <w:ilvl w:val="0"/>
          <w:numId w:val="18"/>
        </w:numPr>
        <w:spacing w:after="240" w:line="240" w:lineRule="auto"/>
        <w:jc w:val="both"/>
        <w:rPr>
          <w:sz w:val="24"/>
          <w:szCs w:val="24"/>
        </w:rPr>
      </w:pPr>
      <w:r>
        <w:rPr>
          <w:sz w:val="24"/>
          <w:szCs w:val="24"/>
        </w:rPr>
        <w:t>Responsabilidad social: Las empresas deben comprometerse a implementar prácticas responsables que favorezcan el desarrollo sostenible, el bienestar de los trabajadores y la mejora de la infraestructura local.</w:t>
      </w:r>
    </w:p>
    <w:p w14:paraId="27A0B77E" w14:textId="77777777" w:rsidR="00FB7ED7" w:rsidRDefault="00AE4364">
      <w:pPr>
        <w:pStyle w:val="Ttulo3"/>
        <w:keepNext w:val="0"/>
        <w:keepLines w:val="0"/>
        <w:spacing w:before="280" w:line="240" w:lineRule="auto"/>
        <w:jc w:val="both"/>
        <w:rPr>
          <w:color w:val="000000"/>
          <w:sz w:val="24"/>
          <w:szCs w:val="24"/>
        </w:rPr>
      </w:pPr>
      <w:bookmarkStart w:id="13" w:name="_px9pm49gdmx5" w:colFirst="0" w:colLast="0"/>
      <w:bookmarkEnd w:id="13"/>
      <w:r>
        <w:rPr>
          <w:color w:val="000000"/>
          <w:sz w:val="24"/>
          <w:szCs w:val="24"/>
        </w:rPr>
        <w:t>8. Consideraciones medioambientales</w:t>
      </w:r>
    </w:p>
    <w:p w14:paraId="5BAC29F3" w14:textId="77777777" w:rsidR="00FB7ED7" w:rsidRDefault="00AE4364">
      <w:pPr>
        <w:numPr>
          <w:ilvl w:val="0"/>
          <w:numId w:val="23"/>
        </w:numPr>
        <w:spacing w:before="240" w:line="240" w:lineRule="auto"/>
        <w:jc w:val="both"/>
        <w:rPr>
          <w:sz w:val="24"/>
          <w:szCs w:val="24"/>
        </w:rPr>
      </w:pPr>
      <w:r>
        <w:rPr>
          <w:sz w:val="24"/>
          <w:szCs w:val="24"/>
        </w:rPr>
        <w:t>Impacto ecológico: Las fábricas de semiconductores generan residuos tóxicos como productos químicos y metales pesados. Por lo tanto, se debe implementar un plan de gestión ambiental riguroso para minimizar el impacto y cumplir con las regulaciones nacionales e internacionales sobre residuos industriales.</w:t>
      </w:r>
    </w:p>
    <w:p w14:paraId="76D22C8F" w14:textId="77777777" w:rsidR="00FB7ED7" w:rsidRDefault="00AE4364">
      <w:pPr>
        <w:numPr>
          <w:ilvl w:val="0"/>
          <w:numId w:val="23"/>
        </w:numPr>
        <w:spacing w:after="240" w:line="240" w:lineRule="auto"/>
        <w:jc w:val="both"/>
        <w:rPr>
          <w:sz w:val="24"/>
          <w:szCs w:val="24"/>
        </w:rPr>
      </w:pPr>
      <w:r>
        <w:rPr>
          <w:sz w:val="24"/>
          <w:szCs w:val="24"/>
        </w:rPr>
        <w:t>Energías renovables: Dada la creciente preocupación por el cambio climático, considerar el uso de energías renovables (solar, eólica) podría ayudar a mejorar la sostenibilidad del proyecto.</w:t>
      </w:r>
    </w:p>
    <w:p w14:paraId="78046F9E" w14:textId="77777777" w:rsidR="00FB7ED7" w:rsidRDefault="00AE4364">
      <w:pPr>
        <w:pStyle w:val="Ttulo3"/>
        <w:keepNext w:val="0"/>
        <w:keepLines w:val="0"/>
        <w:spacing w:before="280" w:line="240" w:lineRule="auto"/>
        <w:jc w:val="both"/>
        <w:rPr>
          <w:color w:val="000000"/>
          <w:sz w:val="24"/>
          <w:szCs w:val="24"/>
        </w:rPr>
      </w:pPr>
      <w:bookmarkStart w:id="14" w:name="_v8qxd6daol1" w:colFirst="0" w:colLast="0"/>
      <w:bookmarkEnd w:id="14"/>
      <w:r>
        <w:rPr>
          <w:color w:val="000000"/>
          <w:sz w:val="24"/>
          <w:szCs w:val="24"/>
        </w:rPr>
        <w:t>9. Competencia y demanda de mercado</w:t>
      </w:r>
    </w:p>
    <w:p w14:paraId="5D3B0266" w14:textId="77777777" w:rsidR="00FB7ED7" w:rsidRDefault="00AE4364">
      <w:pPr>
        <w:numPr>
          <w:ilvl w:val="0"/>
          <w:numId w:val="14"/>
        </w:numPr>
        <w:spacing w:before="240" w:line="240" w:lineRule="auto"/>
        <w:jc w:val="both"/>
        <w:rPr>
          <w:sz w:val="24"/>
          <w:szCs w:val="24"/>
        </w:rPr>
      </w:pPr>
      <w:r>
        <w:rPr>
          <w:sz w:val="24"/>
          <w:szCs w:val="24"/>
        </w:rPr>
        <w:t>Mercado local e internacional: Se debe evaluar la demanda de semiconductores en la región y el mundo, dado que este sector es altamente competitivo. México, como parte del T-MEC, puede ofrecer acceso preferencial a mercados clave como Estados Unidos y Canadá.</w:t>
      </w:r>
    </w:p>
    <w:p w14:paraId="3BD7E297" w14:textId="77777777" w:rsidR="00FB7ED7" w:rsidRDefault="00AE4364">
      <w:pPr>
        <w:numPr>
          <w:ilvl w:val="0"/>
          <w:numId w:val="14"/>
        </w:numPr>
        <w:spacing w:after="240" w:line="240" w:lineRule="auto"/>
        <w:jc w:val="both"/>
        <w:rPr>
          <w:sz w:val="24"/>
          <w:szCs w:val="24"/>
        </w:rPr>
      </w:pPr>
      <w:r>
        <w:rPr>
          <w:sz w:val="24"/>
          <w:szCs w:val="24"/>
        </w:rPr>
        <w:t xml:space="preserve">Posicionamiento estratégico: Determinar el nicho o tipo de semiconductores que se van a producir (por ejemplo, microchips para telecomunicaciones, </w:t>
      </w:r>
      <w:r>
        <w:rPr>
          <w:sz w:val="24"/>
          <w:szCs w:val="24"/>
        </w:rPr>
        <w:lastRenderedPageBreak/>
        <w:t>automóviles, electrónica de consumo) es clave para diferenciarse en un mercado global competitivo.</w:t>
      </w:r>
    </w:p>
    <w:p w14:paraId="641C8508" w14:textId="77777777" w:rsidR="00FB7ED7" w:rsidRDefault="00AE4364">
      <w:pPr>
        <w:pStyle w:val="Ttulo3"/>
        <w:keepNext w:val="0"/>
        <w:keepLines w:val="0"/>
        <w:spacing w:before="280" w:line="240" w:lineRule="auto"/>
        <w:jc w:val="both"/>
        <w:rPr>
          <w:color w:val="000000"/>
          <w:sz w:val="24"/>
          <w:szCs w:val="24"/>
        </w:rPr>
      </w:pPr>
      <w:bookmarkStart w:id="15" w:name="_1fiidhfn0uhx" w:colFirst="0" w:colLast="0"/>
      <w:bookmarkEnd w:id="15"/>
      <w:r>
        <w:rPr>
          <w:color w:val="000000"/>
          <w:sz w:val="24"/>
          <w:szCs w:val="24"/>
        </w:rPr>
        <w:t>Referencias:</w:t>
      </w:r>
    </w:p>
    <w:p w14:paraId="35287D5E" w14:textId="77777777" w:rsidR="00FB7ED7" w:rsidRDefault="00AE4364">
      <w:pPr>
        <w:numPr>
          <w:ilvl w:val="0"/>
          <w:numId w:val="3"/>
        </w:numPr>
        <w:spacing w:before="240" w:line="240" w:lineRule="auto"/>
        <w:jc w:val="both"/>
        <w:rPr>
          <w:sz w:val="24"/>
          <w:szCs w:val="24"/>
        </w:rPr>
      </w:pPr>
      <w:r>
        <w:rPr>
          <w:sz w:val="24"/>
          <w:szCs w:val="24"/>
        </w:rPr>
        <w:t xml:space="preserve">Schmitt, G. (2020). </w:t>
      </w:r>
      <w:r>
        <w:rPr>
          <w:i/>
          <w:sz w:val="24"/>
          <w:szCs w:val="24"/>
        </w:rPr>
        <w:t xml:space="preserve">Semiconductor </w:t>
      </w:r>
      <w:proofErr w:type="spellStart"/>
      <w:r>
        <w:rPr>
          <w:i/>
          <w:sz w:val="24"/>
          <w:szCs w:val="24"/>
        </w:rPr>
        <w:t>Manufacturing</w:t>
      </w:r>
      <w:proofErr w:type="spellEnd"/>
      <w:r>
        <w:rPr>
          <w:i/>
          <w:sz w:val="24"/>
          <w:szCs w:val="24"/>
        </w:rPr>
        <w:t xml:space="preserve">: </w:t>
      </w:r>
      <w:proofErr w:type="spellStart"/>
      <w:r>
        <w:rPr>
          <w:i/>
          <w:sz w:val="24"/>
          <w:szCs w:val="24"/>
        </w:rPr>
        <w:t>Challenges</w:t>
      </w:r>
      <w:proofErr w:type="spellEnd"/>
      <w:r>
        <w:rPr>
          <w:i/>
          <w:sz w:val="24"/>
          <w:szCs w:val="24"/>
        </w:rPr>
        <w:t xml:space="preserve"> and </w:t>
      </w:r>
      <w:proofErr w:type="spellStart"/>
      <w:r>
        <w:rPr>
          <w:i/>
          <w:sz w:val="24"/>
          <w:szCs w:val="24"/>
        </w:rPr>
        <w:t>Opportunities</w:t>
      </w:r>
      <w:proofErr w:type="spellEnd"/>
      <w:r>
        <w:rPr>
          <w:i/>
          <w:sz w:val="24"/>
          <w:szCs w:val="24"/>
        </w:rPr>
        <w:t xml:space="preserve"> in </w:t>
      </w:r>
      <w:proofErr w:type="spellStart"/>
      <w:r>
        <w:rPr>
          <w:i/>
          <w:sz w:val="24"/>
          <w:szCs w:val="24"/>
        </w:rPr>
        <w:t>the</w:t>
      </w:r>
      <w:proofErr w:type="spellEnd"/>
      <w:r>
        <w:rPr>
          <w:i/>
          <w:sz w:val="24"/>
          <w:szCs w:val="24"/>
        </w:rPr>
        <w:t xml:space="preserve"> Global </w:t>
      </w:r>
      <w:proofErr w:type="spellStart"/>
      <w:r>
        <w:rPr>
          <w:i/>
          <w:sz w:val="24"/>
          <w:szCs w:val="24"/>
        </w:rPr>
        <w:t>Market</w:t>
      </w:r>
      <w:proofErr w:type="spellEnd"/>
      <w:r>
        <w:rPr>
          <w:sz w:val="24"/>
          <w:szCs w:val="24"/>
        </w:rPr>
        <w:t>. Springer.</w:t>
      </w:r>
    </w:p>
    <w:p w14:paraId="6D5E437B" w14:textId="77777777" w:rsidR="00FB7ED7" w:rsidRDefault="00AE4364">
      <w:pPr>
        <w:numPr>
          <w:ilvl w:val="0"/>
          <w:numId w:val="3"/>
        </w:numPr>
        <w:spacing w:line="240" w:lineRule="auto"/>
        <w:jc w:val="both"/>
        <w:rPr>
          <w:sz w:val="24"/>
          <w:szCs w:val="24"/>
        </w:rPr>
      </w:pPr>
      <w:r>
        <w:rPr>
          <w:sz w:val="24"/>
          <w:szCs w:val="24"/>
        </w:rPr>
        <w:t xml:space="preserve">Sánchez, L., &amp; García, P. (2019). </w:t>
      </w:r>
      <w:r>
        <w:rPr>
          <w:i/>
          <w:sz w:val="24"/>
          <w:szCs w:val="24"/>
        </w:rPr>
        <w:t>Impacto económico y social de la industria de semiconductores en América Latina</w:t>
      </w:r>
      <w:r>
        <w:rPr>
          <w:sz w:val="24"/>
          <w:szCs w:val="24"/>
        </w:rPr>
        <w:t>. Editorial Ciencias Económicas.</w:t>
      </w:r>
    </w:p>
    <w:p w14:paraId="544FB8B3" w14:textId="77777777" w:rsidR="00FB7ED7" w:rsidRDefault="00AE4364">
      <w:pPr>
        <w:numPr>
          <w:ilvl w:val="0"/>
          <w:numId w:val="3"/>
        </w:numPr>
        <w:spacing w:after="240" w:line="240" w:lineRule="auto"/>
        <w:jc w:val="both"/>
        <w:rPr>
          <w:sz w:val="24"/>
          <w:szCs w:val="24"/>
        </w:rPr>
      </w:pPr>
      <w:r>
        <w:rPr>
          <w:sz w:val="24"/>
          <w:szCs w:val="24"/>
        </w:rPr>
        <w:t xml:space="preserve">Hernández, M. (2021). </w:t>
      </w:r>
      <w:r>
        <w:rPr>
          <w:i/>
          <w:sz w:val="24"/>
          <w:szCs w:val="24"/>
        </w:rPr>
        <w:t>Estudio de viabilidad para la creación de fábricas de semiconductores en México</w:t>
      </w:r>
      <w:r>
        <w:rPr>
          <w:sz w:val="24"/>
          <w:szCs w:val="24"/>
        </w:rPr>
        <w:t xml:space="preserve">. </w:t>
      </w:r>
      <w:r>
        <w:rPr>
          <w:i/>
          <w:sz w:val="24"/>
          <w:szCs w:val="24"/>
        </w:rPr>
        <w:t>Revista de Innovación y Tecnología</w:t>
      </w:r>
      <w:r>
        <w:rPr>
          <w:sz w:val="24"/>
          <w:szCs w:val="24"/>
        </w:rPr>
        <w:t>, 14(3), 120-132.</w:t>
      </w:r>
    </w:p>
    <w:p w14:paraId="116D7DFA" w14:textId="77777777" w:rsidR="00FB7ED7" w:rsidRDefault="00FB7ED7">
      <w:pPr>
        <w:spacing w:before="240" w:after="240" w:line="240" w:lineRule="auto"/>
        <w:jc w:val="both"/>
        <w:rPr>
          <w:sz w:val="24"/>
          <w:szCs w:val="24"/>
        </w:rPr>
      </w:pPr>
    </w:p>
    <w:p w14:paraId="30869638" w14:textId="77777777" w:rsidR="00FB7ED7" w:rsidRDefault="00FB7ED7">
      <w:pPr>
        <w:spacing w:before="240" w:after="240" w:line="240" w:lineRule="auto"/>
        <w:jc w:val="both"/>
        <w:rPr>
          <w:sz w:val="24"/>
          <w:szCs w:val="24"/>
        </w:rPr>
      </w:pPr>
    </w:p>
    <w:p w14:paraId="363DB73D" w14:textId="77777777" w:rsidR="00FB7ED7" w:rsidRDefault="00FB7ED7">
      <w:pPr>
        <w:spacing w:before="240" w:after="240" w:line="240" w:lineRule="auto"/>
        <w:jc w:val="both"/>
        <w:rPr>
          <w:sz w:val="24"/>
          <w:szCs w:val="24"/>
        </w:rPr>
      </w:pPr>
    </w:p>
    <w:p w14:paraId="78AB7147" w14:textId="77777777" w:rsidR="00FB7ED7" w:rsidRDefault="00FB7ED7">
      <w:pPr>
        <w:spacing w:before="240" w:after="240" w:line="240" w:lineRule="auto"/>
        <w:jc w:val="both"/>
        <w:rPr>
          <w:sz w:val="24"/>
          <w:szCs w:val="24"/>
        </w:rPr>
      </w:pPr>
    </w:p>
    <w:p w14:paraId="6425B3FE" w14:textId="77777777" w:rsidR="00FB7ED7" w:rsidRDefault="00FB7ED7">
      <w:pPr>
        <w:spacing w:before="240" w:after="240" w:line="240" w:lineRule="auto"/>
        <w:jc w:val="both"/>
        <w:rPr>
          <w:sz w:val="24"/>
          <w:szCs w:val="24"/>
        </w:rPr>
      </w:pPr>
    </w:p>
    <w:p w14:paraId="1576F337" w14:textId="77777777" w:rsidR="00FB7ED7" w:rsidRDefault="00FB7ED7">
      <w:pPr>
        <w:spacing w:before="240" w:after="240" w:line="240" w:lineRule="auto"/>
        <w:jc w:val="both"/>
        <w:rPr>
          <w:sz w:val="24"/>
          <w:szCs w:val="24"/>
        </w:rPr>
      </w:pPr>
    </w:p>
    <w:p w14:paraId="0F5D3397" w14:textId="77777777" w:rsidR="00FB7ED7" w:rsidRDefault="00FB7ED7">
      <w:pPr>
        <w:spacing w:before="240" w:after="240" w:line="240" w:lineRule="auto"/>
        <w:jc w:val="both"/>
        <w:rPr>
          <w:sz w:val="24"/>
          <w:szCs w:val="24"/>
        </w:rPr>
      </w:pPr>
    </w:p>
    <w:p w14:paraId="0590DA96" w14:textId="77777777" w:rsidR="00FB7ED7" w:rsidRDefault="00FB7ED7">
      <w:pPr>
        <w:spacing w:before="240" w:after="240" w:line="240" w:lineRule="auto"/>
        <w:jc w:val="both"/>
        <w:rPr>
          <w:sz w:val="24"/>
          <w:szCs w:val="24"/>
        </w:rPr>
      </w:pPr>
    </w:p>
    <w:p w14:paraId="211E5ED9" w14:textId="77777777" w:rsidR="00FB7ED7" w:rsidRDefault="00FB7ED7">
      <w:pPr>
        <w:spacing w:before="240" w:after="240" w:line="240" w:lineRule="auto"/>
        <w:jc w:val="both"/>
        <w:rPr>
          <w:sz w:val="24"/>
          <w:szCs w:val="24"/>
        </w:rPr>
      </w:pPr>
    </w:p>
    <w:p w14:paraId="252960B5" w14:textId="77777777" w:rsidR="00FB7ED7" w:rsidRDefault="00FB7ED7">
      <w:pPr>
        <w:spacing w:before="240" w:after="240" w:line="240" w:lineRule="auto"/>
        <w:jc w:val="both"/>
        <w:rPr>
          <w:sz w:val="24"/>
          <w:szCs w:val="24"/>
        </w:rPr>
      </w:pPr>
    </w:p>
    <w:p w14:paraId="3F6FCA3C" w14:textId="77777777" w:rsidR="00FB7ED7" w:rsidRDefault="00FB7ED7">
      <w:pPr>
        <w:spacing w:before="240" w:after="240" w:line="240" w:lineRule="auto"/>
        <w:jc w:val="both"/>
        <w:rPr>
          <w:sz w:val="24"/>
          <w:szCs w:val="24"/>
        </w:rPr>
      </w:pPr>
    </w:p>
    <w:p w14:paraId="3EAE2867" w14:textId="77777777" w:rsidR="00FB7ED7" w:rsidRDefault="00FB7ED7">
      <w:pPr>
        <w:spacing w:before="240" w:after="240" w:line="240" w:lineRule="auto"/>
        <w:jc w:val="both"/>
        <w:rPr>
          <w:sz w:val="24"/>
          <w:szCs w:val="24"/>
        </w:rPr>
      </w:pPr>
    </w:p>
    <w:p w14:paraId="3A50D1A2" w14:textId="77777777" w:rsidR="00FB7ED7" w:rsidRDefault="00FB7ED7">
      <w:pPr>
        <w:spacing w:before="240" w:after="240" w:line="240" w:lineRule="auto"/>
        <w:jc w:val="both"/>
        <w:rPr>
          <w:sz w:val="24"/>
          <w:szCs w:val="24"/>
        </w:rPr>
      </w:pPr>
    </w:p>
    <w:p w14:paraId="49870200" w14:textId="77777777" w:rsidR="00FB7ED7" w:rsidRDefault="00FB7ED7">
      <w:pPr>
        <w:spacing w:before="240" w:after="240" w:line="240" w:lineRule="auto"/>
        <w:jc w:val="both"/>
        <w:rPr>
          <w:sz w:val="24"/>
          <w:szCs w:val="24"/>
        </w:rPr>
      </w:pPr>
    </w:p>
    <w:p w14:paraId="5B64A525" w14:textId="77777777" w:rsidR="00FB7ED7" w:rsidRDefault="00FB7ED7">
      <w:pPr>
        <w:spacing w:before="240" w:after="240" w:line="240" w:lineRule="auto"/>
        <w:jc w:val="both"/>
        <w:rPr>
          <w:sz w:val="24"/>
          <w:szCs w:val="24"/>
        </w:rPr>
      </w:pPr>
    </w:p>
    <w:p w14:paraId="3F2072E7" w14:textId="77777777" w:rsidR="00FB7ED7" w:rsidRDefault="00FB7ED7">
      <w:pPr>
        <w:spacing w:before="240" w:after="240" w:line="240" w:lineRule="auto"/>
        <w:jc w:val="both"/>
        <w:rPr>
          <w:sz w:val="24"/>
          <w:szCs w:val="24"/>
        </w:rPr>
      </w:pPr>
    </w:p>
    <w:p w14:paraId="5AE4E86D" w14:textId="77777777" w:rsidR="00FB7ED7" w:rsidRDefault="00FB7ED7">
      <w:pPr>
        <w:pStyle w:val="Ttulo2"/>
        <w:keepNext w:val="0"/>
        <w:keepLines w:val="0"/>
        <w:pBdr>
          <w:top w:val="none" w:sz="0" w:space="7" w:color="auto"/>
          <w:bottom w:val="none" w:sz="0" w:space="11" w:color="auto"/>
        </w:pBdr>
        <w:spacing w:before="0" w:after="0" w:line="240" w:lineRule="auto"/>
        <w:jc w:val="both"/>
        <w:rPr>
          <w:sz w:val="24"/>
          <w:szCs w:val="24"/>
        </w:rPr>
      </w:pPr>
      <w:bookmarkStart w:id="16" w:name="_43g6676xm7tp" w:colFirst="0" w:colLast="0"/>
      <w:bookmarkEnd w:id="16"/>
    </w:p>
    <w:p w14:paraId="1AB575A4" w14:textId="77777777" w:rsidR="00FB7ED7" w:rsidRDefault="00AE4364">
      <w:pPr>
        <w:jc w:val="center"/>
        <w:rPr>
          <w:b/>
          <w:sz w:val="28"/>
          <w:szCs w:val="28"/>
        </w:rPr>
      </w:pPr>
      <w:r>
        <w:rPr>
          <w:b/>
          <w:sz w:val="28"/>
          <w:szCs w:val="28"/>
        </w:rPr>
        <w:t>¿Cuál es el principal mineral para la fabricación de celulares y cuál es su proceso de extracción?</w:t>
      </w:r>
    </w:p>
    <w:p w14:paraId="3E6ED877" w14:textId="77777777" w:rsidR="00FB7ED7" w:rsidRDefault="00AE4364">
      <w:pPr>
        <w:jc w:val="center"/>
        <w:rPr>
          <w:b/>
          <w:sz w:val="28"/>
          <w:szCs w:val="28"/>
        </w:rPr>
      </w:pPr>
      <w:r>
        <w:rPr>
          <w:b/>
          <w:noProof/>
          <w:sz w:val="28"/>
          <w:szCs w:val="28"/>
        </w:rPr>
        <w:lastRenderedPageBreak/>
        <w:drawing>
          <wp:inline distT="114300" distB="114300" distL="114300" distR="114300" wp14:anchorId="4B05D12E" wp14:editId="3936BDD5">
            <wp:extent cx="4235288" cy="23655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35288" cy="2365563"/>
                    </a:xfrm>
                    <a:prstGeom prst="rect">
                      <a:avLst/>
                    </a:prstGeom>
                    <a:ln/>
                  </pic:spPr>
                </pic:pic>
              </a:graphicData>
            </a:graphic>
          </wp:inline>
        </w:drawing>
      </w:r>
    </w:p>
    <w:p w14:paraId="3D731670" w14:textId="77777777" w:rsidR="00FB7ED7" w:rsidRDefault="00AE4364">
      <w:pPr>
        <w:spacing w:before="240" w:after="240" w:line="240" w:lineRule="auto"/>
        <w:jc w:val="both"/>
        <w:rPr>
          <w:sz w:val="24"/>
          <w:szCs w:val="24"/>
        </w:rPr>
      </w:pPr>
      <w:r>
        <w:rPr>
          <w:sz w:val="24"/>
          <w:szCs w:val="24"/>
        </w:rPr>
        <w:t xml:space="preserve">El </w:t>
      </w:r>
      <w:r>
        <w:rPr>
          <w:b/>
          <w:sz w:val="24"/>
          <w:szCs w:val="24"/>
        </w:rPr>
        <w:t>principal mineral</w:t>
      </w:r>
      <w:r>
        <w:rPr>
          <w:sz w:val="24"/>
          <w:szCs w:val="24"/>
        </w:rPr>
        <w:t xml:space="preserve"> utilizado para la fabricación de </w:t>
      </w:r>
      <w:r>
        <w:rPr>
          <w:b/>
          <w:sz w:val="24"/>
          <w:szCs w:val="24"/>
        </w:rPr>
        <w:t>celulares</w:t>
      </w:r>
      <w:r>
        <w:rPr>
          <w:sz w:val="24"/>
          <w:szCs w:val="24"/>
        </w:rPr>
        <w:t xml:space="preserve"> es el </w:t>
      </w:r>
      <w:r>
        <w:rPr>
          <w:b/>
          <w:sz w:val="24"/>
          <w:szCs w:val="24"/>
        </w:rPr>
        <w:t>litio</w:t>
      </w:r>
      <w:r>
        <w:rPr>
          <w:sz w:val="24"/>
          <w:szCs w:val="24"/>
        </w:rPr>
        <w:t xml:space="preserve">, un elemento esencial en la producción de </w:t>
      </w:r>
      <w:r>
        <w:rPr>
          <w:b/>
          <w:sz w:val="24"/>
          <w:szCs w:val="24"/>
        </w:rPr>
        <w:t>baterías recargables de iones de litio</w:t>
      </w:r>
      <w:r>
        <w:rPr>
          <w:sz w:val="24"/>
          <w:szCs w:val="24"/>
        </w:rPr>
        <w:t>, que son comúnmente utilizadas en dispositivos móviles, incluidos los teléfonos celulares. A continuación, detallo el proceso de extracción del litio y las razones de su importancia en la industria de los teléfonos móviles.</w:t>
      </w:r>
    </w:p>
    <w:p w14:paraId="03308BED" w14:textId="77777777" w:rsidR="00FB7ED7" w:rsidRDefault="00AE4364">
      <w:pPr>
        <w:pStyle w:val="Ttulo3"/>
        <w:keepNext w:val="0"/>
        <w:keepLines w:val="0"/>
        <w:spacing w:before="280" w:line="240" w:lineRule="auto"/>
        <w:ind w:left="720" w:hanging="360"/>
        <w:jc w:val="both"/>
        <w:rPr>
          <w:b/>
          <w:color w:val="000000"/>
          <w:sz w:val="24"/>
          <w:szCs w:val="24"/>
        </w:rPr>
      </w:pPr>
      <w:bookmarkStart w:id="17" w:name="_6iyz0pndr0pp" w:colFirst="0" w:colLast="0"/>
      <w:bookmarkEnd w:id="17"/>
      <w:r>
        <w:rPr>
          <w:b/>
          <w:color w:val="000000"/>
          <w:sz w:val="24"/>
          <w:szCs w:val="24"/>
        </w:rPr>
        <w:t>1. Importancia del Litio en los Celulares:</w:t>
      </w:r>
    </w:p>
    <w:p w14:paraId="7874B047" w14:textId="77777777" w:rsidR="00FB7ED7" w:rsidRDefault="00AE4364">
      <w:pPr>
        <w:spacing w:before="240" w:after="240" w:line="240" w:lineRule="auto"/>
        <w:jc w:val="both"/>
        <w:rPr>
          <w:sz w:val="24"/>
          <w:szCs w:val="24"/>
        </w:rPr>
      </w:pPr>
      <w:r>
        <w:rPr>
          <w:sz w:val="24"/>
          <w:szCs w:val="24"/>
        </w:rPr>
        <w:t xml:space="preserve">El litio es un componente crucial en las </w:t>
      </w:r>
      <w:r>
        <w:rPr>
          <w:b/>
          <w:sz w:val="24"/>
          <w:szCs w:val="24"/>
        </w:rPr>
        <w:t>baterías recargables de iones de litio</w:t>
      </w:r>
      <w:r>
        <w:rPr>
          <w:sz w:val="24"/>
          <w:szCs w:val="24"/>
        </w:rPr>
        <w:t xml:space="preserve">, que son ampliamente utilizadas en dispositivos electrónicos como </w:t>
      </w:r>
      <w:r>
        <w:rPr>
          <w:b/>
          <w:sz w:val="24"/>
          <w:szCs w:val="24"/>
        </w:rPr>
        <w:t>celulares, computadoras portátiles</w:t>
      </w:r>
      <w:r>
        <w:rPr>
          <w:sz w:val="24"/>
          <w:szCs w:val="24"/>
        </w:rPr>
        <w:t xml:space="preserve"> y </w:t>
      </w:r>
      <w:r>
        <w:rPr>
          <w:b/>
          <w:sz w:val="24"/>
          <w:szCs w:val="24"/>
        </w:rPr>
        <w:t>vehículos eléctricos</w:t>
      </w:r>
      <w:r>
        <w:rPr>
          <w:sz w:val="24"/>
          <w:szCs w:val="24"/>
        </w:rPr>
        <w:t xml:space="preserve">. Este tipo de batería es preferido debido a su </w:t>
      </w:r>
      <w:r>
        <w:rPr>
          <w:b/>
          <w:sz w:val="24"/>
          <w:szCs w:val="24"/>
        </w:rPr>
        <w:t>alta densidad energética</w:t>
      </w:r>
      <w:r>
        <w:rPr>
          <w:sz w:val="24"/>
          <w:szCs w:val="24"/>
        </w:rPr>
        <w:t xml:space="preserve">, </w:t>
      </w:r>
      <w:r>
        <w:rPr>
          <w:b/>
          <w:sz w:val="24"/>
          <w:szCs w:val="24"/>
        </w:rPr>
        <w:t>larga vida útil</w:t>
      </w:r>
      <w:r>
        <w:rPr>
          <w:sz w:val="24"/>
          <w:szCs w:val="24"/>
        </w:rPr>
        <w:t xml:space="preserve"> y </w:t>
      </w:r>
      <w:r>
        <w:rPr>
          <w:b/>
          <w:sz w:val="24"/>
          <w:szCs w:val="24"/>
        </w:rPr>
        <w:t>ligereza</w:t>
      </w:r>
      <w:r>
        <w:rPr>
          <w:sz w:val="24"/>
          <w:szCs w:val="24"/>
        </w:rPr>
        <w:t>.</w:t>
      </w:r>
    </w:p>
    <w:p w14:paraId="2F9B81F1" w14:textId="77777777" w:rsidR="00FB7ED7" w:rsidRDefault="00AE4364">
      <w:pPr>
        <w:spacing w:before="240" w:after="240" w:line="240" w:lineRule="auto"/>
        <w:jc w:val="both"/>
        <w:rPr>
          <w:sz w:val="24"/>
          <w:szCs w:val="24"/>
        </w:rPr>
      </w:pPr>
      <w:r>
        <w:rPr>
          <w:sz w:val="24"/>
          <w:szCs w:val="24"/>
        </w:rPr>
        <w:t xml:space="preserve">Las baterías de litio tienen una </w:t>
      </w:r>
      <w:r>
        <w:rPr>
          <w:b/>
          <w:sz w:val="24"/>
          <w:szCs w:val="24"/>
        </w:rPr>
        <w:t>capacidad de carga</w:t>
      </w:r>
      <w:r>
        <w:rPr>
          <w:sz w:val="24"/>
          <w:szCs w:val="24"/>
        </w:rPr>
        <w:t xml:space="preserve"> mucho mayor que las de otras tecnologías de baterías, como las de níquel-cadmio (</w:t>
      </w:r>
      <w:proofErr w:type="spellStart"/>
      <w:r>
        <w:rPr>
          <w:sz w:val="24"/>
          <w:szCs w:val="24"/>
        </w:rPr>
        <w:t>NiCd</w:t>
      </w:r>
      <w:proofErr w:type="spellEnd"/>
      <w:r>
        <w:rPr>
          <w:sz w:val="24"/>
          <w:szCs w:val="24"/>
        </w:rPr>
        <w:t>) o las de plomo-ácido, lo que las hace ideales para dispositivos portátiles y pequeños, donde el espacio y el peso son factores limitantes.</w:t>
      </w:r>
    </w:p>
    <w:p w14:paraId="7BD4C58D" w14:textId="77777777" w:rsidR="00FB7ED7" w:rsidRDefault="00AE4364">
      <w:pPr>
        <w:pStyle w:val="Ttulo3"/>
        <w:keepNext w:val="0"/>
        <w:keepLines w:val="0"/>
        <w:spacing w:before="280" w:line="240" w:lineRule="auto"/>
        <w:ind w:left="720" w:hanging="360"/>
        <w:jc w:val="both"/>
        <w:rPr>
          <w:b/>
          <w:color w:val="000000"/>
          <w:sz w:val="24"/>
          <w:szCs w:val="24"/>
        </w:rPr>
      </w:pPr>
      <w:bookmarkStart w:id="18" w:name="_u167ur69w3el" w:colFirst="0" w:colLast="0"/>
      <w:bookmarkEnd w:id="18"/>
      <w:r>
        <w:rPr>
          <w:b/>
          <w:color w:val="000000"/>
          <w:sz w:val="24"/>
          <w:szCs w:val="24"/>
        </w:rPr>
        <w:t>2. Minerales Fuentes de Litio:</w:t>
      </w:r>
    </w:p>
    <w:p w14:paraId="2CABAB9C" w14:textId="77777777" w:rsidR="00FB7ED7" w:rsidRDefault="00AE4364">
      <w:pPr>
        <w:spacing w:before="240" w:after="240" w:line="240" w:lineRule="auto"/>
        <w:jc w:val="both"/>
        <w:rPr>
          <w:sz w:val="24"/>
          <w:szCs w:val="24"/>
        </w:rPr>
      </w:pPr>
      <w:r>
        <w:rPr>
          <w:sz w:val="24"/>
          <w:szCs w:val="24"/>
        </w:rPr>
        <w:t>El litio se extrae principalmente de dos tipos de fuentes:</w:t>
      </w:r>
    </w:p>
    <w:p w14:paraId="50E33D0A" w14:textId="77777777" w:rsidR="00FB7ED7" w:rsidRDefault="00AE4364">
      <w:pPr>
        <w:numPr>
          <w:ilvl w:val="0"/>
          <w:numId w:val="8"/>
        </w:numPr>
        <w:spacing w:before="240" w:line="240" w:lineRule="auto"/>
        <w:jc w:val="both"/>
        <w:rPr>
          <w:sz w:val="24"/>
          <w:szCs w:val="24"/>
        </w:rPr>
      </w:pPr>
      <w:r>
        <w:rPr>
          <w:b/>
          <w:sz w:val="24"/>
          <w:szCs w:val="24"/>
        </w:rPr>
        <w:t>Salmuera</w:t>
      </w:r>
      <w:r>
        <w:rPr>
          <w:sz w:val="24"/>
          <w:szCs w:val="24"/>
        </w:rPr>
        <w:t xml:space="preserve">: El litio se encuentra disuelto en agua salada en </w:t>
      </w:r>
      <w:r>
        <w:rPr>
          <w:b/>
          <w:sz w:val="24"/>
          <w:szCs w:val="24"/>
        </w:rPr>
        <w:t>salares</w:t>
      </w:r>
      <w:r>
        <w:rPr>
          <w:sz w:val="24"/>
          <w:szCs w:val="24"/>
        </w:rPr>
        <w:t>. Este es el tipo de fuente más común y representa una gran parte de la producción global de litio.</w:t>
      </w:r>
    </w:p>
    <w:p w14:paraId="38A97968" w14:textId="77777777" w:rsidR="00FB7ED7" w:rsidRDefault="00AE4364">
      <w:pPr>
        <w:numPr>
          <w:ilvl w:val="0"/>
          <w:numId w:val="8"/>
        </w:numPr>
        <w:spacing w:after="240" w:line="240" w:lineRule="auto"/>
        <w:jc w:val="both"/>
        <w:rPr>
          <w:sz w:val="24"/>
          <w:szCs w:val="24"/>
        </w:rPr>
      </w:pPr>
      <w:r>
        <w:rPr>
          <w:b/>
          <w:sz w:val="24"/>
          <w:szCs w:val="24"/>
        </w:rPr>
        <w:t>Minerales de roca dura</w:t>
      </w:r>
      <w:r>
        <w:rPr>
          <w:sz w:val="24"/>
          <w:szCs w:val="24"/>
        </w:rPr>
        <w:t xml:space="preserve">: El litio también se extrae de minerales sólidos como la </w:t>
      </w:r>
      <w:proofErr w:type="spellStart"/>
      <w:r>
        <w:rPr>
          <w:b/>
          <w:sz w:val="24"/>
          <w:szCs w:val="24"/>
        </w:rPr>
        <w:t>espodumena</w:t>
      </w:r>
      <w:proofErr w:type="spellEnd"/>
      <w:r>
        <w:rPr>
          <w:sz w:val="24"/>
          <w:szCs w:val="24"/>
        </w:rPr>
        <w:t>, que es un mineral rico en litio.</w:t>
      </w:r>
    </w:p>
    <w:p w14:paraId="58A35D47" w14:textId="77777777" w:rsidR="00FB7ED7" w:rsidRDefault="00AE4364">
      <w:pPr>
        <w:pStyle w:val="Ttulo3"/>
        <w:keepNext w:val="0"/>
        <w:keepLines w:val="0"/>
        <w:spacing w:before="280" w:line="240" w:lineRule="auto"/>
        <w:ind w:left="720" w:hanging="360"/>
        <w:jc w:val="both"/>
        <w:rPr>
          <w:b/>
          <w:color w:val="000000"/>
          <w:sz w:val="24"/>
          <w:szCs w:val="24"/>
        </w:rPr>
      </w:pPr>
      <w:bookmarkStart w:id="19" w:name="_33rid5kc4ez3" w:colFirst="0" w:colLast="0"/>
      <w:bookmarkEnd w:id="19"/>
      <w:r>
        <w:rPr>
          <w:b/>
          <w:color w:val="000000"/>
          <w:sz w:val="24"/>
          <w:szCs w:val="24"/>
        </w:rPr>
        <w:t>3. Proceso de Extracción del Litio:</w:t>
      </w:r>
    </w:p>
    <w:p w14:paraId="0E3E461C" w14:textId="77777777" w:rsidR="00FB7ED7" w:rsidRDefault="00AE4364">
      <w:pPr>
        <w:spacing w:before="240" w:after="240" w:line="240" w:lineRule="auto"/>
        <w:jc w:val="both"/>
        <w:rPr>
          <w:sz w:val="24"/>
          <w:szCs w:val="24"/>
        </w:rPr>
      </w:pPr>
      <w:r>
        <w:rPr>
          <w:sz w:val="24"/>
          <w:szCs w:val="24"/>
        </w:rPr>
        <w:t xml:space="preserve">La extracción del litio puede realizarse a partir de </w:t>
      </w:r>
      <w:r>
        <w:rPr>
          <w:b/>
          <w:sz w:val="24"/>
          <w:szCs w:val="24"/>
        </w:rPr>
        <w:t>salmuera</w:t>
      </w:r>
      <w:r>
        <w:rPr>
          <w:sz w:val="24"/>
          <w:szCs w:val="24"/>
        </w:rPr>
        <w:t xml:space="preserve"> (a menudo en salares) o de </w:t>
      </w:r>
      <w:r>
        <w:rPr>
          <w:b/>
          <w:sz w:val="24"/>
          <w:szCs w:val="24"/>
        </w:rPr>
        <w:t>rocas duras</w:t>
      </w:r>
      <w:r>
        <w:rPr>
          <w:sz w:val="24"/>
          <w:szCs w:val="24"/>
        </w:rPr>
        <w:t xml:space="preserve"> (principalmente </w:t>
      </w:r>
      <w:proofErr w:type="spellStart"/>
      <w:r>
        <w:rPr>
          <w:sz w:val="24"/>
          <w:szCs w:val="24"/>
        </w:rPr>
        <w:t>espodumena</w:t>
      </w:r>
      <w:proofErr w:type="spellEnd"/>
      <w:r>
        <w:rPr>
          <w:sz w:val="24"/>
          <w:szCs w:val="24"/>
        </w:rPr>
        <w:t xml:space="preserve">). A </w:t>
      </w:r>
      <w:proofErr w:type="gramStart"/>
      <w:r>
        <w:rPr>
          <w:sz w:val="24"/>
          <w:szCs w:val="24"/>
        </w:rPr>
        <w:t>continuación</w:t>
      </w:r>
      <w:proofErr w:type="gramEnd"/>
      <w:r>
        <w:rPr>
          <w:sz w:val="24"/>
          <w:szCs w:val="24"/>
        </w:rPr>
        <w:t xml:space="preserve"> se describen ambos procesos.</w:t>
      </w:r>
    </w:p>
    <w:p w14:paraId="0614676F" w14:textId="77777777" w:rsidR="00FB7ED7" w:rsidRDefault="00AE4364">
      <w:pPr>
        <w:spacing w:before="240" w:after="240" w:line="240" w:lineRule="auto"/>
        <w:jc w:val="both"/>
        <w:rPr>
          <w:sz w:val="24"/>
          <w:szCs w:val="24"/>
        </w:rPr>
      </w:pPr>
      <w:r>
        <w:rPr>
          <w:noProof/>
          <w:sz w:val="24"/>
          <w:szCs w:val="24"/>
        </w:rPr>
        <w:lastRenderedPageBreak/>
        <w:drawing>
          <wp:inline distT="114300" distB="114300" distL="114300" distR="114300" wp14:anchorId="041D7258" wp14:editId="78B844E6">
            <wp:extent cx="5731200" cy="4038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038600"/>
                    </a:xfrm>
                    <a:prstGeom prst="rect">
                      <a:avLst/>
                    </a:prstGeom>
                    <a:ln/>
                  </pic:spPr>
                </pic:pic>
              </a:graphicData>
            </a:graphic>
          </wp:inline>
        </w:drawing>
      </w:r>
    </w:p>
    <w:p w14:paraId="57D0B6D5" w14:textId="77777777" w:rsidR="00FB7ED7" w:rsidRDefault="00AE4364">
      <w:pPr>
        <w:pStyle w:val="Ttulo4"/>
        <w:keepNext w:val="0"/>
        <w:keepLines w:val="0"/>
        <w:spacing w:before="240" w:after="40" w:line="240" w:lineRule="auto"/>
        <w:ind w:left="720" w:hanging="360"/>
        <w:jc w:val="both"/>
        <w:rPr>
          <w:b/>
          <w:color w:val="000000"/>
        </w:rPr>
      </w:pPr>
      <w:bookmarkStart w:id="20" w:name="_epie4290s4wq" w:colFirst="0" w:colLast="0"/>
      <w:bookmarkEnd w:id="20"/>
      <w:r>
        <w:rPr>
          <w:b/>
          <w:color w:val="000000"/>
        </w:rPr>
        <w:t>a. Extracción del Litio de la Salmuera:</w:t>
      </w:r>
    </w:p>
    <w:p w14:paraId="7D02FB57" w14:textId="77777777" w:rsidR="00FB7ED7" w:rsidRDefault="00AE4364">
      <w:pPr>
        <w:numPr>
          <w:ilvl w:val="0"/>
          <w:numId w:val="9"/>
        </w:numPr>
        <w:spacing w:before="240" w:line="240" w:lineRule="auto"/>
        <w:jc w:val="both"/>
        <w:rPr>
          <w:sz w:val="24"/>
          <w:szCs w:val="24"/>
        </w:rPr>
      </w:pPr>
      <w:r>
        <w:rPr>
          <w:b/>
          <w:sz w:val="24"/>
          <w:szCs w:val="24"/>
        </w:rPr>
        <w:t>Ubicación</w:t>
      </w:r>
      <w:r>
        <w:rPr>
          <w:sz w:val="24"/>
          <w:szCs w:val="24"/>
        </w:rPr>
        <w:t xml:space="preserve">: Este proceso se lleva a cabo principalmente en los salares de </w:t>
      </w:r>
      <w:r>
        <w:rPr>
          <w:b/>
          <w:sz w:val="24"/>
          <w:szCs w:val="24"/>
        </w:rPr>
        <w:t>Sudamérica</w:t>
      </w:r>
      <w:r>
        <w:rPr>
          <w:sz w:val="24"/>
          <w:szCs w:val="24"/>
        </w:rPr>
        <w:t xml:space="preserve">, como el </w:t>
      </w:r>
      <w:r>
        <w:rPr>
          <w:b/>
          <w:sz w:val="24"/>
          <w:szCs w:val="24"/>
        </w:rPr>
        <w:t>Triángulo del Litio</w:t>
      </w:r>
      <w:r>
        <w:rPr>
          <w:sz w:val="24"/>
          <w:szCs w:val="24"/>
        </w:rPr>
        <w:t xml:space="preserve">, que abarca partes de </w:t>
      </w:r>
      <w:r>
        <w:rPr>
          <w:b/>
          <w:sz w:val="24"/>
          <w:szCs w:val="24"/>
        </w:rPr>
        <w:t>Chile, Argentina</w:t>
      </w:r>
      <w:r>
        <w:rPr>
          <w:sz w:val="24"/>
          <w:szCs w:val="24"/>
        </w:rPr>
        <w:t xml:space="preserve"> y </w:t>
      </w:r>
      <w:r>
        <w:rPr>
          <w:b/>
          <w:sz w:val="24"/>
          <w:szCs w:val="24"/>
        </w:rPr>
        <w:t>Bolivia</w:t>
      </w:r>
      <w:r>
        <w:rPr>
          <w:sz w:val="24"/>
          <w:szCs w:val="24"/>
        </w:rPr>
        <w:t xml:space="preserve">. También se encuentra en algunos salares de </w:t>
      </w:r>
      <w:r>
        <w:rPr>
          <w:b/>
          <w:sz w:val="24"/>
          <w:szCs w:val="24"/>
        </w:rPr>
        <w:t>China</w:t>
      </w:r>
      <w:r>
        <w:rPr>
          <w:sz w:val="24"/>
          <w:szCs w:val="24"/>
        </w:rPr>
        <w:t xml:space="preserve"> y </w:t>
      </w:r>
      <w:r>
        <w:rPr>
          <w:b/>
          <w:sz w:val="24"/>
          <w:szCs w:val="24"/>
        </w:rPr>
        <w:t>Australia</w:t>
      </w:r>
      <w:r>
        <w:rPr>
          <w:sz w:val="24"/>
          <w:szCs w:val="24"/>
        </w:rPr>
        <w:t>.</w:t>
      </w:r>
      <w:r>
        <w:rPr>
          <w:sz w:val="24"/>
          <w:szCs w:val="24"/>
        </w:rPr>
        <w:br/>
      </w:r>
    </w:p>
    <w:p w14:paraId="7671435F" w14:textId="77777777" w:rsidR="00FB7ED7" w:rsidRDefault="00AE4364">
      <w:pPr>
        <w:numPr>
          <w:ilvl w:val="0"/>
          <w:numId w:val="9"/>
        </w:numPr>
        <w:spacing w:line="240" w:lineRule="auto"/>
        <w:jc w:val="both"/>
        <w:rPr>
          <w:sz w:val="24"/>
          <w:szCs w:val="24"/>
        </w:rPr>
      </w:pPr>
      <w:r>
        <w:rPr>
          <w:b/>
          <w:sz w:val="24"/>
          <w:szCs w:val="24"/>
        </w:rPr>
        <w:t>Proceso</w:t>
      </w:r>
      <w:r>
        <w:rPr>
          <w:sz w:val="24"/>
          <w:szCs w:val="24"/>
        </w:rPr>
        <w:t xml:space="preserve">: La salmuera que contiene litio se bombea desde el fondo de los salares hacia grandes </w:t>
      </w:r>
      <w:r>
        <w:rPr>
          <w:b/>
          <w:sz w:val="24"/>
          <w:szCs w:val="24"/>
        </w:rPr>
        <w:t>piletas de evaporación</w:t>
      </w:r>
      <w:r>
        <w:rPr>
          <w:sz w:val="24"/>
          <w:szCs w:val="24"/>
        </w:rPr>
        <w:t xml:space="preserve">. Allí, el agua se evapora naturalmente debido al calor y la baja humedad de la región, dejando atrás una </w:t>
      </w:r>
      <w:r>
        <w:rPr>
          <w:b/>
          <w:sz w:val="24"/>
          <w:szCs w:val="24"/>
        </w:rPr>
        <w:t>solución concentrada</w:t>
      </w:r>
      <w:r>
        <w:rPr>
          <w:sz w:val="24"/>
          <w:szCs w:val="24"/>
        </w:rPr>
        <w:t xml:space="preserve"> de sales. Esta solución se somete a procesos químicos adicionales para extraer el litio en forma de </w:t>
      </w:r>
      <w:r>
        <w:rPr>
          <w:b/>
          <w:sz w:val="24"/>
          <w:szCs w:val="24"/>
        </w:rPr>
        <w:t>carbonato de litio</w:t>
      </w:r>
      <w:r>
        <w:rPr>
          <w:sz w:val="24"/>
          <w:szCs w:val="24"/>
        </w:rPr>
        <w:t xml:space="preserve"> o </w:t>
      </w:r>
      <w:r>
        <w:rPr>
          <w:b/>
          <w:sz w:val="24"/>
          <w:szCs w:val="24"/>
        </w:rPr>
        <w:t>hidróxido de litio</w:t>
      </w:r>
      <w:r>
        <w:rPr>
          <w:sz w:val="24"/>
          <w:szCs w:val="24"/>
        </w:rPr>
        <w:t>, que son los compuestos utilizados en la fabricación de baterías.</w:t>
      </w:r>
      <w:r>
        <w:rPr>
          <w:sz w:val="24"/>
          <w:szCs w:val="24"/>
        </w:rPr>
        <w:br/>
      </w:r>
    </w:p>
    <w:p w14:paraId="72327CA2" w14:textId="77777777" w:rsidR="00FB7ED7" w:rsidRDefault="00AE4364">
      <w:pPr>
        <w:numPr>
          <w:ilvl w:val="0"/>
          <w:numId w:val="9"/>
        </w:numPr>
        <w:spacing w:after="240" w:line="240" w:lineRule="auto"/>
        <w:jc w:val="both"/>
        <w:rPr>
          <w:sz w:val="24"/>
          <w:szCs w:val="24"/>
        </w:rPr>
      </w:pPr>
      <w:r>
        <w:rPr>
          <w:b/>
          <w:sz w:val="24"/>
          <w:szCs w:val="24"/>
        </w:rPr>
        <w:t>Tiempo</w:t>
      </w:r>
      <w:r>
        <w:rPr>
          <w:sz w:val="24"/>
          <w:szCs w:val="24"/>
        </w:rPr>
        <w:t xml:space="preserve">: Este proceso puede tomar entre </w:t>
      </w:r>
      <w:r>
        <w:rPr>
          <w:b/>
          <w:sz w:val="24"/>
          <w:szCs w:val="24"/>
        </w:rPr>
        <w:t>18 a 24 meses</w:t>
      </w:r>
      <w:r>
        <w:rPr>
          <w:sz w:val="24"/>
          <w:szCs w:val="24"/>
        </w:rPr>
        <w:t>, ya que depende de las condiciones climáticas y de la tasa de evaporación.</w:t>
      </w:r>
      <w:r>
        <w:rPr>
          <w:sz w:val="24"/>
          <w:szCs w:val="24"/>
        </w:rPr>
        <w:br/>
      </w:r>
    </w:p>
    <w:p w14:paraId="15E44D10" w14:textId="77777777" w:rsidR="00FB7ED7" w:rsidRDefault="00AE4364">
      <w:pPr>
        <w:pStyle w:val="Ttulo4"/>
        <w:keepNext w:val="0"/>
        <w:keepLines w:val="0"/>
        <w:spacing w:before="240" w:after="40" w:line="240" w:lineRule="auto"/>
        <w:ind w:left="720" w:hanging="360"/>
        <w:jc w:val="both"/>
        <w:rPr>
          <w:b/>
          <w:color w:val="000000"/>
        </w:rPr>
      </w:pPr>
      <w:bookmarkStart w:id="21" w:name="_sq4oqeh8t33f" w:colFirst="0" w:colLast="0"/>
      <w:bookmarkEnd w:id="21"/>
      <w:r>
        <w:rPr>
          <w:b/>
          <w:color w:val="000000"/>
        </w:rPr>
        <w:t xml:space="preserve">b. Extracción del Litio de la </w:t>
      </w:r>
      <w:proofErr w:type="spellStart"/>
      <w:r>
        <w:rPr>
          <w:b/>
          <w:color w:val="000000"/>
        </w:rPr>
        <w:t>Espodumena</w:t>
      </w:r>
      <w:proofErr w:type="spellEnd"/>
      <w:r>
        <w:rPr>
          <w:b/>
          <w:color w:val="000000"/>
        </w:rPr>
        <w:t xml:space="preserve"> (Minerales de Roca Dura):</w:t>
      </w:r>
    </w:p>
    <w:p w14:paraId="726D1C2D" w14:textId="77777777" w:rsidR="00FB7ED7" w:rsidRDefault="00AE4364">
      <w:pPr>
        <w:spacing w:before="240" w:after="240" w:line="240" w:lineRule="auto"/>
        <w:jc w:val="center"/>
      </w:pPr>
      <w:r>
        <w:rPr>
          <w:noProof/>
          <w:sz w:val="24"/>
          <w:szCs w:val="24"/>
        </w:rPr>
        <w:lastRenderedPageBreak/>
        <w:drawing>
          <wp:inline distT="114300" distB="114300" distL="114300" distR="114300" wp14:anchorId="50382ED4" wp14:editId="16695DD9">
            <wp:extent cx="5731200" cy="405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051300"/>
                    </a:xfrm>
                    <a:prstGeom prst="rect">
                      <a:avLst/>
                    </a:prstGeom>
                    <a:ln/>
                  </pic:spPr>
                </pic:pic>
              </a:graphicData>
            </a:graphic>
          </wp:inline>
        </w:drawing>
      </w:r>
    </w:p>
    <w:p w14:paraId="5EDEE17B" w14:textId="77777777" w:rsidR="00FB7ED7" w:rsidRDefault="00AE4364">
      <w:pPr>
        <w:numPr>
          <w:ilvl w:val="0"/>
          <w:numId w:val="11"/>
        </w:numPr>
        <w:spacing w:before="240" w:line="240" w:lineRule="auto"/>
        <w:jc w:val="both"/>
        <w:rPr>
          <w:sz w:val="24"/>
          <w:szCs w:val="24"/>
        </w:rPr>
      </w:pPr>
      <w:r>
        <w:rPr>
          <w:b/>
          <w:sz w:val="24"/>
          <w:szCs w:val="24"/>
        </w:rPr>
        <w:t>Ubicación</w:t>
      </w:r>
      <w:r>
        <w:rPr>
          <w:sz w:val="24"/>
          <w:szCs w:val="24"/>
        </w:rPr>
        <w:t xml:space="preserve">: Las minas de </w:t>
      </w:r>
      <w:proofErr w:type="spellStart"/>
      <w:r>
        <w:rPr>
          <w:sz w:val="24"/>
          <w:szCs w:val="24"/>
        </w:rPr>
        <w:t>espodumena</w:t>
      </w:r>
      <w:proofErr w:type="spellEnd"/>
      <w:r>
        <w:rPr>
          <w:sz w:val="24"/>
          <w:szCs w:val="24"/>
        </w:rPr>
        <w:t xml:space="preserve"> son comunes en </w:t>
      </w:r>
      <w:r>
        <w:rPr>
          <w:b/>
          <w:sz w:val="24"/>
          <w:szCs w:val="24"/>
        </w:rPr>
        <w:t>Australia</w:t>
      </w:r>
      <w:r>
        <w:rPr>
          <w:sz w:val="24"/>
          <w:szCs w:val="24"/>
        </w:rPr>
        <w:t xml:space="preserve">, que es uno de los mayores productores de litio a partir de rocas duras, y en menor medida en </w:t>
      </w:r>
      <w:r>
        <w:rPr>
          <w:b/>
          <w:sz w:val="24"/>
          <w:szCs w:val="24"/>
        </w:rPr>
        <w:t>China</w:t>
      </w:r>
      <w:r>
        <w:rPr>
          <w:sz w:val="24"/>
          <w:szCs w:val="24"/>
        </w:rPr>
        <w:t>.</w:t>
      </w:r>
      <w:r>
        <w:rPr>
          <w:sz w:val="24"/>
          <w:szCs w:val="24"/>
        </w:rPr>
        <w:br/>
      </w:r>
    </w:p>
    <w:p w14:paraId="277D24B2" w14:textId="77777777" w:rsidR="00FB7ED7" w:rsidRDefault="00AE4364">
      <w:pPr>
        <w:numPr>
          <w:ilvl w:val="0"/>
          <w:numId w:val="11"/>
        </w:numPr>
        <w:spacing w:line="240" w:lineRule="auto"/>
        <w:jc w:val="both"/>
        <w:rPr>
          <w:sz w:val="24"/>
          <w:szCs w:val="24"/>
        </w:rPr>
      </w:pPr>
      <w:r>
        <w:rPr>
          <w:b/>
          <w:sz w:val="24"/>
          <w:szCs w:val="24"/>
        </w:rPr>
        <w:t>Proceso</w:t>
      </w:r>
      <w:r>
        <w:rPr>
          <w:sz w:val="24"/>
          <w:szCs w:val="24"/>
        </w:rPr>
        <w:t xml:space="preserve">: El proceso comienza con la </w:t>
      </w:r>
      <w:r>
        <w:rPr>
          <w:b/>
          <w:sz w:val="24"/>
          <w:szCs w:val="24"/>
        </w:rPr>
        <w:t>extracción minera</w:t>
      </w:r>
      <w:r>
        <w:rPr>
          <w:sz w:val="24"/>
          <w:szCs w:val="24"/>
        </w:rPr>
        <w:t xml:space="preserve"> de la </w:t>
      </w:r>
      <w:proofErr w:type="spellStart"/>
      <w:r>
        <w:rPr>
          <w:sz w:val="24"/>
          <w:szCs w:val="24"/>
        </w:rPr>
        <w:t>espodumena</w:t>
      </w:r>
      <w:proofErr w:type="spellEnd"/>
      <w:r>
        <w:rPr>
          <w:sz w:val="24"/>
          <w:szCs w:val="24"/>
        </w:rPr>
        <w:t xml:space="preserve">. Una vez extraída la roca, se </w:t>
      </w:r>
      <w:r>
        <w:rPr>
          <w:b/>
          <w:sz w:val="24"/>
          <w:szCs w:val="24"/>
        </w:rPr>
        <w:t>triturada y calentada a altas temperaturas</w:t>
      </w:r>
      <w:r>
        <w:rPr>
          <w:sz w:val="24"/>
          <w:szCs w:val="24"/>
        </w:rPr>
        <w:t xml:space="preserve"> para convertir el mineral en </w:t>
      </w:r>
      <w:proofErr w:type="spellStart"/>
      <w:r>
        <w:rPr>
          <w:b/>
          <w:sz w:val="24"/>
          <w:szCs w:val="24"/>
        </w:rPr>
        <w:t>espodumena</w:t>
      </w:r>
      <w:proofErr w:type="spellEnd"/>
      <w:r>
        <w:rPr>
          <w:b/>
          <w:sz w:val="24"/>
          <w:szCs w:val="24"/>
        </w:rPr>
        <w:t xml:space="preserve"> beta</w:t>
      </w:r>
      <w:r>
        <w:rPr>
          <w:sz w:val="24"/>
          <w:szCs w:val="24"/>
        </w:rPr>
        <w:t xml:space="preserve">. Luego, se somete a un proceso de </w:t>
      </w:r>
      <w:r>
        <w:rPr>
          <w:b/>
          <w:sz w:val="24"/>
          <w:szCs w:val="24"/>
        </w:rPr>
        <w:t>lixiviación</w:t>
      </w:r>
      <w:r>
        <w:rPr>
          <w:sz w:val="24"/>
          <w:szCs w:val="24"/>
        </w:rPr>
        <w:t xml:space="preserve"> utilizando ácido para disolver el litio en forma de </w:t>
      </w:r>
      <w:r>
        <w:rPr>
          <w:b/>
          <w:sz w:val="24"/>
          <w:szCs w:val="24"/>
        </w:rPr>
        <w:t>sal</w:t>
      </w:r>
      <w:r>
        <w:rPr>
          <w:sz w:val="24"/>
          <w:szCs w:val="24"/>
        </w:rPr>
        <w:t xml:space="preserve"> y convertirlo en </w:t>
      </w:r>
      <w:r>
        <w:rPr>
          <w:b/>
          <w:sz w:val="24"/>
          <w:szCs w:val="24"/>
        </w:rPr>
        <w:t>carbonato de litio</w:t>
      </w:r>
      <w:r>
        <w:rPr>
          <w:sz w:val="24"/>
          <w:szCs w:val="24"/>
        </w:rPr>
        <w:t xml:space="preserve"> o </w:t>
      </w:r>
      <w:r>
        <w:rPr>
          <w:b/>
          <w:sz w:val="24"/>
          <w:szCs w:val="24"/>
        </w:rPr>
        <w:t>hidróxido de litio</w:t>
      </w:r>
      <w:r>
        <w:rPr>
          <w:sz w:val="24"/>
          <w:szCs w:val="24"/>
        </w:rPr>
        <w:t>.</w:t>
      </w:r>
      <w:r>
        <w:rPr>
          <w:sz w:val="24"/>
          <w:szCs w:val="24"/>
        </w:rPr>
        <w:br/>
      </w:r>
    </w:p>
    <w:p w14:paraId="06F5818E" w14:textId="77777777" w:rsidR="00FB7ED7" w:rsidRDefault="00AE4364">
      <w:pPr>
        <w:numPr>
          <w:ilvl w:val="0"/>
          <w:numId w:val="11"/>
        </w:numPr>
        <w:spacing w:after="240" w:line="240" w:lineRule="auto"/>
        <w:jc w:val="both"/>
        <w:rPr>
          <w:sz w:val="24"/>
          <w:szCs w:val="24"/>
        </w:rPr>
      </w:pPr>
      <w:r>
        <w:rPr>
          <w:b/>
          <w:sz w:val="24"/>
          <w:szCs w:val="24"/>
        </w:rPr>
        <w:t>Tiempo y costos</w:t>
      </w:r>
      <w:r>
        <w:rPr>
          <w:sz w:val="24"/>
          <w:szCs w:val="24"/>
        </w:rPr>
        <w:t>: La extracción de litio de minerales de roca dura tiende a ser más costosa y rápida que la extracción de salmuera, pero también requiere un procesamiento más complejo.</w:t>
      </w:r>
      <w:r>
        <w:rPr>
          <w:sz w:val="24"/>
          <w:szCs w:val="24"/>
        </w:rPr>
        <w:br/>
      </w:r>
    </w:p>
    <w:p w14:paraId="1377E39B" w14:textId="77777777" w:rsidR="00FB7ED7" w:rsidRDefault="00AE4364">
      <w:pPr>
        <w:pStyle w:val="Ttulo3"/>
        <w:keepNext w:val="0"/>
        <w:keepLines w:val="0"/>
        <w:spacing w:before="280" w:line="240" w:lineRule="auto"/>
        <w:ind w:left="720" w:hanging="360"/>
        <w:jc w:val="both"/>
        <w:rPr>
          <w:b/>
          <w:color w:val="000000"/>
          <w:sz w:val="24"/>
          <w:szCs w:val="24"/>
        </w:rPr>
      </w:pPr>
      <w:bookmarkStart w:id="22" w:name="_7choa6dv24wh" w:colFirst="0" w:colLast="0"/>
      <w:bookmarkEnd w:id="22"/>
      <w:r>
        <w:rPr>
          <w:b/>
          <w:color w:val="000000"/>
          <w:sz w:val="24"/>
          <w:szCs w:val="24"/>
        </w:rPr>
        <w:t>4. Consideraciones Ambientales:</w:t>
      </w:r>
    </w:p>
    <w:p w14:paraId="79635B91" w14:textId="77777777" w:rsidR="00FB7ED7" w:rsidRDefault="00AE4364">
      <w:pPr>
        <w:spacing w:before="240" w:after="240" w:line="240" w:lineRule="auto"/>
        <w:jc w:val="both"/>
        <w:rPr>
          <w:sz w:val="24"/>
          <w:szCs w:val="24"/>
        </w:rPr>
      </w:pPr>
      <w:r>
        <w:rPr>
          <w:sz w:val="24"/>
          <w:szCs w:val="24"/>
        </w:rPr>
        <w:t xml:space="preserve">La extracción de litio, especialmente de salmuera y </w:t>
      </w:r>
      <w:proofErr w:type="spellStart"/>
      <w:r>
        <w:rPr>
          <w:sz w:val="24"/>
          <w:szCs w:val="24"/>
        </w:rPr>
        <w:t>espodumena</w:t>
      </w:r>
      <w:proofErr w:type="spellEnd"/>
      <w:r>
        <w:rPr>
          <w:sz w:val="24"/>
          <w:szCs w:val="24"/>
        </w:rPr>
        <w:t>, tiene impactos ambientales significativos:</w:t>
      </w:r>
    </w:p>
    <w:p w14:paraId="73BCB498" w14:textId="77777777" w:rsidR="00FB7ED7" w:rsidRDefault="00AE4364">
      <w:pPr>
        <w:numPr>
          <w:ilvl w:val="0"/>
          <w:numId w:val="17"/>
        </w:numPr>
        <w:spacing w:before="240" w:line="240" w:lineRule="auto"/>
        <w:jc w:val="both"/>
        <w:rPr>
          <w:sz w:val="24"/>
          <w:szCs w:val="24"/>
        </w:rPr>
      </w:pPr>
      <w:r>
        <w:rPr>
          <w:b/>
          <w:sz w:val="24"/>
          <w:szCs w:val="24"/>
        </w:rPr>
        <w:t>Consumo de agua</w:t>
      </w:r>
      <w:r>
        <w:rPr>
          <w:sz w:val="24"/>
          <w:szCs w:val="24"/>
        </w:rPr>
        <w:t>: La extracción de litio de salmuera requiere grandes cantidades de agua, lo que puede afectar las reservas de agua locales en regiones áridas, como el Triángulo del Litio en América del Sur.</w:t>
      </w:r>
    </w:p>
    <w:p w14:paraId="29693337" w14:textId="77777777" w:rsidR="00FB7ED7" w:rsidRDefault="00AE4364">
      <w:pPr>
        <w:numPr>
          <w:ilvl w:val="0"/>
          <w:numId w:val="17"/>
        </w:numPr>
        <w:spacing w:after="240" w:line="240" w:lineRule="auto"/>
        <w:jc w:val="both"/>
        <w:rPr>
          <w:sz w:val="24"/>
          <w:szCs w:val="24"/>
        </w:rPr>
      </w:pPr>
      <w:r>
        <w:rPr>
          <w:b/>
          <w:sz w:val="24"/>
          <w:szCs w:val="24"/>
        </w:rPr>
        <w:t>Impacto de la minería</w:t>
      </w:r>
      <w:r>
        <w:rPr>
          <w:sz w:val="24"/>
          <w:szCs w:val="24"/>
        </w:rPr>
        <w:t xml:space="preserve">: La minería de </w:t>
      </w:r>
      <w:proofErr w:type="spellStart"/>
      <w:r>
        <w:rPr>
          <w:sz w:val="24"/>
          <w:szCs w:val="24"/>
        </w:rPr>
        <w:t>espodumena</w:t>
      </w:r>
      <w:proofErr w:type="spellEnd"/>
      <w:r>
        <w:rPr>
          <w:sz w:val="24"/>
          <w:szCs w:val="24"/>
        </w:rPr>
        <w:t xml:space="preserve"> implica la alteración de grandes áreas de terreno y el uso de productos químicos que pueden ser perjudiciales para el medio ambiente si no se manejan adecuadamente.</w:t>
      </w:r>
    </w:p>
    <w:p w14:paraId="43DE9288" w14:textId="77777777" w:rsidR="00FB7ED7" w:rsidRDefault="00AE4364">
      <w:pPr>
        <w:pStyle w:val="Ttulo3"/>
        <w:keepNext w:val="0"/>
        <w:keepLines w:val="0"/>
        <w:spacing w:before="280" w:line="240" w:lineRule="auto"/>
        <w:ind w:left="720" w:hanging="360"/>
        <w:jc w:val="both"/>
        <w:rPr>
          <w:b/>
          <w:color w:val="000000"/>
          <w:sz w:val="24"/>
          <w:szCs w:val="24"/>
        </w:rPr>
      </w:pPr>
      <w:bookmarkStart w:id="23" w:name="_mx1kllagzhon" w:colFirst="0" w:colLast="0"/>
      <w:bookmarkEnd w:id="23"/>
      <w:r>
        <w:rPr>
          <w:b/>
          <w:color w:val="000000"/>
          <w:sz w:val="24"/>
          <w:szCs w:val="24"/>
        </w:rPr>
        <w:lastRenderedPageBreak/>
        <w:t>5. Tendencias en la Extracción de Litio:</w:t>
      </w:r>
    </w:p>
    <w:p w14:paraId="4CA8452B" w14:textId="77777777" w:rsidR="00FB7ED7" w:rsidRDefault="00AE4364">
      <w:pPr>
        <w:spacing w:before="240" w:after="240" w:line="240" w:lineRule="auto"/>
        <w:jc w:val="both"/>
        <w:rPr>
          <w:sz w:val="24"/>
          <w:szCs w:val="24"/>
        </w:rPr>
      </w:pPr>
      <w:r>
        <w:rPr>
          <w:sz w:val="24"/>
          <w:szCs w:val="24"/>
        </w:rPr>
        <w:t xml:space="preserve">Debido a la creciente demanda de </w:t>
      </w:r>
      <w:r>
        <w:rPr>
          <w:b/>
          <w:sz w:val="24"/>
          <w:szCs w:val="24"/>
        </w:rPr>
        <w:t>baterías de iones de litio</w:t>
      </w:r>
      <w:r>
        <w:rPr>
          <w:sz w:val="24"/>
          <w:szCs w:val="24"/>
        </w:rPr>
        <w:t xml:space="preserve"> en la industria electrónica y automotriz (vehículos eléctricos), la extracción de litio ha aumentado significativamente en los últimos años. Esto ha llevado a la exploración de nuevos depósitos y métodos más sostenibles de extracción, como la </w:t>
      </w:r>
      <w:r>
        <w:rPr>
          <w:b/>
          <w:sz w:val="24"/>
          <w:szCs w:val="24"/>
        </w:rPr>
        <w:t>extracción directa de litio</w:t>
      </w:r>
      <w:r>
        <w:rPr>
          <w:sz w:val="24"/>
          <w:szCs w:val="24"/>
        </w:rPr>
        <w:t xml:space="preserve"> de salmueras y minerales con tecnologías más eficientes y menos impactantes para el medio ambiente.</w:t>
      </w:r>
    </w:p>
    <w:p w14:paraId="6E7273AF" w14:textId="77777777" w:rsidR="00FB7ED7" w:rsidRDefault="00AE4364">
      <w:pPr>
        <w:pStyle w:val="Ttulo3"/>
        <w:keepNext w:val="0"/>
        <w:keepLines w:val="0"/>
        <w:spacing w:before="280" w:line="240" w:lineRule="auto"/>
        <w:ind w:left="720" w:hanging="360"/>
        <w:jc w:val="both"/>
        <w:rPr>
          <w:b/>
          <w:color w:val="000000"/>
          <w:sz w:val="24"/>
          <w:szCs w:val="24"/>
        </w:rPr>
      </w:pPr>
      <w:bookmarkStart w:id="24" w:name="_c0qaas69keb0" w:colFirst="0" w:colLast="0"/>
      <w:bookmarkEnd w:id="24"/>
      <w:r>
        <w:rPr>
          <w:b/>
          <w:color w:val="000000"/>
          <w:sz w:val="24"/>
          <w:szCs w:val="24"/>
        </w:rPr>
        <w:t>6. Referencias:</w:t>
      </w:r>
    </w:p>
    <w:p w14:paraId="37CD0473" w14:textId="77777777" w:rsidR="00FB7ED7" w:rsidRDefault="00AE4364">
      <w:pPr>
        <w:numPr>
          <w:ilvl w:val="0"/>
          <w:numId w:val="2"/>
        </w:numPr>
        <w:spacing w:before="240" w:line="240" w:lineRule="auto"/>
        <w:jc w:val="both"/>
        <w:rPr>
          <w:sz w:val="24"/>
          <w:szCs w:val="24"/>
        </w:rPr>
      </w:pPr>
      <w:r>
        <w:rPr>
          <w:b/>
          <w:sz w:val="24"/>
          <w:szCs w:val="24"/>
        </w:rPr>
        <w:t>Hatch, S. (2019).</w:t>
      </w:r>
      <w:r>
        <w:rPr>
          <w:sz w:val="24"/>
          <w:szCs w:val="24"/>
        </w:rPr>
        <w:t xml:space="preserve"> </w:t>
      </w:r>
      <w:proofErr w:type="spellStart"/>
      <w:r>
        <w:rPr>
          <w:i/>
          <w:sz w:val="24"/>
          <w:szCs w:val="24"/>
        </w:rPr>
        <w:t>Lithium</w:t>
      </w:r>
      <w:proofErr w:type="spellEnd"/>
      <w:r>
        <w:rPr>
          <w:i/>
          <w:sz w:val="24"/>
          <w:szCs w:val="24"/>
        </w:rPr>
        <w:t xml:space="preserve"> </w:t>
      </w:r>
      <w:proofErr w:type="spellStart"/>
      <w:r>
        <w:rPr>
          <w:i/>
          <w:sz w:val="24"/>
          <w:szCs w:val="24"/>
        </w:rPr>
        <w:t>extraction</w:t>
      </w:r>
      <w:proofErr w:type="spellEnd"/>
      <w:r>
        <w:rPr>
          <w:i/>
          <w:sz w:val="24"/>
          <w:szCs w:val="24"/>
        </w:rPr>
        <w:t xml:space="preserve"> </w:t>
      </w:r>
      <w:proofErr w:type="spellStart"/>
      <w:r>
        <w:rPr>
          <w:i/>
          <w:sz w:val="24"/>
          <w:szCs w:val="24"/>
        </w:rPr>
        <w:t>from</w:t>
      </w:r>
      <w:proofErr w:type="spellEnd"/>
      <w:r>
        <w:rPr>
          <w:i/>
          <w:sz w:val="24"/>
          <w:szCs w:val="24"/>
        </w:rPr>
        <w:t xml:space="preserve"> brines: A </w:t>
      </w:r>
      <w:proofErr w:type="spellStart"/>
      <w:r>
        <w:rPr>
          <w:i/>
          <w:sz w:val="24"/>
          <w:szCs w:val="24"/>
        </w:rPr>
        <w:t>review</w:t>
      </w:r>
      <w:proofErr w:type="spellEnd"/>
      <w:r>
        <w:rPr>
          <w:sz w:val="24"/>
          <w:szCs w:val="24"/>
        </w:rPr>
        <w:t xml:space="preserve">. </w:t>
      </w:r>
      <w:proofErr w:type="spellStart"/>
      <w:r>
        <w:rPr>
          <w:i/>
          <w:sz w:val="24"/>
          <w:szCs w:val="24"/>
        </w:rPr>
        <w:t>Hydrometallurgy</w:t>
      </w:r>
      <w:proofErr w:type="spellEnd"/>
      <w:r>
        <w:rPr>
          <w:i/>
          <w:sz w:val="24"/>
          <w:szCs w:val="24"/>
        </w:rPr>
        <w:t>, 190</w:t>
      </w:r>
      <w:r>
        <w:rPr>
          <w:sz w:val="24"/>
          <w:szCs w:val="24"/>
        </w:rPr>
        <w:t>, 1-18.</w:t>
      </w:r>
      <w:hyperlink r:id="rId12">
        <w:r>
          <w:rPr>
            <w:sz w:val="24"/>
            <w:szCs w:val="24"/>
          </w:rPr>
          <w:t xml:space="preserve"> </w:t>
        </w:r>
      </w:hyperlink>
      <w:hyperlink r:id="rId13">
        <w:r>
          <w:rPr>
            <w:color w:val="1155CC"/>
            <w:sz w:val="24"/>
            <w:szCs w:val="24"/>
          </w:rPr>
          <w:t>https://doi.org/10.1016/j.hydromet.2019.03.004</w:t>
        </w:r>
        <w:r>
          <w:rPr>
            <w:color w:val="1155CC"/>
            <w:sz w:val="24"/>
            <w:szCs w:val="24"/>
          </w:rPr>
          <w:br/>
        </w:r>
      </w:hyperlink>
    </w:p>
    <w:p w14:paraId="4F307DA1" w14:textId="77777777" w:rsidR="00FB7ED7" w:rsidRDefault="00AE4364">
      <w:pPr>
        <w:numPr>
          <w:ilvl w:val="0"/>
          <w:numId w:val="2"/>
        </w:numPr>
        <w:spacing w:line="240" w:lineRule="auto"/>
        <w:jc w:val="both"/>
        <w:rPr>
          <w:sz w:val="24"/>
          <w:szCs w:val="24"/>
        </w:rPr>
      </w:pPr>
      <w:r>
        <w:rPr>
          <w:b/>
          <w:sz w:val="24"/>
          <w:szCs w:val="24"/>
        </w:rPr>
        <w:t>Dunn, J. B., et al. (2015).</w:t>
      </w:r>
      <w:r>
        <w:rPr>
          <w:sz w:val="24"/>
          <w:szCs w:val="24"/>
        </w:rPr>
        <w:t xml:space="preserve"> </w:t>
      </w:r>
      <w:proofErr w:type="spellStart"/>
      <w:r>
        <w:rPr>
          <w:i/>
          <w:sz w:val="24"/>
          <w:szCs w:val="24"/>
        </w:rPr>
        <w:t>The</w:t>
      </w:r>
      <w:proofErr w:type="spellEnd"/>
      <w:r>
        <w:rPr>
          <w:i/>
          <w:sz w:val="24"/>
          <w:szCs w:val="24"/>
        </w:rPr>
        <w:t xml:space="preserve"> </w:t>
      </w:r>
      <w:proofErr w:type="spellStart"/>
      <w:r>
        <w:rPr>
          <w:i/>
          <w:sz w:val="24"/>
          <w:szCs w:val="24"/>
        </w:rPr>
        <w:t>impact</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recycled</w:t>
      </w:r>
      <w:proofErr w:type="spellEnd"/>
      <w:r>
        <w:rPr>
          <w:i/>
          <w:sz w:val="24"/>
          <w:szCs w:val="24"/>
        </w:rPr>
        <w:t xml:space="preserve"> </w:t>
      </w:r>
      <w:proofErr w:type="spellStart"/>
      <w:r>
        <w:rPr>
          <w:i/>
          <w:sz w:val="24"/>
          <w:szCs w:val="24"/>
        </w:rPr>
        <w:t>lithium</w:t>
      </w:r>
      <w:proofErr w:type="spellEnd"/>
      <w:r>
        <w:rPr>
          <w:i/>
          <w:sz w:val="24"/>
          <w:szCs w:val="24"/>
        </w:rPr>
        <w:t xml:space="preserve">-ion </w:t>
      </w:r>
      <w:proofErr w:type="spellStart"/>
      <w:r>
        <w:rPr>
          <w:i/>
          <w:sz w:val="24"/>
          <w:szCs w:val="24"/>
        </w:rPr>
        <w:t>batteries</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the</w:t>
      </w:r>
      <w:proofErr w:type="spellEnd"/>
      <w:r>
        <w:rPr>
          <w:i/>
          <w:sz w:val="24"/>
          <w:szCs w:val="24"/>
        </w:rPr>
        <w:t xml:space="preserve"> </w:t>
      </w:r>
      <w:proofErr w:type="spellStart"/>
      <w:r>
        <w:rPr>
          <w:i/>
          <w:sz w:val="24"/>
          <w:szCs w:val="24"/>
        </w:rPr>
        <w:t>environment</w:t>
      </w:r>
      <w:proofErr w:type="spellEnd"/>
      <w:r>
        <w:rPr>
          <w:i/>
          <w:sz w:val="24"/>
          <w:szCs w:val="24"/>
        </w:rPr>
        <w:t xml:space="preserve"> and </w:t>
      </w:r>
      <w:proofErr w:type="spellStart"/>
      <w:r>
        <w:rPr>
          <w:i/>
          <w:sz w:val="24"/>
          <w:szCs w:val="24"/>
        </w:rPr>
        <w:t>resource</w:t>
      </w:r>
      <w:proofErr w:type="spellEnd"/>
      <w:r>
        <w:rPr>
          <w:i/>
          <w:sz w:val="24"/>
          <w:szCs w:val="24"/>
        </w:rPr>
        <w:t xml:space="preserve"> </w:t>
      </w:r>
      <w:proofErr w:type="spellStart"/>
      <w:r>
        <w:rPr>
          <w:i/>
          <w:sz w:val="24"/>
          <w:szCs w:val="24"/>
        </w:rPr>
        <w:t>availability</w:t>
      </w:r>
      <w:proofErr w:type="spellEnd"/>
      <w:r>
        <w:rPr>
          <w:sz w:val="24"/>
          <w:szCs w:val="24"/>
        </w:rPr>
        <w:t xml:space="preserve">. </w:t>
      </w:r>
      <w:proofErr w:type="spellStart"/>
      <w:r>
        <w:rPr>
          <w:i/>
          <w:sz w:val="24"/>
          <w:szCs w:val="24"/>
        </w:rPr>
        <w:t>Environmental</w:t>
      </w:r>
      <w:proofErr w:type="spellEnd"/>
      <w:r>
        <w:rPr>
          <w:i/>
          <w:sz w:val="24"/>
          <w:szCs w:val="24"/>
        </w:rPr>
        <w:t xml:space="preserve"> </w:t>
      </w:r>
      <w:proofErr w:type="spellStart"/>
      <w:r>
        <w:rPr>
          <w:i/>
          <w:sz w:val="24"/>
          <w:szCs w:val="24"/>
        </w:rPr>
        <w:t>Science</w:t>
      </w:r>
      <w:proofErr w:type="spellEnd"/>
      <w:r>
        <w:rPr>
          <w:i/>
          <w:sz w:val="24"/>
          <w:szCs w:val="24"/>
        </w:rPr>
        <w:t xml:space="preserve"> &amp; </w:t>
      </w:r>
      <w:proofErr w:type="spellStart"/>
      <w:r>
        <w:rPr>
          <w:i/>
          <w:sz w:val="24"/>
          <w:szCs w:val="24"/>
        </w:rPr>
        <w:t>Technology</w:t>
      </w:r>
      <w:proofErr w:type="spellEnd"/>
      <w:r>
        <w:rPr>
          <w:i/>
          <w:sz w:val="24"/>
          <w:szCs w:val="24"/>
        </w:rPr>
        <w:t>, 49</w:t>
      </w:r>
      <w:r>
        <w:rPr>
          <w:sz w:val="24"/>
          <w:szCs w:val="24"/>
        </w:rPr>
        <w:t>(17), 10510-10516.</w:t>
      </w:r>
      <w:hyperlink r:id="rId14">
        <w:r>
          <w:rPr>
            <w:sz w:val="24"/>
            <w:szCs w:val="24"/>
          </w:rPr>
          <w:t xml:space="preserve"> </w:t>
        </w:r>
      </w:hyperlink>
      <w:hyperlink r:id="rId15">
        <w:r>
          <w:rPr>
            <w:color w:val="1155CC"/>
            <w:sz w:val="24"/>
            <w:szCs w:val="24"/>
          </w:rPr>
          <w:t>https://doi.org/10.1021/acs.est.5b02129</w:t>
        </w:r>
        <w:r>
          <w:rPr>
            <w:color w:val="1155CC"/>
            <w:sz w:val="24"/>
            <w:szCs w:val="24"/>
          </w:rPr>
          <w:br/>
        </w:r>
      </w:hyperlink>
      <w:r>
        <w:rPr>
          <w:sz w:val="24"/>
          <w:szCs w:val="24"/>
        </w:rPr>
        <w:t>al en el proceso de extracción y el reciclaje de baterías de litio.</w:t>
      </w:r>
    </w:p>
    <w:p w14:paraId="125058C4" w14:textId="77777777" w:rsidR="00FB7ED7" w:rsidRDefault="00AE4364">
      <w:pPr>
        <w:numPr>
          <w:ilvl w:val="0"/>
          <w:numId w:val="2"/>
        </w:numPr>
        <w:spacing w:after="240" w:line="240" w:lineRule="auto"/>
        <w:jc w:val="both"/>
        <w:rPr>
          <w:sz w:val="24"/>
          <w:szCs w:val="24"/>
        </w:rPr>
      </w:pPr>
      <w:proofErr w:type="spellStart"/>
      <w:r>
        <w:rPr>
          <w:b/>
          <w:sz w:val="24"/>
          <w:szCs w:val="24"/>
        </w:rPr>
        <w:t>Jaskula</w:t>
      </w:r>
      <w:proofErr w:type="spellEnd"/>
      <w:r>
        <w:rPr>
          <w:b/>
          <w:sz w:val="24"/>
          <w:szCs w:val="24"/>
        </w:rPr>
        <w:t>, B. W. (2019).</w:t>
      </w:r>
      <w:r>
        <w:rPr>
          <w:sz w:val="24"/>
          <w:szCs w:val="24"/>
        </w:rPr>
        <w:t xml:space="preserve"> </w:t>
      </w:r>
      <w:proofErr w:type="spellStart"/>
      <w:r>
        <w:rPr>
          <w:i/>
          <w:sz w:val="24"/>
          <w:szCs w:val="24"/>
        </w:rPr>
        <w:t>Lithium</w:t>
      </w:r>
      <w:proofErr w:type="spellEnd"/>
      <w:r>
        <w:rPr>
          <w:i/>
          <w:sz w:val="24"/>
          <w:szCs w:val="24"/>
        </w:rPr>
        <w:t xml:space="preserve"> </w:t>
      </w:r>
      <w:proofErr w:type="spellStart"/>
      <w:r>
        <w:rPr>
          <w:i/>
          <w:sz w:val="24"/>
          <w:szCs w:val="24"/>
        </w:rPr>
        <w:t>production</w:t>
      </w:r>
      <w:proofErr w:type="spellEnd"/>
      <w:r>
        <w:rPr>
          <w:i/>
          <w:sz w:val="24"/>
          <w:szCs w:val="24"/>
        </w:rPr>
        <w:t xml:space="preserve"> </w:t>
      </w:r>
      <w:proofErr w:type="spellStart"/>
      <w:r>
        <w:rPr>
          <w:i/>
          <w:sz w:val="24"/>
          <w:szCs w:val="24"/>
        </w:rPr>
        <w:t>from</w:t>
      </w:r>
      <w:proofErr w:type="spellEnd"/>
      <w:r>
        <w:rPr>
          <w:i/>
          <w:sz w:val="24"/>
          <w:szCs w:val="24"/>
        </w:rPr>
        <w:t xml:space="preserve"> brines: A </w:t>
      </w:r>
      <w:proofErr w:type="spellStart"/>
      <w:r>
        <w:rPr>
          <w:i/>
          <w:sz w:val="24"/>
          <w:szCs w:val="24"/>
        </w:rPr>
        <w:t>review</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current</w:t>
      </w:r>
      <w:proofErr w:type="spellEnd"/>
      <w:r>
        <w:rPr>
          <w:i/>
          <w:sz w:val="24"/>
          <w:szCs w:val="24"/>
        </w:rPr>
        <w:t xml:space="preserve"> and future </w:t>
      </w:r>
      <w:proofErr w:type="spellStart"/>
      <w:r>
        <w:rPr>
          <w:i/>
          <w:sz w:val="24"/>
          <w:szCs w:val="24"/>
        </w:rPr>
        <w:t>extraction</w:t>
      </w:r>
      <w:proofErr w:type="spellEnd"/>
      <w:r>
        <w:rPr>
          <w:i/>
          <w:sz w:val="24"/>
          <w:szCs w:val="24"/>
        </w:rPr>
        <w:t xml:space="preserve"> </w:t>
      </w:r>
      <w:proofErr w:type="spellStart"/>
      <w:r>
        <w:rPr>
          <w:i/>
          <w:sz w:val="24"/>
          <w:szCs w:val="24"/>
        </w:rPr>
        <w:t>technologies</w:t>
      </w:r>
      <w:proofErr w:type="spellEnd"/>
      <w:r>
        <w:rPr>
          <w:sz w:val="24"/>
          <w:szCs w:val="24"/>
        </w:rPr>
        <w:t xml:space="preserve">. </w:t>
      </w:r>
      <w:proofErr w:type="spellStart"/>
      <w:r>
        <w:rPr>
          <w:i/>
          <w:sz w:val="24"/>
          <w:szCs w:val="24"/>
        </w:rPr>
        <w:t>Minerals</w:t>
      </w:r>
      <w:proofErr w:type="spellEnd"/>
      <w:r>
        <w:rPr>
          <w:i/>
          <w:sz w:val="24"/>
          <w:szCs w:val="24"/>
        </w:rPr>
        <w:t>, 9</w:t>
      </w:r>
      <w:r>
        <w:rPr>
          <w:sz w:val="24"/>
          <w:szCs w:val="24"/>
        </w:rPr>
        <w:t>(7), 397.</w:t>
      </w:r>
      <w:hyperlink r:id="rId16">
        <w:r>
          <w:rPr>
            <w:sz w:val="24"/>
            <w:szCs w:val="24"/>
          </w:rPr>
          <w:t xml:space="preserve"> </w:t>
        </w:r>
      </w:hyperlink>
      <w:hyperlink r:id="rId17">
        <w:r>
          <w:rPr>
            <w:color w:val="1155CC"/>
            <w:sz w:val="24"/>
            <w:szCs w:val="24"/>
          </w:rPr>
          <w:t>https://doi.org/10.3390/min9070397</w:t>
        </w:r>
        <w:r>
          <w:rPr>
            <w:color w:val="1155CC"/>
            <w:sz w:val="24"/>
            <w:szCs w:val="24"/>
          </w:rPr>
          <w:br/>
        </w:r>
      </w:hyperlink>
    </w:p>
    <w:p w14:paraId="2F6A116C" w14:textId="77777777" w:rsidR="00FB7ED7" w:rsidRDefault="00FB7ED7">
      <w:pPr>
        <w:spacing w:before="240" w:after="240" w:line="240" w:lineRule="auto"/>
        <w:jc w:val="both"/>
        <w:rPr>
          <w:sz w:val="24"/>
          <w:szCs w:val="24"/>
        </w:rPr>
      </w:pPr>
    </w:p>
    <w:p w14:paraId="132B3B3F" w14:textId="77777777" w:rsidR="00FB7ED7" w:rsidRDefault="00FB7ED7">
      <w:pPr>
        <w:spacing w:before="240" w:after="240" w:line="240" w:lineRule="auto"/>
        <w:jc w:val="both"/>
        <w:rPr>
          <w:sz w:val="24"/>
          <w:szCs w:val="24"/>
        </w:rPr>
      </w:pPr>
    </w:p>
    <w:p w14:paraId="7C8C9FA6" w14:textId="77777777" w:rsidR="00FB7ED7" w:rsidRDefault="00FB7ED7">
      <w:pPr>
        <w:spacing w:before="240" w:after="240" w:line="240" w:lineRule="auto"/>
        <w:jc w:val="both"/>
        <w:rPr>
          <w:sz w:val="24"/>
          <w:szCs w:val="24"/>
        </w:rPr>
      </w:pPr>
    </w:p>
    <w:p w14:paraId="39D59340" w14:textId="77777777" w:rsidR="00FB7ED7" w:rsidRDefault="00FB7ED7">
      <w:pPr>
        <w:spacing w:before="240" w:after="240" w:line="240" w:lineRule="auto"/>
        <w:jc w:val="both"/>
        <w:rPr>
          <w:sz w:val="24"/>
          <w:szCs w:val="24"/>
        </w:rPr>
      </w:pPr>
    </w:p>
    <w:p w14:paraId="517EC01C" w14:textId="77777777" w:rsidR="00FB7ED7" w:rsidRDefault="00FB7ED7">
      <w:pPr>
        <w:spacing w:before="240" w:after="240" w:line="240" w:lineRule="auto"/>
        <w:jc w:val="both"/>
        <w:rPr>
          <w:sz w:val="24"/>
          <w:szCs w:val="24"/>
        </w:rPr>
      </w:pPr>
    </w:p>
    <w:p w14:paraId="069CE56A" w14:textId="77777777" w:rsidR="00FB7ED7" w:rsidRDefault="00FB7ED7">
      <w:pPr>
        <w:spacing w:before="240" w:after="240" w:line="240" w:lineRule="auto"/>
        <w:jc w:val="both"/>
        <w:rPr>
          <w:sz w:val="24"/>
          <w:szCs w:val="24"/>
        </w:rPr>
      </w:pPr>
    </w:p>
    <w:p w14:paraId="4C19D4EB" w14:textId="77777777" w:rsidR="00FB7ED7" w:rsidRDefault="00FB7ED7">
      <w:pPr>
        <w:spacing w:before="240" w:after="240" w:line="240" w:lineRule="auto"/>
        <w:jc w:val="both"/>
        <w:rPr>
          <w:sz w:val="24"/>
          <w:szCs w:val="24"/>
        </w:rPr>
      </w:pPr>
    </w:p>
    <w:p w14:paraId="160A2B2B" w14:textId="77777777" w:rsidR="00FB7ED7" w:rsidRDefault="00FB7ED7">
      <w:pPr>
        <w:spacing w:before="240" w:after="240" w:line="240" w:lineRule="auto"/>
        <w:jc w:val="both"/>
        <w:rPr>
          <w:sz w:val="24"/>
          <w:szCs w:val="24"/>
        </w:rPr>
      </w:pPr>
    </w:p>
    <w:p w14:paraId="1F26C466" w14:textId="77777777" w:rsidR="00FB7ED7" w:rsidRDefault="00FB7ED7">
      <w:pPr>
        <w:spacing w:before="240" w:after="240" w:line="240" w:lineRule="auto"/>
        <w:jc w:val="both"/>
        <w:rPr>
          <w:sz w:val="24"/>
          <w:szCs w:val="24"/>
        </w:rPr>
      </w:pPr>
    </w:p>
    <w:p w14:paraId="2D49443D" w14:textId="77777777" w:rsidR="00FB7ED7" w:rsidRDefault="00FB7ED7">
      <w:pPr>
        <w:spacing w:before="240" w:after="240" w:line="240" w:lineRule="auto"/>
        <w:jc w:val="both"/>
        <w:rPr>
          <w:sz w:val="24"/>
          <w:szCs w:val="24"/>
        </w:rPr>
      </w:pPr>
    </w:p>
    <w:p w14:paraId="6ECBA110" w14:textId="77777777" w:rsidR="00FB7ED7" w:rsidRDefault="00FB7ED7">
      <w:pPr>
        <w:spacing w:before="240" w:after="240" w:line="240" w:lineRule="auto"/>
        <w:jc w:val="both"/>
        <w:rPr>
          <w:sz w:val="24"/>
          <w:szCs w:val="24"/>
        </w:rPr>
      </w:pPr>
    </w:p>
    <w:p w14:paraId="14EED8E7" w14:textId="77777777" w:rsidR="00FB7ED7" w:rsidRDefault="00FB7ED7">
      <w:pPr>
        <w:spacing w:before="240" w:after="240" w:line="240" w:lineRule="auto"/>
        <w:jc w:val="both"/>
        <w:rPr>
          <w:sz w:val="24"/>
          <w:szCs w:val="24"/>
        </w:rPr>
      </w:pPr>
    </w:p>
    <w:p w14:paraId="2A03D396" w14:textId="77777777" w:rsidR="00FB7ED7" w:rsidRDefault="00FB7ED7">
      <w:pPr>
        <w:spacing w:before="240" w:after="240" w:line="240" w:lineRule="auto"/>
        <w:jc w:val="both"/>
        <w:rPr>
          <w:sz w:val="24"/>
          <w:szCs w:val="24"/>
        </w:rPr>
      </w:pPr>
    </w:p>
    <w:p w14:paraId="6FD8E7C6" w14:textId="77777777" w:rsidR="00FB7ED7" w:rsidRDefault="00FB7ED7">
      <w:pPr>
        <w:spacing w:before="240" w:after="240" w:line="240" w:lineRule="auto"/>
        <w:jc w:val="both"/>
        <w:rPr>
          <w:sz w:val="24"/>
          <w:szCs w:val="24"/>
        </w:rPr>
      </w:pPr>
    </w:p>
    <w:p w14:paraId="6F407F4D" w14:textId="77777777" w:rsidR="00FB7ED7" w:rsidRDefault="00FB7ED7">
      <w:pPr>
        <w:spacing w:before="240" w:after="240" w:line="240" w:lineRule="auto"/>
        <w:jc w:val="both"/>
        <w:rPr>
          <w:sz w:val="24"/>
          <w:szCs w:val="24"/>
        </w:rPr>
      </w:pPr>
    </w:p>
    <w:p w14:paraId="1860AE3A" w14:textId="77777777" w:rsidR="00FB7ED7" w:rsidRDefault="00FB7ED7">
      <w:pPr>
        <w:spacing w:before="240" w:after="240" w:line="240" w:lineRule="auto"/>
        <w:jc w:val="both"/>
        <w:rPr>
          <w:sz w:val="24"/>
          <w:szCs w:val="24"/>
        </w:rPr>
      </w:pPr>
    </w:p>
    <w:p w14:paraId="5008A749" w14:textId="77777777" w:rsidR="00FB7ED7" w:rsidRDefault="00FB7ED7">
      <w:pPr>
        <w:spacing w:before="240" w:after="240" w:line="240" w:lineRule="auto"/>
        <w:jc w:val="both"/>
        <w:rPr>
          <w:sz w:val="24"/>
          <w:szCs w:val="24"/>
        </w:rPr>
      </w:pPr>
    </w:p>
    <w:p w14:paraId="7706688B" w14:textId="77777777" w:rsidR="00FB7ED7" w:rsidRDefault="00FB7ED7">
      <w:pPr>
        <w:spacing w:before="240" w:after="240" w:line="240" w:lineRule="auto"/>
        <w:jc w:val="both"/>
        <w:rPr>
          <w:sz w:val="24"/>
          <w:szCs w:val="24"/>
        </w:rPr>
      </w:pPr>
    </w:p>
    <w:p w14:paraId="4BE59235" w14:textId="77777777" w:rsidR="00FB7ED7" w:rsidRDefault="00FB7ED7">
      <w:pPr>
        <w:spacing w:before="240" w:after="240" w:line="240" w:lineRule="auto"/>
        <w:jc w:val="both"/>
        <w:rPr>
          <w:sz w:val="24"/>
          <w:szCs w:val="24"/>
        </w:rPr>
      </w:pPr>
    </w:p>
    <w:p w14:paraId="4126E2E1" w14:textId="77777777" w:rsidR="00FB7ED7" w:rsidRDefault="00FB7ED7">
      <w:pPr>
        <w:spacing w:before="240" w:after="240" w:line="240" w:lineRule="auto"/>
        <w:jc w:val="both"/>
        <w:rPr>
          <w:sz w:val="24"/>
          <w:szCs w:val="24"/>
        </w:rPr>
      </w:pPr>
    </w:p>
    <w:p w14:paraId="0BDAB399" w14:textId="77777777" w:rsidR="00FB7ED7" w:rsidRDefault="00FB7ED7">
      <w:pPr>
        <w:spacing w:before="240" w:after="240" w:line="240" w:lineRule="auto"/>
        <w:jc w:val="both"/>
        <w:rPr>
          <w:sz w:val="24"/>
          <w:szCs w:val="24"/>
        </w:rPr>
      </w:pPr>
    </w:p>
    <w:p w14:paraId="6028B099" w14:textId="77777777" w:rsidR="00FB7ED7" w:rsidRDefault="00FB7ED7">
      <w:pPr>
        <w:spacing w:before="240" w:after="240" w:line="240" w:lineRule="auto"/>
        <w:jc w:val="both"/>
        <w:rPr>
          <w:sz w:val="24"/>
          <w:szCs w:val="24"/>
        </w:rPr>
      </w:pPr>
    </w:p>
    <w:p w14:paraId="140BCA62" w14:textId="77777777" w:rsidR="00FB7ED7" w:rsidRDefault="00FB7ED7">
      <w:pPr>
        <w:spacing w:before="240" w:after="240" w:line="240" w:lineRule="auto"/>
        <w:jc w:val="both"/>
        <w:rPr>
          <w:sz w:val="24"/>
          <w:szCs w:val="24"/>
        </w:rPr>
      </w:pPr>
    </w:p>
    <w:p w14:paraId="235FBB30" w14:textId="77777777" w:rsidR="00FB7ED7" w:rsidRDefault="00FB7ED7">
      <w:pPr>
        <w:spacing w:before="240" w:after="240" w:line="240" w:lineRule="auto"/>
        <w:jc w:val="both"/>
        <w:rPr>
          <w:sz w:val="24"/>
          <w:szCs w:val="24"/>
        </w:rPr>
      </w:pPr>
    </w:p>
    <w:p w14:paraId="2A9CF303" w14:textId="77777777" w:rsidR="00FB7ED7" w:rsidRDefault="00AE4364">
      <w:pPr>
        <w:spacing w:before="240" w:after="240" w:line="240" w:lineRule="auto"/>
        <w:jc w:val="center"/>
        <w:rPr>
          <w:b/>
          <w:sz w:val="28"/>
          <w:szCs w:val="28"/>
        </w:rPr>
      </w:pPr>
      <w:r>
        <w:rPr>
          <w:b/>
          <w:sz w:val="28"/>
          <w:szCs w:val="28"/>
        </w:rPr>
        <w:t>¿En qué circunstancias el vapor resulta más eficiente que la combustión interna?</w:t>
      </w:r>
    </w:p>
    <w:p w14:paraId="62237402" w14:textId="77777777" w:rsidR="00FB7ED7" w:rsidRDefault="00AE4364">
      <w:pPr>
        <w:spacing w:before="240" w:after="240" w:line="240" w:lineRule="auto"/>
        <w:jc w:val="center"/>
        <w:rPr>
          <w:b/>
          <w:sz w:val="28"/>
          <w:szCs w:val="28"/>
        </w:rPr>
      </w:pPr>
      <w:r>
        <w:rPr>
          <w:b/>
          <w:noProof/>
          <w:sz w:val="28"/>
          <w:szCs w:val="28"/>
        </w:rPr>
        <w:drawing>
          <wp:inline distT="114300" distB="114300" distL="114300" distR="114300" wp14:anchorId="634217B6" wp14:editId="79947EB3">
            <wp:extent cx="3383429" cy="254310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383429" cy="2543101"/>
                    </a:xfrm>
                    <a:prstGeom prst="rect">
                      <a:avLst/>
                    </a:prstGeom>
                    <a:ln/>
                  </pic:spPr>
                </pic:pic>
              </a:graphicData>
            </a:graphic>
          </wp:inline>
        </w:drawing>
      </w:r>
    </w:p>
    <w:p w14:paraId="05265A3B" w14:textId="77777777" w:rsidR="00FB7ED7" w:rsidRDefault="00AE4364">
      <w:pPr>
        <w:spacing w:before="240" w:after="240" w:line="240" w:lineRule="auto"/>
        <w:jc w:val="both"/>
        <w:rPr>
          <w:sz w:val="24"/>
          <w:szCs w:val="24"/>
        </w:rPr>
      </w:pPr>
      <w:r>
        <w:rPr>
          <w:sz w:val="24"/>
          <w:szCs w:val="24"/>
        </w:rPr>
        <w:t>El vapor puede resultar más eficiente que la combustión interna en ciertas circunstancias, especialmente cuando se consideran factores como la eficiencia energética, las necesidades operativas y las características del sistema. Los sistemas de motores a vapor han sido reemplazados en gran medida por motores de combustión interna en muchas aplicaciones modernas, pero el vapor sigue siendo útil y a menudo más eficiente en ciertas condiciones. Aquí se detallan algunas circunstancias clave en las que el vapor e</w:t>
      </w:r>
      <w:r>
        <w:rPr>
          <w:sz w:val="24"/>
          <w:szCs w:val="24"/>
        </w:rPr>
        <w:t>s preferible:</w:t>
      </w:r>
    </w:p>
    <w:p w14:paraId="2B603352" w14:textId="77777777" w:rsidR="00FB7ED7" w:rsidRDefault="00AE4364">
      <w:pPr>
        <w:spacing w:before="240" w:after="240" w:line="240" w:lineRule="auto"/>
        <w:jc w:val="center"/>
        <w:rPr>
          <w:sz w:val="24"/>
          <w:szCs w:val="24"/>
        </w:rPr>
      </w:pPr>
      <w:r>
        <w:rPr>
          <w:noProof/>
          <w:sz w:val="24"/>
          <w:szCs w:val="24"/>
        </w:rPr>
        <w:lastRenderedPageBreak/>
        <w:drawing>
          <wp:inline distT="114300" distB="114300" distL="114300" distR="114300" wp14:anchorId="50CD9435" wp14:editId="79BBA6C4">
            <wp:extent cx="4090988" cy="369294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090988" cy="3692945"/>
                    </a:xfrm>
                    <a:prstGeom prst="rect">
                      <a:avLst/>
                    </a:prstGeom>
                    <a:ln/>
                  </pic:spPr>
                </pic:pic>
              </a:graphicData>
            </a:graphic>
          </wp:inline>
        </w:drawing>
      </w:r>
    </w:p>
    <w:p w14:paraId="249D98DF" w14:textId="77777777" w:rsidR="00FB7ED7" w:rsidRDefault="00AE4364">
      <w:pPr>
        <w:pStyle w:val="Ttulo3"/>
        <w:keepNext w:val="0"/>
        <w:keepLines w:val="0"/>
        <w:spacing w:before="280" w:line="240" w:lineRule="auto"/>
        <w:jc w:val="both"/>
        <w:rPr>
          <w:color w:val="000000"/>
          <w:sz w:val="24"/>
          <w:szCs w:val="24"/>
        </w:rPr>
      </w:pPr>
      <w:bookmarkStart w:id="25" w:name="_p7foqbda3z84" w:colFirst="0" w:colLast="0"/>
      <w:bookmarkEnd w:id="25"/>
      <w:r>
        <w:rPr>
          <w:color w:val="000000"/>
          <w:sz w:val="24"/>
          <w:szCs w:val="24"/>
        </w:rPr>
        <w:t>1. Aplicaciones de Alta Potencia y Grandes Escalas</w:t>
      </w:r>
    </w:p>
    <w:p w14:paraId="4CFE72CF" w14:textId="77777777" w:rsidR="00FB7ED7" w:rsidRDefault="00AE4364">
      <w:pPr>
        <w:numPr>
          <w:ilvl w:val="0"/>
          <w:numId w:val="12"/>
        </w:numPr>
        <w:spacing w:before="240" w:line="240" w:lineRule="auto"/>
        <w:jc w:val="both"/>
        <w:rPr>
          <w:sz w:val="24"/>
          <w:szCs w:val="24"/>
        </w:rPr>
      </w:pPr>
      <w:r>
        <w:rPr>
          <w:sz w:val="24"/>
          <w:szCs w:val="24"/>
        </w:rPr>
        <w:t>En industrias donde se requieren grandes cantidades de energía a lo largo del tiempo, como en centrales eléctricas, buques de gran tamaño o locomotoras, los sistemas de vapor pueden ser más eficientes debido a su capacidad para manejar cargas pesadas de manera constante y continua. Los generadores de vapor pueden ser más efectivos cuando se aprovechan en instalaciones de gran escala, donde la generación de electricidad mediante turbinas de vapor permite un uso más eficiente de la energía térmica.</w:t>
      </w:r>
    </w:p>
    <w:p w14:paraId="58875A32" w14:textId="77777777" w:rsidR="00FB7ED7" w:rsidRDefault="00AE4364">
      <w:pPr>
        <w:numPr>
          <w:ilvl w:val="0"/>
          <w:numId w:val="12"/>
        </w:numPr>
        <w:spacing w:after="240" w:line="240" w:lineRule="auto"/>
        <w:jc w:val="both"/>
        <w:rPr>
          <w:sz w:val="24"/>
          <w:szCs w:val="24"/>
        </w:rPr>
      </w:pPr>
      <w:r>
        <w:rPr>
          <w:sz w:val="24"/>
          <w:szCs w:val="24"/>
        </w:rPr>
        <w:t>Ejemplo: Las centrales termoeléctricas y los grandes barcos de vapor emplean turbinas a vapor para convertir la energía térmica en energía mecánica o eléctrica, lo que se ha demostrado ser más eficiente en estos contextos que los motores de combustión interna.</w:t>
      </w:r>
    </w:p>
    <w:p w14:paraId="5B9C18B0" w14:textId="77777777" w:rsidR="00FB7ED7" w:rsidRDefault="00AE4364">
      <w:pPr>
        <w:pStyle w:val="Ttulo3"/>
        <w:keepNext w:val="0"/>
        <w:keepLines w:val="0"/>
        <w:spacing w:before="280" w:line="240" w:lineRule="auto"/>
        <w:jc w:val="both"/>
        <w:rPr>
          <w:color w:val="000000"/>
          <w:sz w:val="24"/>
          <w:szCs w:val="24"/>
        </w:rPr>
      </w:pPr>
      <w:bookmarkStart w:id="26" w:name="_uygwht6rkd5f" w:colFirst="0" w:colLast="0"/>
      <w:bookmarkEnd w:id="26"/>
      <w:r>
        <w:rPr>
          <w:color w:val="000000"/>
          <w:sz w:val="24"/>
          <w:szCs w:val="24"/>
        </w:rPr>
        <w:t>2. Mejor Eficiencia Térmica en Ciclos Combinados</w:t>
      </w:r>
    </w:p>
    <w:p w14:paraId="0E6C00B1" w14:textId="77777777" w:rsidR="00FB7ED7" w:rsidRDefault="00AE4364">
      <w:pPr>
        <w:numPr>
          <w:ilvl w:val="0"/>
          <w:numId w:val="20"/>
        </w:numPr>
        <w:spacing w:before="240" w:line="240" w:lineRule="auto"/>
        <w:jc w:val="both"/>
        <w:rPr>
          <w:sz w:val="24"/>
          <w:szCs w:val="24"/>
        </w:rPr>
      </w:pPr>
      <w:r>
        <w:rPr>
          <w:sz w:val="24"/>
          <w:szCs w:val="24"/>
        </w:rPr>
        <w:t>Los ciclos de combinación de ciclo combinado que incluyen motores de combustión interna y turbinas de vapor pueden aprovechar al máximo los residuos térmicos. Después de que un motor de combustión interna genera electricidad, el calor residual se puede usar para generar vapor, que a su vez acciona una turbina de vapor para generar más electricidad. Este proceso es más eficiente que un motor de combustión interna solo.</w:t>
      </w:r>
    </w:p>
    <w:p w14:paraId="6063373A" w14:textId="77777777" w:rsidR="00FB7ED7" w:rsidRDefault="00AE4364">
      <w:pPr>
        <w:numPr>
          <w:ilvl w:val="0"/>
          <w:numId w:val="20"/>
        </w:numPr>
        <w:spacing w:after="240" w:line="240" w:lineRule="auto"/>
        <w:jc w:val="both"/>
        <w:rPr>
          <w:sz w:val="24"/>
          <w:szCs w:val="24"/>
        </w:rPr>
      </w:pPr>
      <w:r>
        <w:rPr>
          <w:sz w:val="24"/>
          <w:szCs w:val="24"/>
        </w:rPr>
        <w:t>Ejemplo: Las centrales eléctricas de ciclo combinado pueden ser más eficientes que las que utilizan solo combustión interna, ya que aprovechan tanto la energía térmica directa como la generada por el vapor residual.</w:t>
      </w:r>
    </w:p>
    <w:p w14:paraId="594A9D5C" w14:textId="77777777" w:rsidR="00FB7ED7" w:rsidRDefault="00AE4364">
      <w:pPr>
        <w:pStyle w:val="Ttulo3"/>
        <w:keepNext w:val="0"/>
        <w:keepLines w:val="0"/>
        <w:spacing w:before="280" w:line="240" w:lineRule="auto"/>
        <w:jc w:val="both"/>
        <w:rPr>
          <w:color w:val="000000"/>
          <w:sz w:val="24"/>
          <w:szCs w:val="24"/>
        </w:rPr>
      </w:pPr>
      <w:bookmarkStart w:id="27" w:name="_hz79jcm6ty3u" w:colFirst="0" w:colLast="0"/>
      <w:bookmarkEnd w:id="27"/>
      <w:r>
        <w:rPr>
          <w:color w:val="000000"/>
          <w:sz w:val="24"/>
          <w:szCs w:val="24"/>
        </w:rPr>
        <w:t>3. Alta Eficiencia en Sistemas de Trenes y Barcos a Vapor</w:t>
      </w:r>
    </w:p>
    <w:p w14:paraId="1E83C4D7" w14:textId="77777777" w:rsidR="00FB7ED7" w:rsidRDefault="00AE4364">
      <w:pPr>
        <w:numPr>
          <w:ilvl w:val="0"/>
          <w:numId w:val="19"/>
        </w:numPr>
        <w:spacing w:before="240" w:after="240" w:line="240" w:lineRule="auto"/>
        <w:jc w:val="both"/>
        <w:rPr>
          <w:sz w:val="24"/>
          <w:szCs w:val="24"/>
        </w:rPr>
      </w:pPr>
      <w:r>
        <w:rPr>
          <w:sz w:val="24"/>
          <w:szCs w:val="24"/>
        </w:rPr>
        <w:lastRenderedPageBreak/>
        <w:t>En el caso de trenes y barcos a vapor, especialmente en aplicaciones donde los motores de combustión interna no son prácticos o eficientes, el vapor ofrece una ventaja. Aunque el uso de vapor ha sido reemplazado en gran medida por motores de combustión interna en muchos modos de transporte, los barcos y trenes a vapor de alta carga siguen siendo una opción eficiente en entornos donde la disponibilidad de espacio y la capacidad de manejar grandes volúmenes de energía térmica son más importantes.</w:t>
      </w:r>
    </w:p>
    <w:p w14:paraId="40232D98" w14:textId="77777777" w:rsidR="00FB7ED7" w:rsidRDefault="00AE4364">
      <w:pPr>
        <w:pStyle w:val="Ttulo3"/>
        <w:keepNext w:val="0"/>
        <w:keepLines w:val="0"/>
        <w:spacing w:before="280" w:line="240" w:lineRule="auto"/>
        <w:jc w:val="both"/>
        <w:rPr>
          <w:color w:val="000000"/>
          <w:sz w:val="24"/>
          <w:szCs w:val="24"/>
        </w:rPr>
      </w:pPr>
      <w:bookmarkStart w:id="28" w:name="_a9ilqrc6mb8" w:colFirst="0" w:colLast="0"/>
      <w:bookmarkEnd w:id="28"/>
      <w:r>
        <w:rPr>
          <w:color w:val="000000"/>
          <w:sz w:val="24"/>
          <w:szCs w:val="24"/>
        </w:rPr>
        <w:t>4. Mayor Flexibilidad en Fuentes de Combustibles</w:t>
      </w:r>
    </w:p>
    <w:p w14:paraId="2098F09E" w14:textId="77777777" w:rsidR="00FB7ED7" w:rsidRDefault="00AE4364">
      <w:pPr>
        <w:numPr>
          <w:ilvl w:val="0"/>
          <w:numId w:val="4"/>
        </w:numPr>
        <w:spacing w:before="240" w:after="240" w:line="240" w:lineRule="auto"/>
        <w:jc w:val="both"/>
        <w:rPr>
          <w:sz w:val="24"/>
          <w:szCs w:val="24"/>
        </w:rPr>
      </w:pPr>
      <w:r>
        <w:rPr>
          <w:sz w:val="24"/>
          <w:szCs w:val="24"/>
        </w:rPr>
        <w:t>El vapor puede ser generado utilizando una amplia variedad de fuentes de energía, incluidas carbón, biomasa, gas natural o incluso desechos. Esto puede ser ventajoso cuando hay limitaciones en el acceso a combustibles específicos, como ocurre en algunas áreas rurales o países en desarrollo donde el combustible convencional puede no estar fácilmente disponible o ser costoso. Los motores de combustión interna suelen ser más dependientes de combustibles líquidos como gasolina o diésel, que pueden ser más caros</w:t>
      </w:r>
      <w:r>
        <w:rPr>
          <w:sz w:val="24"/>
          <w:szCs w:val="24"/>
        </w:rPr>
        <w:t xml:space="preserve"> y menos accesibles.</w:t>
      </w:r>
    </w:p>
    <w:p w14:paraId="2653B36B" w14:textId="77777777" w:rsidR="00FB7ED7" w:rsidRDefault="00AE4364">
      <w:pPr>
        <w:pStyle w:val="Ttulo3"/>
        <w:keepNext w:val="0"/>
        <w:keepLines w:val="0"/>
        <w:spacing w:before="280" w:line="240" w:lineRule="auto"/>
        <w:jc w:val="both"/>
        <w:rPr>
          <w:color w:val="000000"/>
          <w:sz w:val="24"/>
          <w:szCs w:val="24"/>
        </w:rPr>
      </w:pPr>
      <w:bookmarkStart w:id="29" w:name="_jbbfv212fvry" w:colFirst="0" w:colLast="0"/>
      <w:bookmarkEnd w:id="29"/>
      <w:r>
        <w:rPr>
          <w:color w:val="000000"/>
          <w:sz w:val="24"/>
          <w:szCs w:val="24"/>
        </w:rPr>
        <w:t>5. Aplicaciones Industriales y de Procesos Térmicos</w:t>
      </w:r>
    </w:p>
    <w:p w14:paraId="7416D76D" w14:textId="77777777" w:rsidR="00FB7ED7" w:rsidRDefault="00AE4364">
      <w:pPr>
        <w:numPr>
          <w:ilvl w:val="0"/>
          <w:numId w:val="22"/>
        </w:numPr>
        <w:spacing w:before="240" w:line="240" w:lineRule="auto"/>
        <w:jc w:val="both"/>
        <w:rPr>
          <w:sz w:val="24"/>
          <w:szCs w:val="24"/>
        </w:rPr>
      </w:pPr>
      <w:r>
        <w:rPr>
          <w:sz w:val="24"/>
          <w:szCs w:val="24"/>
        </w:rPr>
        <w:t>En procesos industriales que requieren calor y energía constante, como la fabricación de productos químicos, acero y procesos alimenticios, el uso de vapor en lugar de combustión interna es más eficiente. El vapor no solo puede accionar maquinaria, sino que también se utiliza para calentar, pasteurizar o realizar otras tareas en las que el calor constante es crítico.</w:t>
      </w:r>
    </w:p>
    <w:p w14:paraId="2B535C59" w14:textId="77777777" w:rsidR="00FB7ED7" w:rsidRDefault="00AE4364">
      <w:pPr>
        <w:numPr>
          <w:ilvl w:val="0"/>
          <w:numId w:val="22"/>
        </w:numPr>
        <w:spacing w:after="240" w:line="240" w:lineRule="auto"/>
        <w:jc w:val="both"/>
        <w:rPr>
          <w:sz w:val="24"/>
          <w:szCs w:val="24"/>
        </w:rPr>
      </w:pPr>
      <w:r>
        <w:rPr>
          <w:sz w:val="24"/>
          <w:szCs w:val="24"/>
        </w:rPr>
        <w:t>Ejemplo: En la industria de la alimentación y bebidas, el vapor se usa no solo para generar energía sino también para procesos de cocción, esterilización y secado, lo que lo hace más eficiente en estas aplicaciones específicas que un motor de combustión interna.</w:t>
      </w:r>
    </w:p>
    <w:p w14:paraId="380A7D9A" w14:textId="77777777" w:rsidR="00FB7ED7" w:rsidRDefault="00AE4364">
      <w:pPr>
        <w:pStyle w:val="Ttulo3"/>
        <w:keepNext w:val="0"/>
        <w:keepLines w:val="0"/>
        <w:spacing w:before="280" w:line="240" w:lineRule="auto"/>
        <w:jc w:val="both"/>
        <w:rPr>
          <w:color w:val="000000"/>
          <w:sz w:val="24"/>
          <w:szCs w:val="24"/>
        </w:rPr>
      </w:pPr>
      <w:bookmarkStart w:id="30" w:name="_hr5dpgwnsz9g" w:colFirst="0" w:colLast="0"/>
      <w:bookmarkEnd w:id="30"/>
      <w:r>
        <w:rPr>
          <w:color w:val="000000"/>
          <w:sz w:val="24"/>
          <w:szCs w:val="24"/>
        </w:rPr>
        <w:t>6. Desventajas de la Combustión Interna (Menor Eficiencia en Algunos Casos)</w:t>
      </w:r>
    </w:p>
    <w:p w14:paraId="05814A6D" w14:textId="77777777" w:rsidR="00FB7ED7" w:rsidRDefault="00AE4364">
      <w:pPr>
        <w:numPr>
          <w:ilvl w:val="0"/>
          <w:numId w:val="5"/>
        </w:numPr>
        <w:spacing w:before="240" w:line="240" w:lineRule="auto"/>
        <w:jc w:val="both"/>
        <w:rPr>
          <w:sz w:val="24"/>
          <w:szCs w:val="24"/>
        </w:rPr>
      </w:pPr>
      <w:r>
        <w:rPr>
          <w:sz w:val="24"/>
          <w:szCs w:val="24"/>
        </w:rPr>
        <w:t>Los motores de combustión interna pueden ser menos eficientes en ciertas circunstancias porque operan a temperaturas más altas y presiones más bajas en comparación con los sistemas de vapor, lo que limita su eficiencia térmica. Además, las emisiones de gases de efecto invernadero y la contaminación pueden ser más problemáticas en motores de combustión interna si no se controla adecuadamente el proceso.</w:t>
      </w:r>
    </w:p>
    <w:p w14:paraId="4C10E408" w14:textId="77777777" w:rsidR="00FB7ED7" w:rsidRDefault="00AE4364">
      <w:pPr>
        <w:numPr>
          <w:ilvl w:val="0"/>
          <w:numId w:val="5"/>
        </w:numPr>
        <w:spacing w:after="240" w:line="240" w:lineRule="auto"/>
        <w:jc w:val="both"/>
        <w:rPr>
          <w:sz w:val="24"/>
          <w:szCs w:val="24"/>
        </w:rPr>
      </w:pPr>
      <w:r>
        <w:rPr>
          <w:sz w:val="24"/>
          <w:szCs w:val="24"/>
        </w:rPr>
        <w:t>Ejemplo: Un motor de combustión interna a menudo tiene un rendimiento más bajo cuando se utiliza a pleno régimen durante períodos largos debido a las pérdidas de calor y la falta de eficiencia térmica.</w:t>
      </w:r>
    </w:p>
    <w:p w14:paraId="3F08D5BB" w14:textId="77777777" w:rsidR="00FB7ED7" w:rsidRDefault="00AE4364">
      <w:pPr>
        <w:pStyle w:val="Ttulo3"/>
        <w:keepNext w:val="0"/>
        <w:keepLines w:val="0"/>
        <w:spacing w:before="280" w:line="240" w:lineRule="auto"/>
        <w:jc w:val="both"/>
        <w:rPr>
          <w:color w:val="000000"/>
          <w:sz w:val="24"/>
          <w:szCs w:val="24"/>
        </w:rPr>
      </w:pPr>
      <w:bookmarkStart w:id="31" w:name="_3fnn2dx7ih3b" w:colFirst="0" w:colLast="0"/>
      <w:bookmarkEnd w:id="31"/>
      <w:r>
        <w:rPr>
          <w:color w:val="000000"/>
          <w:sz w:val="24"/>
          <w:szCs w:val="24"/>
        </w:rPr>
        <w:t>7. Refrigeración y Condensación de Vapor</w:t>
      </w:r>
    </w:p>
    <w:p w14:paraId="50FC4412" w14:textId="77777777" w:rsidR="00FB7ED7" w:rsidRDefault="00AE4364">
      <w:pPr>
        <w:numPr>
          <w:ilvl w:val="0"/>
          <w:numId w:val="6"/>
        </w:numPr>
        <w:spacing w:before="240" w:after="240" w:line="240" w:lineRule="auto"/>
        <w:jc w:val="both"/>
        <w:rPr>
          <w:sz w:val="24"/>
          <w:szCs w:val="24"/>
        </w:rPr>
      </w:pPr>
      <w:r>
        <w:rPr>
          <w:sz w:val="24"/>
          <w:szCs w:val="24"/>
        </w:rPr>
        <w:t>Los sistemas de vapor pueden ser más eficientes cuando están conectados a un sistema adecuado de condensación, donde el vapor se enfría y se convierte nuevamente en agua, reutilizándola en el ciclo sin pérdidas significativas de energía. Este tipo de sistema se encuentra en aplicaciones industriales y energéticas donde se puede reciclar el vapor de manera eficiente.</w:t>
      </w:r>
    </w:p>
    <w:p w14:paraId="78CC37E8" w14:textId="77777777" w:rsidR="00FB7ED7" w:rsidRDefault="00AE4364">
      <w:pPr>
        <w:pStyle w:val="Ttulo3"/>
        <w:keepNext w:val="0"/>
        <w:keepLines w:val="0"/>
        <w:spacing w:before="280" w:line="240" w:lineRule="auto"/>
        <w:jc w:val="both"/>
        <w:rPr>
          <w:color w:val="000000"/>
          <w:sz w:val="24"/>
          <w:szCs w:val="24"/>
        </w:rPr>
      </w:pPr>
      <w:bookmarkStart w:id="32" w:name="_puvr47xg7vy6" w:colFirst="0" w:colLast="0"/>
      <w:bookmarkEnd w:id="32"/>
      <w:r>
        <w:rPr>
          <w:color w:val="000000"/>
          <w:sz w:val="24"/>
          <w:szCs w:val="24"/>
        </w:rPr>
        <w:lastRenderedPageBreak/>
        <w:t>Referencias:</w:t>
      </w:r>
    </w:p>
    <w:p w14:paraId="4D89C986" w14:textId="77777777" w:rsidR="00FB7ED7" w:rsidRDefault="00AE4364">
      <w:pPr>
        <w:numPr>
          <w:ilvl w:val="0"/>
          <w:numId w:val="10"/>
        </w:numPr>
        <w:spacing w:before="240" w:line="240" w:lineRule="auto"/>
        <w:jc w:val="both"/>
        <w:rPr>
          <w:sz w:val="24"/>
          <w:szCs w:val="24"/>
        </w:rPr>
      </w:pPr>
      <w:r>
        <w:rPr>
          <w:sz w:val="24"/>
          <w:szCs w:val="24"/>
        </w:rPr>
        <w:t xml:space="preserve">Lund, H., &amp; Mathiesen, B. V. (2015). </w:t>
      </w:r>
      <w:proofErr w:type="spellStart"/>
      <w:r>
        <w:rPr>
          <w:i/>
          <w:sz w:val="24"/>
          <w:szCs w:val="24"/>
        </w:rPr>
        <w:t>The</w:t>
      </w:r>
      <w:proofErr w:type="spellEnd"/>
      <w:r>
        <w:rPr>
          <w:i/>
          <w:sz w:val="24"/>
          <w:szCs w:val="24"/>
        </w:rPr>
        <w:t xml:space="preserve"> role </w:t>
      </w:r>
      <w:proofErr w:type="spellStart"/>
      <w:r>
        <w:rPr>
          <w:i/>
          <w:sz w:val="24"/>
          <w:szCs w:val="24"/>
        </w:rPr>
        <w:t>of</w:t>
      </w:r>
      <w:proofErr w:type="spellEnd"/>
      <w:r>
        <w:rPr>
          <w:i/>
          <w:sz w:val="24"/>
          <w:szCs w:val="24"/>
        </w:rPr>
        <w:t xml:space="preserve"> </w:t>
      </w:r>
      <w:proofErr w:type="spellStart"/>
      <w:r>
        <w:rPr>
          <w:i/>
          <w:sz w:val="24"/>
          <w:szCs w:val="24"/>
        </w:rPr>
        <w:t>renewable</w:t>
      </w:r>
      <w:proofErr w:type="spellEnd"/>
      <w:r>
        <w:rPr>
          <w:i/>
          <w:sz w:val="24"/>
          <w:szCs w:val="24"/>
        </w:rPr>
        <w:t xml:space="preserve"> </w:t>
      </w:r>
      <w:proofErr w:type="spellStart"/>
      <w:r>
        <w:rPr>
          <w:i/>
          <w:sz w:val="24"/>
          <w:szCs w:val="24"/>
        </w:rPr>
        <w:t>energy</w:t>
      </w:r>
      <w:proofErr w:type="spellEnd"/>
      <w:r>
        <w:rPr>
          <w:i/>
          <w:sz w:val="24"/>
          <w:szCs w:val="24"/>
        </w:rPr>
        <w:t xml:space="preserve"> in </w:t>
      </w:r>
      <w:proofErr w:type="spellStart"/>
      <w:r>
        <w:rPr>
          <w:i/>
          <w:sz w:val="24"/>
          <w:szCs w:val="24"/>
        </w:rPr>
        <w:t>the</w:t>
      </w:r>
      <w:proofErr w:type="spellEnd"/>
      <w:r>
        <w:rPr>
          <w:i/>
          <w:sz w:val="24"/>
          <w:szCs w:val="24"/>
        </w:rPr>
        <w:t xml:space="preserve"> </w:t>
      </w:r>
      <w:proofErr w:type="spellStart"/>
      <w:r>
        <w:rPr>
          <w:i/>
          <w:sz w:val="24"/>
          <w:szCs w:val="24"/>
        </w:rPr>
        <w:t>energy</w:t>
      </w:r>
      <w:proofErr w:type="spellEnd"/>
      <w:r>
        <w:rPr>
          <w:i/>
          <w:sz w:val="24"/>
          <w:szCs w:val="24"/>
        </w:rPr>
        <w:t xml:space="preserve"> </w:t>
      </w:r>
      <w:proofErr w:type="spellStart"/>
      <w:r>
        <w:rPr>
          <w:i/>
          <w:sz w:val="24"/>
          <w:szCs w:val="24"/>
        </w:rPr>
        <w:t>system</w:t>
      </w:r>
      <w:proofErr w:type="spellEnd"/>
      <w:r>
        <w:rPr>
          <w:i/>
          <w:sz w:val="24"/>
          <w:szCs w:val="24"/>
        </w:rPr>
        <w:t xml:space="preserve"> </w:t>
      </w:r>
      <w:proofErr w:type="spellStart"/>
      <w:r>
        <w:rPr>
          <w:i/>
          <w:sz w:val="24"/>
          <w:szCs w:val="24"/>
        </w:rPr>
        <w:t>transition</w:t>
      </w:r>
      <w:proofErr w:type="spellEnd"/>
      <w:r>
        <w:rPr>
          <w:sz w:val="24"/>
          <w:szCs w:val="24"/>
        </w:rPr>
        <w:t xml:space="preserve">. </w:t>
      </w:r>
      <w:r>
        <w:rPr>
          <w:i/>
          <w:sz w:val="24"/>
          <w:szCs w:val="24"/>
        </w:rPr>
        <w:t>Energy</w:t>
      </w:r>
      <w:r>
        <w:rPr>
          <w:sz w:val="24"/>
          <w:szCs w:val="24"/>
        </w:rPr>
        <w:t>, 78, 1-6. https://doi.org/10.1016/j.energy.2014.09.013</w:t>
      </w:r>
    </w:p>
    <w:p w14:paraId="3A04F877" w14:textId="77777777" w:rsidR="00FB7ED7" w:rsidRDefault="00AE4364">
      <w:pPr>
        <w:numPr>
          <w:ilvl w:val="0"/>
          <w:numId w:val="10"/>
        </w:numPr>
        <w:spacing w:line="240" w:lineRule="auto"/>
        <w:jc w:val="both"/>
        <w:rPr>
          <w:sz w:val="24"/>
          <w:szCs w:val="24"/>
        </w:rPr>
      </w:pPr>
      <w:r>
        <w:rPr>
          <w:sz w:val="24"/>
          <w:szCs w:val="24"/>
        </w:rPr>
        <w:t xml:space="preserve">Bianchi, C., &amp; Vasta, D. (2016). </w:t>
      </w:r>
      <w:proofErr w:type="spellStart"/>
      <w:r>
        <w:rPr>
          <w:i/>
          <w:sz w:val="24"/>
          <w:szCs w:val="24"/>
        </w:rPr>
        <w:t>Thermal</w:t>
      </w:r>
      <w:proofErr w:type="spellEnd"/>
      <w:r>
        <w:rPr>
          <w:i/>
          <w:sz w:val="24"/>
          <w:szCs w:val="24"/>
        </w:rPr>
        <w:t xml:space="preserve"> </w:t>
      </w:r>
      <w:proofErr w:type="spellStart"/>
      <w:r>
        <w:rPr>
          <w:i/>
          <w:sz w:val="24"/>
          <w:szCs w:val="24"/>
        </w:rPr>
        <w:t>efficiency</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combined</w:t>
      </w:r>
      <w:proofErr w:type="spellEnd"/>
      <w:r>
        <w:rPr>
          <w:i/>
          <w:sz w:val="24"/>
          <w:szCs w:val="24"/>
        </w:rPr>
        <w:t xml:space="preserve"> </w:t>
      </w:r>
      <w:proofErr w:type="spellStart"/>
      <w:r>
        <w:rPr>
          <w:i/>
          <w:sz w:val="24"/>
          <w:szCs w:val="24"/>
        </w:rPr>
        <w:t>cycle</w:t>
      </w:r>
      <w:proofErr w:type="spellEnd"/>
      <w:r>
        <w:rPr>
          <w:i/>
          <w:sz w:val="24"/>
          <w:szCs w:val="24"/>
        </w:rPr>
        <w:t xml:space="preserve"> </w:t>
      </w:r>
      <w:proofErr w:type="spellStart"/>
      <w:r>
        <w:rPr>
          <w:i/>
          <w:sz w:val="24"/>
          <w:szCs w:val="24"/>
        </w:rPr>
        <w:t>plants</w:t>
      </w:r>
      <w:proofErr w:type="spellEnd"/>
      <w:r>
        <w:rPr>
          <w:sz w:val="24"/>
          <w:szCs w:val="24"/>
        </w:rPr>
        <w:t xml:space="preserve">. </w:t>
      </w:r>
      <w:r>
        <w:rPr>
          <w:i/>
          <w:sz w:val="24"/>
          <w:szCs w:val="24"/>
        </w:rPr>
        <w:t xml:space="preserve">Energy </w:t>
      </w:r>
      <w:proofErr w:type="spellStart"/>
      <w:r>
        <w:rPr>
          <w:i/>
          <w:sz w:val="24"/>
          <w:szCs w:val="24"/>
        </w:rPr>
        <w:t>Conversion</w:t>
      </w:r>
      <w:proofErr w:type="spellEnd"/>
      <w:r>
        <w:rPr>
          <w:i/>
          <w:sz w:val="24"/>
          <w:szCs w:val="24"/>
        </w:rPr>
        <w:t xml:space="preserve"> and Management, 118</w:t>
      </w:r>
      <w:r>
        <w:rPr>
          <w:sz w:val="24"/>
          <w:szCs w:val="24"/>
        </w:rPr>
        <w:t>, 41-52. https://doi.org/10.1016/j.enconman.2016.04.023</w:t>
      </w:r>
    </w:p>
    <w:p w14:paraId="6BBCBE73" w14:textId="77777777" w:rsidR="00FB7ED7" w:rsidRDefault="00AE4364">
      <w:pPr>
        <w:numPr>
          <w:ilvl w:val="0"/>
          <w:numId w:val="10"/>
        </w:numPr>
        <w:spacing w:after="240" w:line="240" w:lineRule="auto"/>
        <w:jc w:val="both"/>
        <w:rPr>
          <w:sz w:val="24"/>
          <w:szCs w:val="24"/>
        </w:rPr>
      </w:pPr>
      <w:proofErr w:type="spellStart"/>
      <w:r>
        <w:rPr>
          <w:sz w:val="24"/>
          <w:szCs w:val="24"/>
        </w:rPr>
        <w:t>Dincer</w:t>
      </w:r>
      <w:proofErr w:type="spellEnd"/>
      <w:r>
        <w:rPr>
          <w:sz w:val="24"/>
          <w:szCs w:val="24"/>
        </w:rPr>
        <w:t xml:space="preserve">, I., &amp; Rosen, M. A. (2011). </w:t>
      </w:r>
      <w:proofErr w:type="spellStart"/>
      <w:r>
        <w:rPr>
          <w:i/>
          <w:sz w:val="24"/>
          <w:szCs w:val="24"/>
        </w:rPr>
        <w:t>Exergy</w:t>
      </w:r>
      <w:proofErr w:type="spellEnd"/>
      <w:r>
        <w:rPr>
          <w:i/>
          <w:sz w:val="24"/>
          <w:szCs w:val="24"/>
        </w:rPr>
        <w:t xml:space="preserve">: Energy, </w:t>
      </w:r>
      <w:proofErr w:type="spellStart"/>
      <w:r>
        <w:rPr>
          <w:i/>
          <w:sz w:val="24"/>
          <w:szCs w:val="24"/>
        </w:rPr>
        <w:t>Environment</w:t>
      </w:r>
      <w:proofErr w:type="spellEnd"/>
      <w:r>
        <w:rPr>
          <w:i/>
          <w:sz w:val="24"/>
          <w:szCs w:val="24"/>
        </w:rPr>
        <w:t xml:space="preserve"> and </w:t>
      </w:r>
      <w:proofErr w:type="spellStart"/>
      <w:r>
        <w:rPr>
          <w:i/>
          <w:sz w:val="24"/>
          <w:szCs w:val="24"/>
        </w:rPr>
        <w:t>Sustainable</w:t>
      </w:r>
      <w:proofErr w:type="spellEnd"/>
      <w:r>
        <w:rPr>
          <w:i/>
          <w:sz w:val="24"/>
          <w:szCs w:val="24"/>
        </w:rPr>
        <w:t xml:space="preserve"> </w:t>
      </w:r>
      <w:proofErr w:type="spellStart"/>
      <w:r>
        <w:rPr>
          <w:i/>
          <w:sz w:val="24"/>
          <w:szCs w:val="24"/>
        </w:rPr>
        <w:t>Development</w:t>
      </w:r>
      <w:proofErr w:type="spellEnd"/>
      <w:r>
        <w:rPr>
          <w:sz w:val="24"/>
          <w:szCs w:val="24"/>
        </w:rPr>
        <w:t>. Elsevier.</w:t>
      </w:r>
    </w:p>
    <w:p w14:paraId="42E33E15" w14:textId="77777777" w:rsidR="00FB7ED7" w:rsidRDefault="00FB7ED7">
      <w:pPr>
        <w:spacing w:line="240" w:lineRule="auto"/>
        <w:jc w:val="both"/>
        <w:rPr>
          <w:sz w:val="24"/>
          <w:szCs w:val="24"/>
        </w:rPr>
      </w:pPr>
    </w:p>
    <w:sectPr w:rsidR="00FB7E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15BB0"/>
    <w:multiLevelType w:val="multilevel"/>
    <w:tmpl w:val="7416C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F0441"/>
    <w:multiLevelType w:val="multilevel"/>
    <w:tmpl w:val="9E22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8A5D81"/>
    <w:multiLevelType w:val="multilevel"/>
    <w:tmpl w:val="B8DEA1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25485A"/>
    <w:multiLevelType w:val="multilevel"/>
    <w:tmpl w:val="E1D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962FB0"/>
    <w:multiLevelType w:val="multilevel"/>
    <w:tmpl w:val="55C2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258F6"/>
    <w:multiLevelType w:val="multilevel"/>
    <w:tmpl w:val="32DC7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A7530"/>
    <w:multiLevelType w:val="multilevel"/>
    <w:tmpl w:val="E76CD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5538A"/>
    <w:multiLevelType w:val="multilevel"/>
    <w:tmpl w:val="16E849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1B71102"/>
    <w:multiLevelType w:val="multilevel"/>
    <w:tmpl w:val="7B00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443B24"/>
    <w:multiLevelType w:val="multilevel"/>
    <w:tmpl w:val="1C30DF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D7B7459"/>
    <w:multiLevelType w:val="multilevel"/>
    <w:tmpl w:val="A0F6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7D46D0"/>
    <w:multiLevelType w:val="multilevel"/>
    <w:tmpl w:val="BB9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561AE9"/>
    <w:multiLevelType w:val="multilevel"/>
    <w:tmpl w:val="08C6F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746978"/>
    <w:multiLevelType w:val="multilevel"/>
    <w:tmpl w:val="EE0CD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165ED"/>
    <w:multiLevelType w:val="multilevel"/>
    <w:tmpl w:val="DE7AB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1D13F2"/>
    <w:multiLevelType w:val="multilevel"/>
    <w:tmpl w:val="B3A69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9A4BF8"/>
    <w:multiLevelType w:val="multilevel"/>
    <w:tmpl w:val="7700E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51237"/>
    <w:multiLevelType w:val="multilevel"/>
    <w:tmpl w:val="0658C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15774D"/>
    <w:multiLevelType w:val="multilevel"/>
    <w:tmpl w:val="48101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C13C7A"/>
    <w:multiLevelType w:val="multilevel"/>
    <w:tmpl w:val="B5A0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86337"/>
    <w:multiLevelType w:val="multilevel"/>
    <w:tmpl w:val="25E8C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94E6D90"/>
    <w:multiLevelType w:val="multilevel"/>
    <w:tmpl w:val="03D44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84160D"/>
    <w:multiLevelType w:val="multilevel"/>
    <w:tmpl w:val="5D143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BD65B4"/>
    <w:multiLevelType w:val="multilevel"/>
    <w:tmpl w:val="DD300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2620">
    <w:abstractNumId w:val="15"/>
  </w:num>
  <w:num w:numId="2" w16cid:durableId="1943298576">
    <w:abstractNumId w:val="7"/>
  </w:num>
  <w:num w:numId="3" w16cid:durableId="946354593">
    <w:abstractNumId w:val="20"/>
  </w:num>
  <w:num w:numId="4" w16cid:durableId="915897831">
    <w:abstractNumId w:val="0"/>
  </w:num>
  <w:num w:numId="5" w16cid:durableId="121533712">
    <w:abstractNumId w:val="19"/>
  </w:num>
  <w:num w:numId="6" w16cid:durableId="1419860540">
    <w:abstractNumId w:val="10"/>
  </w:num>
  <w:num w:numId="7" w16cid:durableId="354769826">
    <w:abstractNumId w:val="22"/>
  </w:num>
  <w:num w:numId="8" w16cid:durableId="1475367283">
    <w:abstractNumId w:val="14"/>
  </w:num>
  <w:num w:numId="9" w16cid:durableId="925459624">
    <w:abstractNumId w:val="1"/>
  </w:num>
  <w:num w:numId="10" w16cid:durableId="593128596">
    <w:abstractNumId w:val="2"/>
  </w:num>
  <w:num w:numId="11" w16cid:durableId="1006984508">
    <w:abstractNumId w:val="16"/>
  </w:num>
  <w:num w:numId="12" w16cid:durableId="84040506">
    <w:abstractNumId w:val="4"/>
  </w:num>
  <w:num w:numId="13" w16cid:durableId="355277415">
    <w:abstractNumId w:val="5"/>
  </w:num>
  <w:num w:numId="14" w16cid:durableId="1821339676">
    <w:abstractNumId w:val="23"/>
  </w:num>
  <w:num w:numId="15" w16cid:durableId="1920139416">
    <w:abstractNumId w:val="9"/>
  </w:num>
  <w:num w:numId="16" w16cid:durableId="1591815001">
    <w:abstractNumId w:val="6"/>
  </w:num>
  <w:num w:numId="17" w16cid:durableId="1841237104">
    <w:abstractNumId w:val="11"/>
  </w:num>
  <w:num w:numId="18" w16cid:durableId="1560550649">
    <w:abstractNumId w:val="13"/>
  </w:num>
  <w:num w:numId="19" w16cid:durableId="1466972311">
    <w:abstractNumId w:val="12"/>
  </w:num>
  <w:num w:numId="20" w16cid:durableId="346057123">
    <w:abstractNumId w:val="18"/>
  </w:num>
  <w:num w:numId="21" w16cid:durableId="1421874293">
    <w:abstractNumId w:val="3"/>
  </w:num>
  <w:num w:numId="22" w16cid:durableId="2077317032">
    <w:abstractNumId w:val="21"/>
  </w:num>
  <w:num w:numId="23" w16cid:durableId="1637372605">
    <w:abstractNumId w:val="8"/>
  </w:num>
  <w:num w:numId="24" w16cid:durableId="17156945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ED7"/>
    <w:rsid w:val="006A61C2"/>
    <w:rsid w:val="00A32264"/>
    <w:rsid w:val="00BE292B"/>
    <w:rsid w:val="00FB7E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86E2"/>
  <w15:docId w15:val="{F9F8F90F-E5E6-4843-A5D0-85994879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16/j.hydromet.2019.03.004"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oi.org/10.1016/j.hydromet.2019.03.004" TargetMode="External"/><Relationship Id="rId17" Type="http://schemas.openxmlformats.org/officeDocument/2006/relationships/hyperlink" Target="https://doi.org/10.3390/min9070397" TargetMode="External"/><Relationship Id="rId2" Type="http://schemas.openxmlformats.org/officeDocument/2006/relationships/styles" Target="styles.xml"/><Relationship Id="rId16" Type="http://schemas.openxmlformats.org/officeDocument/2006/relationships/hyperlink" Target="https://doi.org/10.3390/min907039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21/acs.est.5b02129"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21/acs.est.5b02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3256</Words>
  <Characters>17911</Characters>
  <Application>Microsoft Office Word</Application>
  <DocSecurity>0</DocSecurity>
  <Lines>149</Lines>
  <Paragraphs>42</Paragraphs>
  <ScaleCrop>false</ScaleCrop>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Abdiel Hernández Rivera</dc:creator>
  <cp:lastModifiedBy>Samuel Abdiel Hernández Rivera</cp:lastModifiedBy>
  <cp:revision>2</cp:revision>
  <dcterms:created xsi:type="dcterms:W3CDTF">2025-02-11T03:23:00Z</dcterms:created>
  <dcterms:modified xsi:type="dcterms:W3CDTF">2025-02-11T03:23:00Z</dcterms:modified>
</cp:coreProperties>
</file>