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42894" w14:textId="77777777" w:rsidR="0026260F" w:rsidRPr="0026260F" w:rsidRDefault="0026260F" w:rsidP="0026260F">
      <w:pPr>
        <w:jc w:val="both"/>
        <w:rPr>
          <w:b/>
          <w:bCs/>
          <w:sz w:val="48"/>
          <w:szCs w:val="48"/>
        </w:rPr>
      </w:pPr>
      <w:proofErr w:type="spellStart"/>
      <w:r w:rsidRPr="0026260F">
        <w:rPr>
          <w:b/>
          <w:bCs/>
          <w:sz w:val="48"/>
          <w:szCs w:val="48"/>
        </w:rPr>
        <w:t>Concordium</w:t>
      </w:r>
      <w:proofErr w:type="spellEnd"/>
      <w:r w:rsidRPr="0026260F">
        <w:rPr>
          <w:b/>
          <w:bCs/>
          <w:sz w:val="48"/>
          <w:szCs w:val="48"/>
        </w:rPr>
        <w:t xml:space="preserve"> — Transpa</w:t>
      </w:r>
      <w:r w:rsidRPr="0026260F">
        <w:rPr>
          <w:b/>
          <w:bCs/>
          <w:i/>
          <w:iCs/>
          <w:sz w:val="48"/>
          <w:szCs w:val="48"/>
        </w:rPr>
        <w:t>rency Report №2</w:t>
      </w:r>
    </w:p>
    <w:p w14:paraId="3E3C098B" w14:textId="77777777" w:rsidR="00CC1478" w:rsidRPr="0026260F" w:rsidRDefault="00CC1478" w:rsidP="0026260F">
      <w:pPr>
        <w:jc w:val="both"/>
        <w:rPr>
          <w:sz w:val="36"/>
          <w:szCs w:val="36"/>
        </w:rPr>
      </w:pPr>
    </w:p>
    <w:p w14:paraId="50CECED8" w14:textId="57FADC42" w:rsidR="0026260F" w:rsidRPr="0026260F" w:rsidRDefault="0026260F" w:rsidP="0026260F">
      <w:pPr>
        <w:jc w:val="both"/>
        <w:rPr>
          <w:sz w:val="36"/>
          <w:szCs w:val="36"/>
        </w:rPr>
      </w:pPr>
      <w:r w:rsidRPr="0026260F">
        <w:rPr>
          <w:sz w:val="36"/>
          <w:szCs w:val="36"/>
        </w:rPr>
        <w:drawing>
          <wp:inline distT="0" distB="0" distL="0" distR="0" wp14:anchorId="43FAE130" wp14:editId="49D05287">
            <wp:extent cx="5943600" cy="3260725"/>
            <wp:effectExtent l="0" t="0" r="0" b="0"/>
            <wp:docPr id="5513997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60725"/>
                    </a:xfrm>
                    <a:prstGeom prst="rect">
                      <a:avLst/>
                    </a:prstGeom>
                    <a:noFill/>
                    <a:ln>
                      <a:noFill/>
                    </a:ln>
                  </pic:spPr>
                </pic:pic>
              </a:graphicData>
            </a:graphic>
          </wp:inline>
        </w:drawing>
      </w:r>
    </w:p>
    <w:p w14:paraId="28E22384" w14:textId="77777777" w:rsidR="0026260F" w:rsidRPr="0026260F" w:rsidRDefault="0026260F" w:rsidP="0026260F">
      <w:pPr>
        <w:jc w:val="both"/>
        <w:rPr>
          <w:b/>
          <w:bCs/>
          <w:sz w:val="36"/>
          <w:szCs w:val="36"/>
        </w:rPr>
      </w:pPr>
      <w:r w:rsidRPr="0026260F">
        <w:rPr>
          <w:b/>
          <w:bCs/>
          <w:sz w:val="36"/>
          <w:szCs w:val="36"/>
        </w:rPr>
        <w:t>Abstract</w:t>
      </w:r>
    </w:p>
    <w:p w14:paraId="067939C7" w14:textId="77777777" w:rsidR="0026260F" w:rsidRDefault="0026260F" w:rsidP="0026260F">
      <w:pPr>
        <w:jc w:val="both"/>
        <w:rPr>
          <w:sz w:val="36"/>
          <w:szCs w:val="36"/>
        </w:rPr>
      </w:pPr>
      <w:r w:rsidRPr="0026260F">
        <w:rPr>
          <w:sz w:val="36"/>
          <w:szCs w:val="36"/>
        </w:rPr>
        <w:t>Introducing Transparency Report №2, covering events in the period from July 2023 to February 2024.</w:t>
      </w:r>
    </w:p>
    <w:p w14:paraId="4837D7F7" w14:textId="77777777" w:rsidR="0026260F" w:rsidRPr="0026260F" w:rsidRDefault="0026260F" w:rsidP="0026260F">
      <w:pPr>
        <w:spacing w:line="240" w:lineRule="auto"/>
        <w:jc w:val="both"/>
        <w:rPr>
          <w:sz w:val="36"/>
          <w:szCs w:val="36"/>
        </w:rPr>
      </w:pPr>
    </w:p>
    <w:p w14:paraId="73AA2AF5" w14:textId="77777777" w:rsidR="0026260F" w:rsidRDefault="0026260F" w:rsidP="0026260F">
      <w:pPr>
        <w:jc w:val="both"/>
        <w:rPr>
          <w:sz w:val="36"/>
          <w:szCs w:val="36"/>
        </w:rPr>
      </w:pPr>
      <w:proofErr w:type="spellStart"/>
      <w:r w:rsidRPr="0026260F">
        <w:rPr>
          <w:sz w:val="36"/>
          <w:szCs w:val="36"/>
        </w:rPr>
        <w:t>Concordium</w:t>
      </w:r>
      <w:proofErr w:type="spellEnd"/>
      <w:r w:rsidRPr="0026260F">
        <w:rPr>
          <w:sz w:val="36"/>
          <w:szCs w:val="36"/>
        </w:rPr>
        <w:t xml:space="preserve"> outlines pivotal advancements, notably in technology, a substantial decrease in transaction fees, and heightened on-chain transaction volumes.</w:t>
      </w:r>
    </w:p>
    <w:p w14:paraId="375944F7" w14:textId="77777777" w:rsidR="0026260F" w:rsidRPr="0026260F" w:rsidRDefault="0026260F" w:rsidP="0026260F">
      <w:pPr>
        <w:spacing w:line="240" w:lineRule="auto"/>
        <w:jc w:val="both"/>
        <w:rPr>
          <w:sz w:val="36"/>
          <w:szCs w:val="36"/>
        </w:rPr>
      </w:pPr>
    </w:p>
    <w:p w14:paraId="5FBEAC29" w14:textId="77777777" w:rsidR="0026260F" w:rsidRDefault="0026260F" w:rsidP="0026260F">
      <w:pPr>
        <w:jc w:val="both"/>
        <w:rPr>
          <w:sz w:val="36"/>
          <w:szCs w:val="36"/>
        </w:rPr>
      </w:pPr>
      <w:r w:rsidRPr="0026260F">
        <w:rPr>
          <w:sz w:val="36"/>
          <w:szCs w:val="36"/>
        </w:rPr>
        <w:t xml:space="preserve">This document articulates management’s forward-looking projections, acknowledging inherent uncertainties. Emphasizing a steadfast commitment to blockchain decentralization, </w:t>
      </w:r>
      <w:proofErr w:type="spellStart"/>
      <w:r w:rsidRPr="0026260F">
        <w:rPr>
          <w:sz w:val="36"/>
          <w:szCs w:val="36"/>
        </w:rPr>
        <w:lastRenderedPageBreak/>
        <w:t>Concordium</w:t>
      </w:r>
      <w:proofErr w:type="spellEnd"/>
      <w:r w:rsidRPr="0026260F">
        <w:rPr>
          <w:sz w:val="36"/>
          <w:szCs w:val="36"/>
        </w:rPr>
        <w:t xml:space="preserve"> has initiated strategic measures to foster tighter integration and collaboration within its ecosystem. Anticipated milestones feature advancements in technology development and the inaugural election by CCD holders for the </w:t>
      </w:r>
      <w:proofErr w:type="spellStart"/>
      <w:r w:rsidRPr="0026260F">
        <w:rPr>
          <w:sz w:val="36"/>
          <w:szCs w:val="36"/>
        </w:rPr>
        <w:t>Concordium</w:t>
      </w:r>
      <w:proofErr w:type="spellEnd"/>
      <w:r w:rsidRPr="0026260F">
        <w:rPr>
          <w:sz w:val="36"/>
          <w:szCs w:val="36"/>
        </w:rPr>
        <w:t xml:space="preserve"> Governance Committee.</w:t>
      </w:r>
    </w:p>
    <w:p w14:paraId="08D32BB4" w14:textId="77777777" w:rsidR="0026260F" w:rsidRDefault="0026260F" w:rsidP="0026260F">
      <w:pPr>
        <w:jc w:val="both"/>
        <w:rPr>
          <w:sz w:val="36"/>
          <w:szCs w:val="36"/>
        </w:rPr>
      </w:pPr>
    </w:p>
    <w:p w14:paraId="21D1DBB2" w14:textId="30DF7D35" w:rsidR="0026260F" w:rsidRPr="0026260F" w:rsidRDefault="0026260F" w:rsidP="0026260F">
      <w:pPr>
        <w:jc w:val="both"/>
        <w:rPr>
          <w:b/>
          <w:bCs/>
          <w:sz w:val="36"/>
          <w:szCs w:val="36"/>
        </w:rPr>
      </w:pPr>
      <w:proofErr w:type="spellStart"/>
      <w:r w:rsidRPr="0026260F">
        <w:rPr>
          <w:b/>
          <w:bCs/>
          <w:sz w:val="36"/>
          <w:szCs w:val="36"/>
        </w:rPr>
        <w:t>Concordium</w:t>
      </w:r>
      <w:proofErr w:type="spellEnd"/>
      <w:r w:rsidRPr="0026260F">
        <w:rPr>
          <w:b/>
          <w:bCs/>
          <w:sz w:val="36"/>
          <w:szCs w:val="36"/>
        </w:rPr>
        <w:t xml:space="preserve"> Foundation holdings</w:t>
      </w:r>
    </w:p>
    <w:p w14:paraId="0AE60E8A" w14:textId="77777777" w:rsidR="0026260F" w:rsidRDefault="0026260F" w:rsidP="0026260F">
      <w:pPr>
        <w:jc w:val="both"/>
        <w:rPr>
          <w:sz w:val="36"/>
          <w:szCs w:val="36"/>
        </w:rPr>
      </w:pPr>
      <w:r w:rsidRPr="0026260F">
        <w:rPr>
          <w:sz w:val="36"/>
          <w:szCs w:val="36"/>
        </w:rPr>
        <w:t xml:space="preserve">As of February 17, 2024, </w:t>
      </w:r>
      <w:proofErr w:type="spellStart"/>
      <w:r w:rsidRPr="0026260F">
        <w:rPr>
          <w:sz w:val="36"/>
          <w:szCs w:val="36"/>
        </w:rPr>
        <w:t>Concordium</w:t>
      </w:r>
      <w:proofErr w:type="spellEnd"/>
      <w:r w:rsidRPr="0026260F">
        <w:rPr>
          <w:sz w:val="36"/>
          <w:szCs w:val="36"/>
        </w:rPr>
        <w:t xml:space="preserve"> Foundation held approximately 4.52 billion CCDs directly on CCD-accounts, with 79% staked. This total includes around 0.72 billion CCDs pending settlement of OTC transactions and CCDs allotted to team members. After adjusting for team allocations and OTC settlement, the net CCDs held by </w:t>
      </w:r>
      <w:proofErr w:type="spellStart"/>
      <w:r w:rsidRPr="0026260F">
        <w:rPr>
          <w:sz w:val="36"/>
          <w:szCs w:val="36"/>
        </w:rPr>
        <w:t>Concordium</w:t>
      </w:r>
      <w:proofErr w:type="spellEnd"/>
      <w:r w:rsidRPr="0026260F">
        <w:rPr>
          <w:sz w:val="36"/>
          <w:szCs w:val="36"/>
        </w:rPr>
        <w:t xml:space="preserve"> Foundation amounted to approximately 3.80 billion, with approximately 3.59 billion staked. This represents a decrease from the adjusted CCDs held in June 2023, which was 4.05 billion.</w:t>
      </w:r>
    </w:p>
    <w:p w14:paraId="4FE11A94" w14:textId="77777777" w:rsidR="0026260F" w:rsidRPr="0026260F" w:rsidRDefault="0026260F" w:rsidP="0026260F">
      <w:pPr>
        <w:jc w:val="both"/>
        <w:rPr>
          <w:sz w:val="36"/>
          <w:szCs w:val="36"/>
        </w:rPr>
      </w:pPr>
    </w:p>
    <w:p w14:paraId="36C87390" w14:textId="77777777" w:rsidR="0026260F" w:rsidRDefault="0026260F" w:rsidP="0026260F">
      <w:pPr>
        <w:jc w:val="both"/>
        <w:rPr>
          <w:sz w:val="36"/>
          <w:szCs w:val="36"/>
        </w:rPr>
      </w:pPr>
      <w:r w:rsidRPr="0026260F">
        <w:rPr>
          <w:sz w:val="36"/>
          <w:szCs w:val="36"/>
        </w:rPr>
        <w:t>The CCDs are distributed across 32 CCD-accounts, including eight core treasury accounts and 24 supplementary accounts serving operational purposes like transaction fee payments for specific blockchain services.</w:t>
      </w:r>
    </w:p>
    <w:p w14:paraId="25F58812" w14:textId="77777777" w:rsidR="0026260F" w:rsidRPr="0026260F" w:rsidRDefault="0026260F" w:rsidP="0026260F">
      <w:pPr>
        <w:jc w:val="both"/>
        <w:rPr>
          <w:sz w:val="36"/>
          <w:szCs w:val="36"/>
        </w:rPr>
      </w:pPr>
    </w:p>
    <w:p w14:paraId="43063454" w14:textId="77777777" w:rsidR="0026260F" w:rsidRDefault="0026260F" w:rsidP="0026260F">
      <w:pPr>
        <w:jc w:val="both"/>
        <w:rPr>
          <w:sz w:val="36"/>
          <w:szCs w:val="36"/>
        </w:rPr>
      </w:pPr>
      <w:r w:rsidRPr="0026260F">
        <w:rPr>
          <w:sz w:val="36"/>
          <w:szCs w:val="36"/>
        </w:rPr>
        <w:t>The eight core accounts are as follows:</w:t>
      </w:r>
    </w:p>
    <w:p w14:paraId="49266581" w14:textId="77777777" w:rsidR="0026260F" w:rsidRDefault="0026260F" w:rsidP="0026260F">
      <w:pPr>
        <w:jc w:val="both"/>
        <w:rPr>
          <w:sz w:val="36"/>
          <w:szCs w:val="36"/>
        </w:rPr>
      </w:pPr>
    </w:p>
    <w:p w14:paraId="6211CF27" w14:textId="77777777" w:rsidR="0026260F" w:rsidRPr="0026260F" w:rsidRDefault="0026260F" w:rsidP="0026260F">
      <w:pPr>
        <w:jc w:val="both"/>
        <w:rPr>
          <w:sz w:val="36"/>
          <w:szCs w:val="36"/>
        </w:rPr>
      </w:pPr>
    </w:p>
    <w:p w14:paraId="60124C43" w14:textId="77777777" w:rsidR="0026260F" w:rsidRDefault="0026260F" w:rsidP="0026260F">
      <w:pPr>
        <w:jc w:val="both"/>
        <w:rPr>
          <w:sz w:val="32"/>
          <w:szCs w:val="32"/>
        </w:rPr>
      </w:pPr>
      <w:r w:rsidRPr="0026260F">
        <w:rPr>
          <w:sz w:val="36"/>
          <w:szCs w:val="36"/>
        </w:rPr>
        <w:t xml:space="preserve">· </w:t>
      </w:r>
      <w:r w:rsidRPr="0026260F">
        <w:rPr>
          <w:sz w:val="32"/>
          <w:szCs w:val="32"/>
        </w:rPr>
        <w:t>49SJ6R6T9zo1C5cLVyxbwAuZC3EcDB9a78vSQYm3ZLA2y2eojM</w:t>
      </w:r>
    </w:p>
    <w:p w14:paraId="46FD83CB" w14:textId="77777777" w:rsidR="0026260F" w:rsidRPr="0026260F" w:rsidRDefault="0026260F" w:rsidP="0026260F">
      <w:pPr>
        <w:jc w:val="both"/>
        <w:rPr>
          <w:sz w:val="32"/>
          <w:szCs w:val="32"/>
        </w:rPr>
      </w:pPr>
    </w:p>
    <w:p w14:paraId="390486B3" w14:textId="77777777" w:rsidR="0026260F" w:rsidRDefault="0026260F" w:rsidP="0026260F">
      <w:pPr>
        <w:jc w:val="both"/>
        <w:rPr>
          <w:sz w:val="32"/>
          <w:szCs w:val="32"/>
        </w:rPr>
      </w:pPr>
      <w:r w:rsidRPr="0026260F">
        <w:rPr>
          <w:sz w:val="32"/>
          <w:szCs w:val="32"/>
        </w:rPr>
        <w:t>· 47xTHwtFra1d4Mq4DYZuZYJEYrDXY34C4CGkTTzT6eiwjEczuT</w:t>
      </w:r>
    </w:p>
    <w:p w14:paraId="0A213510" w14:textId="77777777" w:rsidR="0026260F" w:rsidRPr="0026260F" w:rsidRDefault="0026260F" w:rsidP="0026260F">
      <w:pPr>
        <w:jc w:val="both"/>
        <w:rPr>
          <w:sz w:val="32"/>
          <w:szCs w:val="32"/>
        </w:rPr>
      </w:pPr>
    </w:p>
    <w:p w14:paraId="7DB04B21" w14:textId="77777777" w:rsidR="0026260F" w:rsidRDefault="0026260F" w:rsidP="0026260F">
      <w:pPr>
        <w:jc w:val="both"/>
        <w:rPr>
          <w:sz w:val="32"/>
          <w:szCs w:val="32"/>
        </w:rPr>
      </w:pPr>
      <w:r w:rsidRPr="0026260F">
        <w:rPr>
          <w:sz w:val="32"/>
          <w:szCs w:val="32"/>
        </w:rPr>
        <w:t>· 3CbvrNVpcHpL7tyT2mhXxQwNWHiPNYEJRgp3CMgEcMyXivms6B</w:t>
      </w:r>
    </w:p>
    <w:p w14:paraId="32D93F66" w14:textId="77777777" w:rsidR="0026260F" w:rsidRPr="0026260F" w:rsidRDefault="0026260F" w:rsidP="0026260F">
      <w:pPr>
        <w:jc w:val="both"/>
        <w:rPr>
          <w:sz w:val="32"/>
          <w:szCs w:val="32"/>
        </w:rPr>
      </w:pPr>
    </w:p>
    <w:p w14:paraId="6F3F237A" w14:textId="77777777" w:rsidR="0026260F" w:rsidRDefault="0026260F" w:rsidP="0026260F">
      <w:pPr>
        <w:jc w:val="both"/>
        <w:rPr>
          <w:sz w:val="32"/>
          <w:szCs w:val="32"/>
        </w:rPr>
      </w:pPr>
      <w:r w:rsidRPr="0026260F">
        <w:rPr>
          <w:sz w:val="32"/>
          <w:szCs w:val="32"/>
        </w:rPr>
        <w:t>· 4d13WVDNKVGDUxRUb1PRQAJyTwWSVcjWS7uwZ1oqmDm5icQEPT</w:t>
      </w:r>
    </w:p>
    <w:p w14:paraId="6F4199A0" w14:textId="77777777" w:rsidR="0026260F" w:rsidRPr="0026260F" w:rsidRDefault="0026260F" w:rsidP="0026260F">
      <w:pPr>
        <w:jc w:val="both"/>
        <w:rPr>
          <w:sz w:val="32"/>
          <w:szCs w:val="32"/>
        </w:rPr>
      </w:pPr>
    </w:p>
    <w:p w14:paraId="6440EE23" w14:textId="77777777" w:rsidR="0026260F" w:rsidRDefault="0026260F" w:rsidP="0026260F">
      <w:pPr>
        <w:jc w:val="both"/>
        <w:rPr>
          <w:sz w:val="32"/>
          <w:szCs w:val="32"/>
        </w:rPr>
      </w:pPr>
      <w:r w:rsidRPr="0026260F">
        <w:rPr>
          <w:sz w:val="32"/>
          <w:szCs w:val="32"/>
        </w:rPr>
        <w:t>· 3EctbG8WaQkTqZb1NTJPAFnqmuhvW62pQbywvqb9VeyqaFZdzN</w:t>
      </w:r>
    </w:p>
    <w:p w14:paraId="6065C5F0" w14:textId="77777777" w:rsidR="0026260F" w:rsidRPr="0026260F" w:rsidRDefault="0026260F" w:rsidP="0026260F">
      <w:pPr>
        <w:jc w:val="both"/>
        <w:rPr>
          <w:sz w:val="32"/>
          <w:szCs w:val="32"/>
        </w:rPr>
      </w:pPr>
    </w:p>
    <w:p w14:paraId="29FCA76F" w14:textId="77777777" w:rsidR="0026260F" w:rsidRDefault="0026260F" w:rsidP="0026260F">
      <w:pPr>
        <w:jc w:val="both"/>
        <w:rPr>
          <w:sz w:val="32"/>
          <w:szCs w:val="32"/>
        </w:rPr>
      </w:pPr>
      <w:r w:rsidRPr="0026260F">
        <w:rPr>
          <w:sz w:val="32"/>
          <w:szCs w:val="32"/>
        </w:rPr>
        <w:t>· 3ofwYFAkgV59BsHqzmiWyRmmKRB5ZzrPfbmx5nup24cE53jNX5</w:t>
      </w:r>
    </w:p>
    <w:p w14:paraId="0BB7AF39" w14:textId="77777777" w:rsidR="0026260F" w:rsidRPr="0026260F" w:rsidRDefault="0026260F" w:rsidP="0026260F">
      <w:pPr>
        <w:jc w:val="both"/>
        <w:rPr>
          <w:sz w:val="32"/>
          <w:szCs w:val="32"/>
        </w:rPr>
      </w:pPr>
    </w:p>
    <w:p w14:paraId="5CB00452" w14:textId="77777777" w:rsidR="0026260F" w:rsidRDefault="0026260F" w:rsidP="0026260F">
      <w:pPr>
        <w:jc w:val="both"/>
        <w:rPr>
          <w:sz w:val="32"/>
          <w:szCs w:val="32"/>
        </w:rPr>
      </w:pPr>
      <w:r w:rsidRPr="0026260F">
        <w:rPr>
          <w:sz w:val="32"/>
          <w:szCs w:val="32"/>
        </w:rPr>
        <w:t>· 4MPJybKC9Kz7kw9KNyLHhuAEt4ZTxLsd3DBDbxtKdUiv4fXqVN</w:t>
      </w:r>
    </w:p>
    <w:p w14:paraId="790BEE03" w14:textId="77777777" w:rsidR="0026260F" w:rsidRPr="0026260F" w:rsidRDefault="0026260F" w:rsidP="0026260F">
      <w:pPr>
        <w:jc w:val="both"/>
        <w:rPr>
          <w:sz w:val="32"/>
          <w:szCs w:val="32"/>
        </w:rPr>
      </w:pPr>
    </w:p>
    <w:p w14:paraId="67A2A410" w14:textId="77777777" w:rsidR="0026260F" w:rsidRDefault="0026260F" w:rsidP="0026260F">
      <w:pPr>
        <w:jc w:val="both"/>
        <w:rPr>
          <w:sz w:val="32"/>
          <w:szCs w:val="32"/>
        </w:rPr>
      </w:pPr>
      <w:r w:rsidRPr="0026260F">
        <w:rPr>
          <w:sz w:val="32"/>
          <w:szCs w:val="32"/>
        </w:rPr>
        <w:t>· 44bxoGippBqpgseaiYPFnYgi5J5q58bQKfpQFeGbY9DHmDPD78</w:t>
      </w:r>
    </w:p>
    <w:p w14:paraId="7613B548" w14:textId="77777777" w:rsidR="0026260F" w:rsidRPr="0026260F" w:rsidRDefault="0026260F" w:rsidP="0026260F">
      <w:pPr>
        <w:jc w:val="both"/>
        <w:rPr>
          <w:sz w:val="32"/>
          <w:szCs w:val="32"/>
        </w:rPr>
      </w:pPr>
    </w:p>
    <w:p w14:paraId="657CF7B1" w14:textId="77777777" w:rsidR="0026260F" w:rsidRDefault="0026260F" w:rsidP="0026260F">
      <w:pPr>
        <w:jc w:val="both"/>
        <w:rPr>
          <w:sz w:val="36"/>
          <w:szCs w:val="36"/>
        </w:rPr>
      </w:pPr>
      <w:r w:rsidRPr="0026260F">
        <w:rPr>
          <w:sz w:val="36"/>
          <w:szCs w:val="36"/>
        </w:rPr>
        <w:t xml:space="preserve">On February 17, 2024, </w:t>
      </w:r>
      <w:proofErr w:type="spellStart"/>
      <w:r w:rsidRPr="0026260F">
        <w:rPr>
          <w:sz w:val="36"/>
          <w:szCs w:val="36"/>
        </w:rPr>
        <w:t>Concordium’s</w:t>
      </w:r>
      <w:proofErr w:type="spellEnd"/>
      <w:r w:rsidRPr="0026260F">
        <w:rPr>
          <w:sz w:val="36"/>
          <w:szCs w:val="36"/>
        </w:rPr>
        <w:t xml:space="preserve"> core accounts held 4.52 billion CCDs, with 79% (3.59 billion) staked. Operational accounts had 3.6 million CCDs, and 0.58 billion CCDs were deposited with crypto service providers. </w:t>
      </w:r>
      <w:proofErr w:type="spellStart"/>
      <w:r w:rsidRPr="0026260F">
        <w:rPr>
          <w:sz w:val="36"/>
          <w:szCs w:val="36"/>
        </w:rPr>
        <w:t>Concordium’s</w:t>
      </w:r>
      <w:proofErr w:type="spellEnd"/>
      <w:r w:rsidRPr="0026260F">
        <w:rPr>
          <w:sz w:val="36"/>
          <w:szCs w:val="36"/>
        </w:rPr>
        <w:t xml:space="preserve"> total CCDs, excluding pending transfers, were about 4.39 billion. On that day, the total CCDs in existence were 12.88 billion, with </w:t>
      </w:r>
      <w:proofErr w:type="spellStart"/>
      <w:r w:rsidRPr="0026260F">
        <w:rPr>
          <w:sz w:val="36"/>
          <w:szCs w:val="36"/>
        </w:rPr>
        <w:t>Concordium</w:t>
      </w:r>
      <w:proofErr w:type="spellEnd"/>
      <w:r w:rsidRPr="0026260F">
        <w:rPr>
          <w:sz w:val="36"/>
          <w:szCs w:val="36"/>
        </w:rPr>
        <w:t xml:space="preserve"> </w:t>
      </w:r>
      <w:r w:rsidRPr="0026260F">
        <w:rPr>
          <w:sz w:val="36"/>
          <w:szCs w:val="36"/>
        </w:rPr>
        <w:lastRenderedPageBreak/>
        <w:t xml:space="preserve">Foundation’s CCDs comprising 34.1%. The staked CCDs on the blockchain were 7.54 billion, of which </w:t>
      </w:r>
      <w:proofErr w:type="spellStart"/>
      <w:r w:rsidRPr="0026260F">
        <w:rPr>
          <w:sz w:val="36"/>
          <w:szCs w:val="36"/>
        </w:rPr>
        <w:t>Concordium</w:t>
      </w:r>
      <w:proofErr w:type="spellEnd"/>
      <w:r w:rsidRPr="0026260F">
        <w:rPr>
          <w:sz w:val="36"/>
          <w:szCs w:val="36"/>
        </w:rPr>
        <w:t xml:space="preserve"> Foundation’s staked CCDs represented 47.7%.</w:t>
      </w:r>
    </w:p>
    <w:p w14:paraId="3594819B" w14:textId="77777777" w:rsidR="0026260F" w:rsidRPr="0026260F" w:rsidRDefault="0026260F" w:rsidP="0026260F">
      <w:pPr>
        <w:jc w:val="both"/>
        <w:rPr>
          <w:sz w:val="36"/>
          <w:szCs w:val="36"/>
        </w:rPr>
      </w:pPr>
    </w:p>
    <w:p w14:paraId="06372123" w14:textId="77777777" w:rsidR="0026260F" w:rsidRDefault="0026260F" w:rsidP="0026260F">
      <w:pPr>
        <w:jc w:val="both"/>
        <w:rPr>
          <w:sz w:val="36"/>
          <w:szCs w:val="36"/>
        </w:rPr>
      </w:pPr>
      <w:proofErr w:type="spellStart"/>
      <w:r w:rsidRPr="0026260F">
        <w:rPr>
          <w:sz w:val="36"/>
          <w:szCs w:val="36"/>
        </w:rPr>
        <w:t>Concordium</w:t>
      </w:r>
      <w:proofErr w:type="spellEnd"/>
      <w:r w:rsidRPr="0026260F">
        <w:rPr>
          <w:sz w:val="36"/>
          <w:szCs w:val="36"/>
        </w:rPr>
        <w:t xml:space="preserve"> Foundation uses nodes primarily for staking its CCDs on core accounts, without delegation, to avoid competition with other node runners providing delegation services to CCD-holders</w:t>
      </w:r>
    </w:p>
    <w:p w14:paraId="5671B2D3" w14:textId="77777777" w:rsidR="0026260F" w:rsidRPr="0026260F" w:rsidRDefault="0026260F" w:rsidP="0026260F">
      <w:pPr>
        <w:jc w:val="both"/>
        <w:rPr>
          <w:sz w:val="36"/>
          <w:szCs w:val="36"/>
        </w:rPr>
      </w:pPr>
    </w:p>
    <w:p w14:paraId="0BFEFB68" w14:textId="77777777" w:rsidR="0026260F" w:rsidRPr="0026260F" w:rsidRDefault="0026260F" w:rsidP="0026260F">
      <w:pPr>
        <w:jc w:val="both"/>
        <w:rPr>
          <w:b/>
          <w:bCs/>
          <w:sz w:val="36"/>
          <w:szCs w:val="36"/>
        </w:rPr>
      </w:pPr>
      <w:proofErr w:type="spellStart"/>
      <w:r w:rsidRPr="0026260F">
        <w:rPr>
          <w:b/>
          <w:bCs/>
          <w:sz w:val="36"/>
          <w:szCs w:val="36"/>
        </w:rPr>
        <w:t>Concordium</w:t>
      </w:r>
      <w:proofErr w:type="spellEnd"/>
      <w:r w:rsidRPr="0026260F">
        <w:rPr>
          <w:b/>
          <w:bCs/>
          <w:sz w:val="36"/>
          <w:szCs w:val="36"/>
        </w:rPr>
        <w:t xml:space="preserve"> Foundation rewards</w:t>
      </w:r>
    </w:p>
    <w:p w14:paraId="4FFF8764" w14:textId="77777777" w:rsidR="0026260F" w:rsidRDefault="0026260F" w:rsidP="0026260F">
      <w:pPr>
        <w:jc w:val="both"/>
        <w:rPr>
          <w:sz w:val="36"/>
          <w:szCs w:val="36"/>
        </w:rPr>
      </w:pPr>
      <w:r w:rsidRPr="0026260F">
        <w:rPr>
          <w:sz w:val="36"/>
          <w:szCs w:val="36"/>
        </w:rPr>
        <w:t xml:space="preserve">During the reporting period since the last Transparency Report, </w:t>
      </w:r>
      <w:proofErr w:type="spellStart"/>
      <w:r w:rsidRPr="0026260F">
        <w:rPr>
          <w:sz w:val="36"/>
          <w:szCs w:val="36"/>
        </w:rPr>
        <w:t>Concordium</w:t>
      </w:r>
      <w:proofErr w:type="spellEnd"/>
      <w:r w:rsidRPr="0026260F">
        <w:rPr>
          <w:sz w:val="36"/>
          <w:szCs w:val="36"/>
        </w:rPr>
        <w:t xml:space="preserve"> received staking rewards, totaling approximately 359 million CCDs, comprising 285 million CCDs from Finalization and Baker rewards, and 74 million CCDs from its 10% share of newly minted CCDs.</w:t>
      </w:r>
    </w:p>
    <w:p w14:paraId="43868CCD" w14:textId="77777777" w:rsidR="0026260F" w:rsidRPr="0026260F" w:rsidRDefault="0026260F" w:rsidP="0026260F">
      <w:pPr>
        <w:jc w:val="both"/>
        <w:rPr>
          <w:sz w:val="36"/>
          <w:szCs w:val="36"/>
        </w:rPr>
      </w:pPr>
    </w:p>
    <w:p w14:paraId="18F9F387" w14:textId="77777777" w:rsidR="0026260F" w:rsidRPr="0026260F" w:rsidRDefault="0026260F" w:rsidP="0026260F">
      <w:pPr>
        <w:jc w:val="both"/>
        <w:rPr>
          <w:b/>
          <w:bCs/>
          <w:sz w:val="36"/>
          <w:szCs w:val="36"/>
        </w:rPr>
      </w:pPr>
      <w:proofErr w:type="spellStart"/>
      <w:r w:rsidRPr="0026260F">
        <w:rPr>
          <w:b/>
          <w:bCs/>
          <w:sz w:val="36"/>
          <w:szCs w:val="36"/>
        </w:rPr>
        <w:t>Concordium</w:t>
      </w:r>
      <w:proofErr w:type="spellEnd"/>
      <w:r w:rsidRPr="0026260F">
        <w:rPr>
          <w:b/>
          <w:bCs/>
          <w:sz w:val="36"/>
          <w:szCs w:val="36"/>
        </w:rPr>
        <w:t xml:space="preserve"> Foundation sale of CCDs</w:t>
      </w:r>
    </w:p>
    <w:p w14:paraId="4800409C" w14:textId="77777777" w:rsidR="0026260F" w:rsidRDefault="0026260F" w:rsidP="0026260F">
      <w:pPr>
        <w:jc w:val="both"/>
        <w:rPr>
          <w:sz w:val="36"/>
          <w:szCs w:val="36"/>
        </w:rPr>
      </w:pPr>
      <w:proofErr w:type="spellStart"/>
      <w:r w:rsidRPr="0026260F">
        <w:rPr>
          <w:sz w:val="36"/>
          <w:szCs w:val="36"/>
        </w:rPr>
        <w:t>Concordium’s</w:t>
      </w:r>
      <w:proofErr w:type="spellEnd"/>
      <w:r w:rsidRPr="0026260F">
        <w:rPr>
          <w:sz w:val="36"/>
          <w:szCs w:val="36"/>
        </w:rPr>
        <w:t xml:space="preserve"> main fiat funding source is CCD sales. Pre-listing, sales occurred via TPDA agreements, shifting to OTC transactions post-listing on </w:t>
      </w:r>
      <w:proofErr w:type="spellStart"/>
      <w:r w:rsidRPr="0026260F">
        <w:rPr>
          <w:sz w:val="36"/>
          <w:szCs w:val="36"/>
        </w:rPr>
        <w:t>Bitfinex</w:t>
      </w:r>
      <w:proofErr w:type="spellEnd"/>
      <w:r w:rsidRPr="0026260F">
        <w:rPr>
          <w:sz w:val="36"/>
          <w:szCs w:val="36"/>
        </w:rPr>
        <w:t xml:space="preserve"> in February 2022. Since inception in 2018, approximately EUR 57 million has been raised, with no change since the last report in June 2023.</w:t>
      </w:r>
    </w:p>
    <w:p w14:paraId="3CCD04F0" w14:textId="77777777" w:rsidR="0026260F" w:rsidRPr="0026260F" w:rsidRDefault="0026260F" w:rsidP="0026260F">
      <w:pPr>
        <w:jc w:val="both"/>
        <w:rPr>
          <w:sz w:val="36"/>
          <w:szCs w:val="36"/>
        </w:rPr>
      </w:pPr>
    </w:p>
    <w:p w14:paraId="4CBB6DD9" w14:textId="77777777" w:rsidR="0026260F" w:rsidRDefault="0026260F" w:rsidP="0026260F">
      <w:pPr>
        <w:jc w:val="both"/>
        <w:rPr>
          <w:sz w:val="36"/>
          <w:szCs w:val="36"/>
        </w:rPr>
      </w:pPr>
      <w:r w:rsidRPr="0026260F">
        <w:rPr>
          <w:sz w:val="36"/>
          <w:szCs w:val="36"/>
        </w:rPr>
        <w:t xml:space="preserve">A small portion of Private Placement buyers (20 million CCDs) awaits delivery due to unverified receiving accounts. Unsettled </w:t>
      </w:r>
      <w:r w:rsidRPr="0026260F">
        <w:rPr>
          <w:sz w:val="36"/>
          <w:szCs w:val="36"/>
        </w:rPr>
        <w:lastRenderedPageBreak/>
        <w:t xml:space="preserve">sales of EUR 5 million (1H 2023) and EUR 0.1 million (2H 2023) are planned for settlement in 1H 2024 upon </w:t>
      </w:r>
      <w:proofErr w:type="spellStart"/>
      <w:r w:rsidRPr="0026260F">
        <w:rPr>
          <w:sz w:val="36"/>
          <w:szCs w:val="36"/>
        </w:rPr>
        <w:t>Concordium</w:t>
      </w:r>
      <w:proofErr w:type="spellEnd"/>
      <w:r w:rsidRPr="0026260F">
        <w:rPr>
          <w:sz w:val="36"/>
          <w:szCs w:val="36"/>
        </w:rPr>
        <w:t xml:space="preserve"> Foundation’s Swiss SRO membership activation. While CCD sales are expected to continue as the primary fiat source, the settlement of committed sales is not crucial for </w:t>
      </w:r>
      <w:proofErr w:type="spellStart"/>
      <w:r w:rsidRPr="0026260F">
        <w:rPr>
          <w:sz w:val="36"/>
          <w:szCs w:val="36"/>
        </w:rPr>
        <w:t>Concordium’s</w:t>
      </w:r>
      <w:proofErr w:type="spellEnd"/>
      <w:r w:rsidRPr="0026260F">
        <w:rPr>
          <w:sz w:val="36"/>
          <w:szCs w:val="36"/>
        </w:rPr>
        <w:t xml:space="preserve"> financial stability. The Foundation has secured funding commitments to ensure operational and financial stability.</w:t>
      </w:r>
    </w:p>
    <w:p w14:paraId="4E37E0AC" w14:textId="77777777" w:rsidR="0026260F" w:rsidRPr="0026260F" w:rsidRDefault="0026260F" w:rsidP="0026260F">
      <w:pPr>
        <w:jc w:val="both"/>
        <w:rPr>
          <w:sz w:val="36"/>
          <w:szCs w:val="36"/>
        </w:rPr>
      </w:pPr>
    </w:p>
    <w:p w14:paraId="4D71FB1E" w14:textId="77777777" w:rsidR="0026260F" w:rsidRPr="0026260F" w:rsidRDefault="0026260F" w:rsidP="0026260F">
      <w:pPr>
        <w:jc w:val="both"/>
        <w:rPr>
          <w:b/>
          <w:bCs/>
          <w:sz w:val="36"/>
          <w:szCs w:val="36"/>
        </w:rPr>
      </w:pPr>
      <w:proofErr w:type="spellStart"/>
      <w:r w:rsidRPr="0026260F">
        <w:rPr>
          <w:b/>
          <w:bCs/>
          <w:sz w:val="36"/>
          <w:szCs w:val="36"/>
        </w:rPr>
        <w:t>Concordium</w:t>
      </w:r>
      <w:proofErr w:type="spellEnd"/>
      <w:r w:rsidRPr="0026260F">
        <w:rPr>
          <w:b/>
          <w:bCs/>
          <w:sz w:val="36"/>
          <w:szCs w:val="36"/>
        </w:rPr>
        <w:t xml:space="preserve"> cap-table and CCD lock-up commitments</w:t>
      </w:r>
    </w:p>
    <w:p w14:paraId="28BB8D35" w14:textId="77777777" w:rsidR="0026260F" w:rsidRDefault="0026260F" w:rsidP="0026260F">
      <w:pPr>
        <w:jc w:val="both"/>
        <w:rPr>
          <w:sz w:val="36"/>
          <w:szCs w:val="36"/>
        </w:rPr>
      </w:pPr>
      <w:r w:rsidRPr="0026260F">
        <w:rPr>
          <w:sz w:val="36"/>
          <w:szCs w:val="36"/>
        </w:rPr>
        <w:t xml:space="preserve">For the 2021 Private Placement rounds, </w:t>
      </w:r>
      <w:proofErr w:type="spellStart"/>
      <w:r w:rsidRPr="0026260F">
        <w:rPr>
          <w:sz w:val="36"/>
          <w:szCs w:val="36"/>
        </w:rPr>
        <w:t>Concordium</w:t>
      </w:r>
      <w:proofErr w:type="spellEnd"/>
      <w:r w:rsidRPr="0026260F">
        <w:rPr>
          <w:sz w:val="36"/>
          <w:szCs w:val="36"/>
        </w:rPr>
        <w:t xml:space="preserve"> Foundation instituted a CCD lock-up policy, determining the release timing for CCDs received after the Token Generating Event. The corresponding 2021 cap table, with updated lock-up amounts for CCD holders, is provided below:</w:t>
      </w:r>
    </w:p>
    <w:p w14:paraId="2628B81E" w14:textId="77777777" w:rsidR="0026260F" w:rsidRPr="0026260F" w:rsidRDefault="0026260F" w:rsidP="0026260F">
      <w:pPr>
        <w:jc w:val="both"/>
        <w:rPr>
          <w:sz w:val="36"/>
          <w:szCs w:val="36"/>
        </w:rPr>
      </w:pPr>
    </w:p>
    <w:p w14:paraId="3E2505E4" w14:textId="7D90D76D" w:rsidR="0026260F" w:rsidRDefault="0026260F" w:rsidP="0026260F">
      <w:pPr>
        <w:jc w:val="both"/>
        <w:rPr>
          <w:sz w:val="36"/>
          <w:szCs w:val="36"/>
        </w:rPr>
      </w:pPr>
      <w:r w:rsidRPr="0026260F">
        <w:rPr>
          <w:sz w:val="36"/>
          <w:szCs w:val="36"/>
        </w:rPr>
        <w:drawing>
          <wp:inline distT="0" distB="0" distL="0" distR="0" wp14:anchorId="0A9DD684" wp14:editId="1392B0AF">
            <wp:extent cx="5943600" cy="1725295"/>
            <wp:effectExtent l="0" t="0" r="0" b="8255"/>
            <wp:docPr id="3071043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25295"/>
                    </a:xfrm>
                    <a:prstGeom prst="rect">
                      <a:avLst/>
                    </a:prstGeom>
                    <a:noFill/>
                    <a:ln>
                      <a:noFill/>
                    </a:ln>
                  </pic:spPr>
                </pic:pic>
              </a:graphicData>
            </a:graphic>
          </wp:inline>
        </w:drawing>
      </w:r>
    </w:p>
    <w:p w14:paraId="00F1C15E" w14:textId="77777777" w:rsidR="0026260F" w:rsidRPr="0026260F" w:rsidRDefault="0026260F" w:rsidP="0026260F">
      <w:pPr>
        <w:jc w:val="both"/>
        <w:rPr>
          <w:sz w:val="36"/>
          <w:szCs w:val="36"/>
        </w:rPr>
      </w:pPr>
    </w:p>
    <w:p w14:paraId="2D5FDB4A" w14:textId="77777777" w:rsidR="0026260F" w:rsidRDefault="0026260F" w:rsidP="0026260F">
      <w:pPr>
        <w:jc w:val="both"/>
        <w:rPr>
          <w:sz w:val="36"/>
          <w:szCs w:val="36"/>
        </w:rPr>
      </w:pPr>
      <w:r w:rsidRPr="0026260F">
        <w:rPr>
          <w:sz w:val="36"/>
          <w:szCs w:val="36"/>
        </w:rPr>
        <w:t xml:space="preserve">At the Token Generating Event in June 2021, </w:t>
      </w:r>
      <w:proofErr w:type="spellStart"/>
      <w:r w:rsidRPr="0026260F">
        <w:rPr>
          <w:sz w:val="36"/>
          <w:szCs w:val="36"/>
        </w:rPr>
        <w:t>Concordium</w:t>
      </w:r>
      <w:proofErr w:type="spellEnd"/>
      <w:r w:rsidRPr="0026260F">
        <w:rPr>
          <w:sz w:val="36"/>
          <w:szCs w:val="36"/>
        </w:rPr>
        <w:t xml:space="preserve"> Foundation held 3.546 billion CCDs. As of February 17, 2024, they have 2.04 billion CCDs under lock-up commitments until </w:t>
      </w:r>
      <w:r w:rsidRPr="0026260F">
        <w:rPr>
          <w:sz w:val="36"/>
          <w:szCs w:val="36"/>
        </w:rPr>
        <w:lastRenderedPageBreak/>
        <w:t>July 2025, a decrease from the previous report. The team’s 10% allocation from the 2021 cap table was 1.00 billion CCDs, with 0.19 billion CCDs remaining. Private Sales, Strategic Partner, and Seed buyer allocations, totaling 5.45 billion CCDs, have been distributed, and lock-up periods have expired.</w:t>
      </w:r>
    </w:p>
    <w:p w14:paraId="50B59B93" w14:textId="77777777" w:rsidR="0026260F" w:rsidRDefault="0026260F" w:rsidP="0026260F">
      <w:pPr>
        <w:jc w:val="both"/>
        <w:rPr>
          <w:sz w:val="36"/>
          <w:szCs w:val="36"/>
        </w:rPr>
      </w:pPr>
    </w:p>
    <w:p w14:paraId="5FF67265" w14:textId="77777777" w:rsidR="0026260F" w:rsidRPr="0026260F" w:rsidRDefault="0026260F" w:rsidP="0026260F">
      <w:pPr>
        <w:jc w:val="both"/>
        <w:rPr>
          <w:sz w:val="36"/>
          <w:szCs w:val="36"/>
        </w:rPr>
      </w:pPr>
    </w:p>
    <w:p w14:paraId="516C6918" w14:textId="77777777" w:rsidR="0026260F" w:rsidRPr="0026260F" w:rsidRDefault="0026260F" w:rsidP="0026260F">
      <w:pPr>
        <w:jc w:val="both"/>
        <w:rPr>
          <w:b/>
          <w:bCs/>
          <w:sz w:val="36"/>
          <w:szCs w:val="36"/>
        </w:rPr>
      </w:pPr>
      <w:r w:rsidRPr="0026260F">
        <w:rPr>
          <w:b/>
          <w:bCs/>
          <w:sz w:val="36"/>
          <w:szCs w:val="36"/>
        </w:rPr>
        <w:t xml:space="preserve">CCD holdings of </w:t>
      </w:r>
      <w:proofErr w:type="spellStart"/>
      <w:r w:rsidRPr="0026260F">
        <w:rPr>
          <w:b/>
          <w:bCs/>
          <w:sz w:val="36"/>
          <w:szCs w:val="36"/>
        </w:rPr>
        <w:t>Concordium</w:t>
      </w:r>
      <w:proofErr w:type="spellEnd"/>
      <w:r w:rsidRPr="0026260F">
        <w:rPr>
          <w:b/>
          <w:bCs/>
          <w:sz w:val="36"/>
          <w:szCs w:val="36"/>
        </w:rPr>
        <w:t xml:space="preserve"> Seed Founders, advisors, and team</w:t>
      </w:r>
    </w:p>
    <w:p w14:paraId="470894EF" w14:textId="3D677FA2" w:rsidR="0026260F" w:rsidRDefault="0026260F" w:rsidP="0026260F">
      <w:pPr>
        <w:jc w:val="both"/>
        <w:rPr>
          <w:sz w:val="36"/>
          <w:szCs w:val="36"/>
        </w:rPr>
      </w:pPr>
      <w:r w:rsidRPr="0026260F">
        <w:rPr>
          <w:sz w:val="36"/>
          <w:szCs w:val="36"/>
        </w:rPr>
        <w:t xml:space="preserve">In 2018, Founders and Seed investors acquired 25% of the Genesis Block, totaling 2.5 billion CCDs. By early 2019, COBRA scientists and advisors received 0.19 billion CCDs. As of June 2023, the total on these accounts was 3.32 billion CCDs, and by February 17, 2024, it increased to 3.40 billion CCDs, up by approximately 80 million CCDs. This net increase results from fewer CCDs </w:t>
      </w:r>
      <w:r w:rsidRPr="0026260F">
        <w:rPr>
          <w:sz w:val="36"/>
          <w:szCs w:val="36"/>
        </w:rPr>
        <w:t>being transferred</w:t>
      </w:r>
      <w:r w:rsidRPr="0026260F">
        <w:rPr>
          <w:sz w:val="36"/>
          <w:szCs w:val="36"/>
        </w:rPr>
        <w:t xml:space="preserve"> out than received through rewards or acquisitions.</w:t>
      </w:r>
    </w:p>
    <w:p w14:paraId="089CD63C" w14:textId="77777777" w:rsidR="0026260F" w:rsidRPr="0026260F" w:rsidRDefault="0026260F" w:rsidP="0026260F">
      <w:pPr>
        <w:jc w:val="both"/>
        <w:rPr>
          <w:sz w:val="36"/>
          <w:szCs w:val="36"/>
        </w:rPr>
      </w:pPr>
    </w:p>
    <w:p w14:paraId="2F467F26" w14:textId="77777777" w:rsidR="0026260F" w:rsidRDefault="0026260F" w:rsidP="0026260F">
      <w:pPr>
        <w:jc w:val="both"/>
        <w:rPr>
          <w:sz w:val="36"/>
          <w:szCs w:val="36"/>
        </w:rPr>
      </w:pPr>
      <w:r w:rsidRPr="0026260F">
        <w:rPr>
          <w:sz w:val="36"/>
          <w:szCs w:val="36"/>
        </w:rPr>
        <w:t>Management acknowledges CCD sales by team members to cover tax obligations, with uncertainty about the extent. For Danish team members, the applicable tax rate is typically around 50%. Currently, management is exploring alternative distribution models for remaining CCDs in existing and future team incentive programs.</w:t>
      </w:r>
    </w:p>
    <w:p w14:paraId="58E8804D" w14:textId="77777777" w:rsidR="0026260F" w:rsidRDefault="0026260F" w:rsidP="0026260F">
      <w:pPr>
        <w:jc w:val="both"/>
        <w:rPr>
          <w:sz w:val="36"/>
          <w:szCs w:val="36"/>
        </w:rPr>
      </w:pPr>
    </w:p>
    <w:p w14:paraId="08F9DAE4" w14:textId="77777777" w:rsidR="0026260F" w:rsidRDefault="0026260F" w:rsidP="0026260F">
      <w:pPr>
        <w:jc w:val="both"/>
        <w:rPr>
          <w:sz w:val="36"/>
          <w:szCs w:val="36"/>
        </w:rPr>
      </w:pPr>
    </w:p>
    <w:p w14:paraId="17CF9668" w14:textId="77777777" w:rsidR="0026260F" w:rsidRPr="0026260F" w:rsidRDefault="0026260F" w:rsidP="0026260F">
      <w:pPr>
        <w:jc w:val="both"/>
        <w:rPr>
          <w:sz w:val="36"/>
          <w:szCs w:val="36"/>
        </w:rPr>
      </w:pPr>
    </w:p>
    <w:p w14:paraId="3E88A4FA" w14:textId="77777777" w:rsidR="0026260F" w:rsidRPr="0026260F" w:rsidRDefault="0026260F" w:rsidP="0026260F">
      <w:pPr>
        <w:jc w:val="both"/>
        <w:rPr>
          <w:b/>
          <w:bCs/>
          <w:sz w:val="36"/>
          <w:szCs w:val="36"/>
        </w:rPr>
      </w:pPr>
      <w:r w:rsidRPr="0026260F">
        <w:rPr>
          <w:b/>
          <w:bCs/>
          <w:sz w:val="36"/>
          <w:szCs w:val="36"/>
        </w:rPr>
        <w:t>Changes to the regulatory set-up regarding sale of CCDs</w:t>
      </w:r>
    </w:p>
    <w:p w14:paraId="1B2DF24D" w14:textId="77777777" w:rsidR="0026260F" w:rsidRDefault="0026260F" w:rsidP="0026260F">
      <w:pPr>
        <w:jc w:val="both"/>
        <w:rPr>
          <w:sz w:val="36"/>
          <w:szCs w:val="36"/>
        </w:rPr>
      </w:pPr>
      <w:proofErr w:type="spellStart"/>
      <w:r w:rsidRPr="0026260F">
        <w:rPr>
          <w:sz w:val="36"/>
          <w:szCs w:val="36"/>
        </w:rPr>
        <w:t>Concordium</w:t>
      </w:r>
      <w:proofErr w:type="spellEnd"/>
      <w:r w:rsidRPr="0026260F">
        <w:rPr>
          <w:sz w:val="36"/>
          <w:szCs w:val="36"/>
        </w:rPr>
        <w:t xml:space="preserve"> Foundation, as a payment token issuer (CCD), is categorized as a financial intermediary under Swiss regulations. It operates under the supervision of a Swiss Self-Regulatory Organization (SRO). In 2023, the Foundation opted to become a direct member of a Swiss SRO, terminating its engagement with an external KYC/AML provider. During the SRO membership activation period, </w:t>
      </w:r>
      <w:proofErr w:type="spellStart"/>
      <w:r w:rsidRPr="0026260F">
        <w:rPr>
          <w:sz w:val="36"/>
          <w:szCs w:val="36"/>
        </w:rPr>
        <w:t>Concordium</w:t>
      </w:r>
      <w:proofErr w:type="spellEnd"/>
      <w:r w:rsidRPr="0026260F">
        <w:rPr>
          <w:sz w:val="36"/>
          <w:szCs w:val="36"/>
        </w:rPr>
        <w:t xml:space="preserve"> Foundation won’t receive additional funds from CCD sales.</w:t>
      </w:r>
    </w:p>
    <w:p w14:paraId="775F9E6A" w14:textId="77777777" w:rsidR="0026260F" w:rsidRDefault="0026260F" w:rsidP="0026260F">
      <w:pPr>
        <w:jc w:val="both"/>
        <w:rPr>
          <w:sz w:val="36"/>
          <w:szCs w:val="36"/>
        </w:rPr>
      </w:pPr>
    </w:p>
    <w:p w14:paraId="3F2E35BA" w14:textId="77777777" w:rsidR="0026260F" w:rsidRPr="0026260F" w:rsidRDefault="0026260F" w:rsidP="0026260F">
      <w:pPr>
        <w:jc w:val="both"/>
        <w:rPr>
          <w:sz w:val="36"/>
          <w:szCs w:val="36"/>
        </w:rPr>
      </w:pPr>
    </w:p>
    <w:p w14:paraId="4CB52187" w14:textId="77777777" w:rsidR="0026260F" w:rsidRPr="0026260F" w:rsidRDefault="0026260F" w:rsidP="0026260F">
      <w:pPr>
        <w:jc w:val="both"/>
        <w:rPr>
          <w:b/>
          <w:bCs/>
          <w:sz w:val="36"/>
          <w:szCs w:val="36"/>
        </w:rPr>
      </w:pPr>
      <w:proofErr w:type="spellStart"/>
      <w:r w:rsidRPr="0026260F">
        <w:rPr>
          <w:b/>
          <w:bCs/>
          <w:sz w:val="36"/>
          <w:szCs w:val="36"/>
        </w:rPr>
        <w:t>Tokenomics</w:t>
      </w:r>
      <w:proofErr w:type="spellEnd"/>
      <w:r w:rsidRPr="0026260F">
        <w:rPr>
          <w:b/>
          <w:bCs/>
          <w:sz w:val="36"/>
          <w:szCs w:val="36"/>
        </w:rPr>
        <w:t xml:space="preserve"> highlights</w:t>
      </w:r>
    </w:p>
    <w:p w14:paraId="5BD422AA" w14:textId="77777777" w:rsidR="0026260F" w:rsidRDefault="0026260F" w:rsidP="0026260F">
      <w:pPr>
        <w:jc w:val="both"/>
        <w:rPr>
          <w:sz w:val="36"/>
          <w:szCs w:val="36"/>
        </w:rPr>
      </w:pPr>
      <w:r w:rsidRPr="0026260F">
        <w:rPr>
          <w:sz w:val="36"/>
          <w:szCs w:val="36"/>
        </w:rPr>
        <w:t xml:space="preserve">As of February 18, 2024, </w:t>
      </w:r>
      <w:proofErr w:type="spellStart"/>
      <w:r w:rsidRPr="0026260F">
        <w:rPr>
          <w:sz w:val="36"/>
          <w:szCs w:val="36"/>
        </w:rPr>
        <w:t>Concordium</w:t>
      </w:r>
      <w:proofErr w:type="spellEnd"/>
      <w:r w:rsidRPr="0026260F">
        <w:rPr>
          <w:sz w:val="36"/>
          <w:szCs w:val="36"/>
        </w:rPr>
        <w:t xml:space="preserve"> Blockchain operates on approximately 200 nodes, with fluctuations but consistently above 150 nodes since the last report. </w:t>
      </w:r>
      <w:proofErr w:type="spellStart"/>
      <w:r w:rsidRPr="0026260F">
        <w:rPr>
          <w:sz w:val="36"/>
          <w:szCs w:val="36"/>
        </w:rPr>
        <w:t>Concordium</w:t>
      </w:r>
      <w:proofErr w:type="spellEnd"/>
      <w:r w:rsidRPr="0026260F">
        <w:rPr>
          <w:sz w:val="36"/>
          <w:szCs w:val="36"/>
        </w:rPr>
        <w:t xml:space="preserve"> Foundation is staking CCDs with 9 nodes. </w:t>
      </w:r>
      <w:proofErr w:type="spellStart"/>
      <w:r w:rsidRPr="0026260F">
        <w:rPr>
          <w:sz w:val="36"/>
          <w:szCs w:val="36"/>
        </w:rPr>
        <w:t>Tokenomics</w:t>
      </w:r>
      <w:proofErr w:type="spellEnd"/>
      <w:r w:rsidRPr="0026260F">
        <w:rPr>
          <w:sz w:val="36"/>
          <w:szCs w:val="36"/>
        </w:rPr>
        <w:t xml:space="preserve"> parameters are outlined in the tables below, comparing current values with those in the previous Transparency Report.</w:t>
      </w:r>
    </w:p>
    <w:p w14:paraId="731072AC" w14:textId="77777777" w:rsidR="0026260F" w:rsidRPr="0026260F" w:rsidRDefault="0026260F" w:rsidP="0026260F">
      <w:pPr>
        <w:jc w:val="both"/>
        <w:rPr>
          <w:sz w:val="36"/>
          <w:szCs w:val="36"/>
        </w:rPr>
      </w:pPr>
    </w:p>
    <w:p w14:paraId="7442BFCD" w14:textId="77777777" w:rsidR="0026260F" w:rsidRPr="0026260F" w:rsidRDefault="0026260F" w:rsidP="0026260F">
      <w:pPr>
        <w:jc w:val="both"/>
        <w:rPr>
          <w:sz w:val="36"/>
          <w:szCs w:val="36"/>
        </w:rPr>
      </w:pPr>
      <w:r w:rsidRPr="0026260F">
        <w:rPr>
          <w:sz w:val="36"/>
          <w:szCs w:val="36"/>
        </w:rPr>
        <w:t>· Current CCD growth rate: 8% (10%).</w:t>
      </w:r>
    </w:p>
    <w:p w14:paraId="3FC518D4" w14:textId="77777777" w:rsidR="0026260F" w:rsidRPr="0026260F" w:rsidRDefault="0026260F" w:rsidP="0026260F">
      <w:pPr>
        <w:jc w:val="both"/>
        <w:rPr>
          <w:sz w:val="36"/>
          <w:szCs w:val="36"/>
        </w:rPr>
      </w:pPr>
      <w:r w:rsidRPr="0026260F">
        <w:rPr>
          <w:sz w:val="36"/>
          <w:szCs w:val="36"/>
        </w:rPr>
        <w:t>· Average Block Time, last 30 days: 2.2 seconds (10.1 seconds).</w:t>
      </w:r>
    </w:p>
    <w:p w14:paraId="07565283" w14:textId="77777777" w:rsidR="0026260F" w:rsidRDefault="0026260F" w:rsidP="0026260F">
      <w:pPr>
        <w:jc w:val="both"/>
        <w:rPr>
          <w:sz w:val="36"/>
          <w:szCs w:val="36"/>
        </w:rPr>
      </w:pPr>
      <w:r w:rsidRPr="0026260F">
        <w:rPr>
          <w:sz w:val="36"/>
          <w:szCs w:val="36"/>
        </w:rPr>
        <w:lastRenderedPageBreak/>
        <w:t xml:space="preserve">· Average </w:t>
      </w:r>
      <w:proofErr w:type="spellStart"/>
      <w:r w:rsidRPr="0026260F">
        <w:rPr>
          <w:sz w:val="36"/>
          <w:szCs w:val="36"/>
        </w:rPr>
        <w:t>Finalisation</w:t>
      </w:r>
      <w:proofErr w:type="spellEnd"/>
      <w:r w:rsidRPr="0026260F">
        <w:rPr>
          <w:sz w:val="36"/>
          <w:szCs w:val="36"/>
        </w:rPr>
        <w:t xml:space="preserve"> Time last 30 days: 4.3 seconds (11.9 seconds).</w:t>
      </w:r>
    </w:p>
    <w:p w14:paraId="49616D53" w14:textId="77777777" w:rsidR="0026260F" w:rsidRPr="0026260F" w:rsidRDefault="0026260F" w:rsidP="0026260F">
      <w:pPr>
        <w:jc w:val="both"/>
        <w:rPr>
          <w:sz w:val="36"/>
          <w:szCs w:val="36"/>
        </w:rPr>
      </w:pPr>
    </w:p>
    <w:p w14:paraId="15A828BC" w14:textId="77777777" w:rsidR="0026260F" w:rsidRDefault="0026260F" w:rsidP="0026260F">
      <w:pPr>
        <w:jc w:val="both"/>
        <w:rPr>
          <w:sz w:val="36"/>
          <w:szCs w:val="36"/>
        </w:rPr>
      </w:pPr>
      <w:r w:rsidRPr="0026260F">
        <w:rPr>
          <w:sz w:val="36"/>
          <w:szCs w:val="36"/>
        </w:rPr>
        <w:t>· Number of delegators: 1,860 (1.610).</w:t>
      </w:r>
    </w:p>
    <w:p w14:paraId="100DD485" w14:textId="77777777" w:rsidR="0026260F" w:rsidRPr="0026260F" w:rsidRDefault="0026260F" w:rsidP="0026260F">
      <w:pPr>
        <w:jc w:val="both"/>
        <w:rPr>
          <w:sz w:val="36"/>
          <w:szCs w:val="36"/>
        </w:rPr>
      </w:pPr>
    </w:p>
    <w:p w14:paraId="6F2F7029" w14:textId="77777777" w:rsidR="0026260F" w:rsidRDefault="0026260F" w:rsidP="0026260F">
      <w:pPr>
        <w:jc w:val="both"/>
        <w:rPr>
          <w:sz w:val="36"/>
          <w:szCs w:val="36"/>
        </w:rPr>
      </w:pPr>
      <w:r w:rsidRPr="0026260F">
        <w:rPr>
          <w:sz w:val="36"/>
          <w:szCs w:val="36"/>
        </w:rPr>
        <w:t>· Number of validators: 176 (191).</w:t>
      </w:r>
    </w:p>
    <w:p w14:paraId="4C959409" w14:textId="77777777" w:rsidR="0026260F" w:rsidRPr="0026260F" w:rsidRDefault="0026260F" w:rsidP="0026260F">
      <w:pPr>
        <w:jc w:val="both"/>
        <w:rPr>
          <w:sz w:val="36"/>
          <w:szCs w:val="36"/>
        </w:rPr>
      </w:pPr>
    </w:p>
    <w:p w14:paraId="09EEDA1F" w14:textId="77777777" w:rsidR="0026260F" w:rsidRDefault="0026260F" w:rsidP="0026260F">
      <w:pPr>
        <w:jc w:val="both"/>
        <w:rPr>
          <w:sz w:val="36"/>
          <w:szCs w:val="36"/>
        </w:rPr>
      </w:pPr>
      <w:r w:rsidRPr="0026260F">
        <w:rPr>
          <w:sz w:val="36"/>
          <w:szCs w:val="36"/>
        </w:rPr>
        <w:t>· Average daily number of transactions last 30 days: 118,996 (28,932).</w:t>
      </w:r>
    </w:p>
    <w:p w14:paraId="06F3B9AD" w14:textId="77777777" w:rsidR="0026260F" w:rsidRPr="0026260F" w:rsidRDefault="0026260F" w:rsidP="0026260F">
      <w:pPr>
        <w:jc w:val="both"/>
        <w:rPr>
          <w:sz w:val="36"/>
          <w:szCs w:val="36"/>
        </w:rPr>
      </w:pPr>
    </w:p>
    <w:p w14:paraId="2B32893E" w14:textId="77777777" w:rsidR="0026260F" w:rsidRDefault="0026260F" w:rsidP="0026260F">
      <w:pPr>
        <w:jc w:val="both"/>
        <w:rPr>
          <w:sz w:val="36"/>
          <w:szCs w:val="36"/>
        </w:rPr>
      </w:pPr>
      <w:r w:rsidRPr="0026260F">
        <w:rPr>
          <w:sz w:val="36"/>
          <w:szCs w:val="36"/>
        </w:rPr>
        <w:t>· Number of transactions since inception: 22.2 million</w:t>
      </w:r>
    </w:p>
    <w:p w14:paraId="1E0C7743" w14:textId="77777777" w:rsidR="0026260F" w:rsidRPr="0026260F" w:rsidRDefault="0026260F" w:rsidP="0026260F">
      <w:pPr>
        <w:jc w:val="both"/>
        <w:rPr>
          <w:sz w:val="36"/>
          <w:szCs w:val="36"/>
        </w:rPr>
      </w:pPr>
    </w:p>
    <w:p w14:paraId="4CC7C8EB" w14:textId="77777777" w:rsidR="0026260F" w:rsidRDefault="0026260F" w:rsidP="0026260F">
      <w:pPr>
        <w:jc w:val="both"/>
        <w:rPr>
          <w:sz w:val="36"/>
          <w:szCs w:val="36"/>
        </w:rPr>
      </w:pPr>
      <w:r w:rsidRPr="0026260F">
        <w:rPr>
          <w:sz w:val="36"/>
          <w:szCs w:val="36"/>
        </w:rPr>
        <w:t>· Average daily number of blocks in the last 30 days: 40,151 (8,537).</w:t>
      </w:r>
    </w:p>
    <w:p w14:paraId="66E7BE2F" w14:textId="77777777" w:rsidR="0026260F" w:rsidRPr="0026260F" w:rsidRDefault="0026260F" w:rsidP="0026260F">
      <w:pPr>
        <w:jc w:val="both"/>
        <w:rPr>
          <w:sz w:val="36"/>
          <w:szCs w:val="36"/>
        </w:rPr>
      </w:pPr>
    </w:p>
    <w:p w14:paraId="2773BE75" w14:textId="77777777" w:rsidR="0026260F" w:rsidRDefault="0026260F" w:rsidP="0026260F">
      <w:pPr>
        <w:jc w:val="both"/>
        <w:rPr>
          <w:sz w:val="36"/>
          <w:szCs w:val="36"/>
        </w:rPr>
      </w:pPr>
      <w:r w:rsidRPr="0026260F">
        <w:rPr>
          <w:sz w:val="36"/>
          <w:szCs w:val="36"/>
        </w:rPr>
        <w:t>· Number of newly minted CCDs since inception: 2.88 billion (2.15 billion).</w:t>
      </w:r>
    </w:p>
    <w:p w14:paraId="0B451BA1" w14:textId="77777777" w:rsidR="0026260F" w:rsidRPr="0026260F" w:rsidRDefault="0026260F" w:rsidP="0026260F">
      <w:pPr>
        <w:jc w:val="both"/>
        <w:rPr>
          <w:sz w:val="36"/>
          <w:szCs w:val="36"/>
        </w:rPr>
      </w:pPr>
    </w:p>
    <w:p w14:paraId="1E5E553D" w14:textId="77777777" w:rsidR="0026260F" w:rsidRDefault="0026260F" w:rsidP="0026260F">
      <w:pPr>
        <w:jc w:val="both"/>
        <w:rPr>
          <w:sz w:val="36"/>
          <w:szCs w:val="36"/>
        </w:rPr>
      </w:pPr>
      <w:r w:rsidRPr="0026260F">
        <w:rPr>
          <w:sz w:val="36"/>
          <w:szCs w:val="36"/>
        </w:rPr>
        <w:t>· Number of CCDs paid as block rewards to validators since inception: 2.55 billion (1.82 billion).</w:t>
      </w:r>
    </w:p>
    <w:p w14:paraId="74C7905C" w14:textId="77777777" w:rsidR="0026260F" w:rsidRPr="0026260F" w:rsidRDefault="0026260F" w:rsidP="0026260F">
      <w:pPr>
        <w:jc w:val="both"/>
        <w:rPr>
          <w:sz w:val="36"/>
          <w:szCs w:val="36"/>
        </w:rPr>
      </w:pPr>
    </w:p>
    <w:p w14:paraId="23F8CA9F" w14:textId="77777777" w:rsidR="0026260F" w:rsidRDefault="0026260F" w:rsidP="0026260F">
      <w:pPr>
        <w:jc w:val="both"/>
        <w:rPr>
          <w:sz w:val="36"/>
          <w:szCs w:val="36"/>
        </w:rPr>
      </w:pPr>
      <w:proofErr w:type="spellStart"/>
      <w:r w:rsidRPr="0026260F">
        <w:rPr>
          <w:sz w:val="36"/>
          <w:szCs w:val="36"/>
        </w:rPr>
        <w:lastRenderedPageBreak/>
        <w:t>Concordium</w:t>
      </w:r>
      <w:proofErr w:type="spellEnd"/>
      <w:r w:rsidRPr="0026260F">
        <w:rPr>
          <w:sz w:val="36"/>
          <w:szCs w:val="36"/>
        </w:rPr>
        <w:t xml:space="preserve"> previously boosted transaction levels by supporting services, contributing to over 95% of transactions in 2023. These services, backed by </w:t>
      </w:r>
      <w:proofErr w:type="spellStart"/>
      <w:r w:rsidRPr="0026260F">
        <w:rPr>
          <w:sz w:val="36"/>
          <w:szCs w:val="36"/>
        </w:rPr>
        <w:t>Concordium</w:t>
      </w:r>
      <w:proofErr w:type="spellEnd"/>
      <w:r w:rsidRPr="0026260F">
        <w:rPr>
          <w:sz w:val="36"/>
          <w:szCs w:val="36"/>
        </w:rPr>
        <w:t xml:space="preserve">, maintain a minimum transaction level and facilitate blockchain performance monitoring. In 2024, as use case-driven transactions surge, </w:t>
      </w:r>
      <w:proofErr w:type="spellStart"/>
      <w:r w:rsidRPr="0026260F">
        <w:rPr>
          <w:sz w:val="36"/>
          <w:szCs w:val="36"/>
        </w:rPr>
        <w:t>Concordium</w:t>
      </w:r>
      <w:proofErr w:type="spellEnd"/>
      <w:r w:rsidRPr="0026260F">
        <w:rPr>
          <w:sz w:val="36"/>
          <w:szCs w:val="36"/>
        </w:rPr>
        <w:t xml:space="preserve"> intends to reduce its support for transactions, aligning with the rise of DeFi applications and other use cases.</w:t>
      </w:r>
    </w:p>
    <w:p w14:paraId="64EC52E7" w14:textId="77777777" w:rsidR="0026260F" w:rsidRDefault="0026260F" w:rsidP="0026260F">
      <w:pPr>
        <w:jc w:val="both"/>
        <w:rPr>
          <w:sz w:val="36"/>
          <w:szCs w:val="36"/>
        </w:rPr>
      </w:pPr>
    </w:p>
    <w:p w14:paraId="6E6CFB83" w14:textId="77777777" w:rsidR="0026260F" w:rsidRPr="0026260F" w:rsidRDefault="0026260F" w:rsidP="0026260F">
      <w:pPr>
        <w:jc w:val="both"/>
        <w:rPr>
          <w:sz w:val="36"/>
          <w:szCs w:val="36"/>
        </w:rPr>
      </w:pPr>
    </w:p>
    <w:p w14:paraId="1A81F7DA" w14:textId="77777777" w:rsidR="0026260F" w:rsidRPr="0026260F" w:rsidRDefault="0026260F" w:rsidP="0026260F">
      <w:pPr>
        <w:jc w:val="both"/>
        <w:rPr>
          <w:b/>
          <w:bCs/>
          <w:sz w:val="36"/>
          <w:szCs w:val="36"/>
        </w:rPr>
      </w:pPr>
      <w:proofErr w:type="spellStart"/>
      <w:r w:rsidRPr="0026260F">
        <w:rPr>
          <w:b/>
          <w:bCs/>
          <w:sz w:val="36"/>
          <w:szCs w:val="36"/>
        </w:rPr>
        <w:t>Concordium’s</w:t>
      </w:r>
      <w:proofErr w:type="spellEnd"/>
      <w:r w:rsidRPr="0026260F">
        <w:rPr>
          <w:b/>
          <w:bCs/>
          <w:sz w:val="36"/>
          <w:szCs w:val="36"/>
        </w:rPr>
        <w:t xml:space="preserve"> Technology &amp; Product Development</w:t>
      </w:r>
    </w:p>
    <w:p w14:paraId="070E219E" w14:textId="77777777" w:rsidR="0026260F" w:rsidRDefault="0026260F" w:rsidP="0026260F">
      <w:pPr>
        <w:jc w:val="both"/>
        <w:rPr>
          <w:sz w:val="36"/>
          <w:szCs w:val="36"/>
        </w:rPr>
      </w:pPr>
      <w:proofErr w:type="spellStart"/>
      <w:r w:rsidRPr="0026260F">
        <w:rPr>
          <w:sz w:val="36"/>
          <w:szCs w:val="36"/>
        </w:rPr>
        <w:t>Concordium’s</w:t>
      </w:r>
      <w:proofErr w:type="spellEnd"/>
      <w:r w:rsidRPr="0026260F">
        <w:rPr>
          <w:sz w:val="36"/>
          <w:szCs w:val="36"/>
        </w:rPr>
        <w:t xml:space="preserve"> product vision centers on four key themes listed below, emphasizing decentralization as the primary focus for 2024. Increased attention will be given to user experience, collaborative efforts with the community, and ensuring value delivery to support decentralization.</w:t>
      </w:r>
    </w:p>
    <w:p w14:paraId="3A3C3F65" w14:textId="77777777" w:rsidR="0026260F" w:rsidRPr="0026260F" w:rsidRDefault="0026260F" w:rsidP="0026260F">
      <w:pPr>
        <w:jc w:val="both"/>
        <w:rPr>
          <w:sz w:val="36"/>
          <w:szCs w:val="36"/>
        </w:rPr>
      </w:pPr>
    </w:p>
    <w:p w14:paraId="442C5F73" w14:textId="77777777" w:rsidR="0026260F" w:rsidRPr="0026260F" w:rsidRDefault="0026260F" w:rsidP="0026260F">
      <w:pPr>
        <w:jc w:val="both"/>
        <w:rPr>
          <w:sz w:val="36"/>
          <w:szCs w:val="36"/>
        </w:rPr>
      </w:pPr>
      <w:r w:rsidRPr="0026260F">
        <w:rPr>
          <w:sz w:val="36"/>
          <w:szCs w:val="36"/>
        </w:rPr>
        <w:t>1. Doubling down our effort scaling up the Developer Community</w:t>
      </w:r>
    </w:p>
    <w:p w14:paraId="75568954" w14:textId="77777777" w:rsidR="0026260F" w:rsidRPr="0026260F" w:rsidRDefault="0026260F" w:rsidP="0026260F">
      <w:pPr>
        <w:jc w:val="both"/>
        <w:rPr>
          <w:sz w:val="36"/>
          <w:szCs w:val="36"/>
        </w:rPr>
      </w:pPr>
      <w:r w:rsidRPr="0026260F">
        <w:rPr>
          <w:sz w:val="36"/>
          <w:szCs w:val="36"/>
        </w:rPr>
        <w:t>2. Implementing decentralization of governance bringing our community closer</w:t>
      </w:r>
    </w:p>
    <w:p w14:paraId="13DF5175" w14:textId="77777777" w:rsidR="0026260F" w:rsidRPr="0026260F" w:rsidRDefault="0026260F" w:rsidP="0026260F">
      <w:pPr>
        <w:jc w:val="both"/>
        <w:rPr>
          <w:sz w:val="36"/>
          <w:szCs w:val="36"/>
        </w:rPr>
      </w:pPr>
      <w:r w:rsidRPr="0026260F">
        <w:rPr>
          <w:sz w:val="36"/>
          <w:szCs w:val="36"/>
        </w:rPr>
        <w:t>3. Lowering the onboarding hurdle for Web2 companies to use blockchain as their infrastructure.</w:t>
      </w:r>
    </w:p>
    <w:p w14:paraId="7944A561" w14:textId="77777777" w:rsidR="0026260F" w:rsidRPr="0026260F" w:rsidRDefault="0026260F" w:rsidP="0026260F">
      <w:pPr>
        <w:jc w:val="both"/>
        <w:rPr>
          <w:sz w:val="36"/>
          <w:szCs w:val="36"/>
        </w:rPr>
      </w:pPr>
      <w:r w:rsidRPr="0026260F">
        <w:rPr>
          <w:sz w:val="36"/>
          <w:szCs w:val="36"/>
        </w:rPr>
        <w:t>4. Bringing great user experience to our wallets, making onboarding extremely easy.</w:t>
      </w:r>
    </w:p>
    <w:p w14:paraId="59897D10" w14:textId="500E5B61" w:rsidR="0026260F" w:rsidRPr="0026260F" w:rsidRDefault="0026260F" w:rsidP="0026260F">
      <w:pPr>
        <w:jc w:val="both"/>
        <w:rPr>
          <w:sz w:val="36"/>
          <w:szCs w:val="36"/>
        </w:rPr>
      </w:pPr>
      <w:r w:rsidRPr="0026260F">
        <w:rPr>
          <w:sz w:val="36"/>
          <w:szCs w:val="36"/>
        </w:rPr>
        <w:lastRenderedPageBreak/>
        <w:t xml:space="preserve">The following section lists the products and </w:t>
      </w:r>
      <w:r w:rsidRPr="0026260F">
        <w:rPr>
          <w:sz w:val="36"/>
          <w:szCs w:val="36"/>
        </w:rPr>
        <w:t>areas</w:t>
      </w:r>
      <w:r w:rsidRPr="0026260F">
        <w:rPr>
          <w:sz w:val="36"/>
          <w:szCs w:val="36"/>
        </w:rPr>
        <w:t xml:space="preserve"> </w:t>
      </w:r>
      <w:proofErr w:type="spellStart"/>
      <w:r w:rsidRPr="0026260F">
        <w:rPr>
          <w:sz w:val="36"/>
          <w:szCs w:val="36"/>
        </w:rPr>
        <w:t>Concordium’s</w:t>
      </w:r>
      <w:proofErr w:type="spellEnd"/>
      <w:r w:rsidRPr="0026260F">
        <w:rPr>
          <w:sz w:val="36"/>
          <w:szCs w:val="36"/>
        </w:rPr>
        <w:t xml:space="preserve"> Product and Engineering teams strive to build out in line with the 4 focus areas.</w:t>
      </w:r>
    </w:p>
    <w:p w14:paraId="0A8FAE5A" w14:textId="77777777" w:rsidR="0026260F" w:rsidRPr="0026260F" w:rsidRDefault="0026260F" w:rsidP="0026260F">
      <w:pPr>
        <w:jc w:val="both"/>
        <w:rPr>
          <w:b/>
          <w:bCs/>
          <w:sz w:val="36"/>
          <w:szCs w:val="36"/>
        </w:rPr>
      </w:pPr>
      <w:r w:rsidRPr="0026260F">
        <w:rPr>
          <w:b/>
          <w:bCs/>
          <w:sz w:val="36"/>
          <w:szCs w:val="36"/>
        </w:rPr>
        <w:t>The Blockchain &amp; SDKs</w:t>
      </w:r>
    </w:p>
    <w:p w14:paraId="45205683" w14:textId="77777777" w:rsidR="0026260F" w:rsidRPr="0026260F" w:rsidRDefault="0026260F" w:rsidP="0026260F">
      <w:pPr>
        <w:jc w:val="both"/>
        <w:rPr>
          <w:sz w:val="36"/>
          <w:szCs w:val="36"/>
        </w:rPr>
      </w:pPr>
      <w:r w:rsidRPr="0026260F">
        <w:rPr>
          <w:b/>
          <w:bCs/>
          <w:sz w:val="36"/>
          <w:szCs w:val="36"/>
        </w:rPr>
        <w:t>Scalability:</w:t>
      </w:r>
      <w:r w:rsidRPr="0026260F">
        <w:rPr>
          <w:sz w:val="36"/>
          <w:szCs w:val="36"/>
        </w:rPr>
        <w:t xml:space="preserve"> Released </w:t>
      </w:r>
      <w:proofErr w:type="spellStart"/>
      <w:r w:rsidRPr="0026260F">
        <w:rPr>
          <w:sz w:val="36"/>
          <w:szCs w:val="36"/>
        </w:rPr>
        <w:t>Concordium</w:t>
      </w:r>
      <w:proofErr w:type="spellEnd"/>
      <w:r w:rsidRPr="0026260F">
        <w:rPr>
          <w:sz w:val="36"/>
          <w:szCs w:val="36"/>
        </w:rPr>
        <w:t xml:space="preserve"> BFT in September 2023, making it one of the fastest blockchains globally.</w:t>
      </w:r>
    </w:p>
    <w:p w14:paraId="04A3B2B0" w14:textId="77777777" w:rsidR="0026260F" w:rsidRPr="0026260F" w:rsidRDefault="0026260F" w:rsidP="0026260F">
      <w:pPr>
        <w:jc w:val="both"/>
        <w:rPr>
          <w:sz w:val="36"/>
          <w:szCs w:val="36"/>
        </w:rPr>
      </w:pPr>
      <w:r w:rsidRPr="0026260F">
        <w:rPr>
          <w:b/>
          <w:bCs/>
          <w:sz w:val="36"/>
          <w:szCs w:val="36"/>
        </w:rPr>
        <w:t>Onboarding</w:t>
      </w:r>
      <w:r w:rsidRPr="0026260F">
        <w:rPr>
          <w:sz w:val="36"/>
          <w:szCs w:val="36"/>
        </w:rPr>
        <w:t>: Launching Track and Trace and Real-World Assets frameworks in Q1 2024 for quicker Use Case implementation.</w:t>
      </w:r>
    </w:p>
    <w:p w14:paraId="170ACE46" w14:textId="77777777" w:rsidR="0026260F" w:rsidRPr="0026260F" w:rsidRDefault="0026260F" w:rsidP="0026260F">
      <w:pPr>
        <w:jc w:val="both"/>
        <w:rPr>
          <w:sz w:val="36"/>
          <w:szCs w:val="36"/>
        </w:rPr>
      </w:pPr>
      <w:r w:rsidRPr="0026260F">
        <w:rPr>
          <w:b/>
          <w:bCs/>
          <w:sz w:val="36"/>
          <w:szCs w:val="36"/>
        </w:rPr>
        <w:t>SDKs</w:t>
      </w:r>
      <w:r w:rsidRPr="0026260F">
        <w:rPr>
          <w:sz w:val="36"/>
          <w:szCs w:val="36"/>
        </w:rPr>
        <w:t>: Improved functionality and ease of onboarding with additional features in Q3 and Q4 2023.</w:t>
      </w:r>
    </w:p>
    <w:p w14:paraId="14982016" w14:textId="77777777" w:rsidR="0026260F" w:rsidRPr="0026260F" w:rsidRDefault="0026260F" w:rsidP="0026260F">
      <w:pPr>
        <w:jc w:val="both"/>
        <w:rPr>
          <w:sz w:val="36"/>
          <w:szCs w:val="36"/>
        </w:rPr>
      </w:pPr>
      <w:r w:rsidRPr="0026260F">
        <w:rPr>
          <w:b/>
          <w:bCs/>
          <w:sz w:val="36"/>
          <w:szCs w:val="36"/>
        </w:rPr>
        <w:t>Tooling</w:t>
      </w:r>
      <w:r w:rsidRPr="0026260F">
        <w:rPr>
          <w:sz w:val="36"/>
          <w:szCs w:val="36"/>
        </w:rPr>
        <w:t>: Released Cargo-</w:t>
      </w:r>
      <w:proofErr w:type="spellStart"/>
      <w:r w:rsidRPr="0026260F">
        <w:rPr>
          <w:sz w:val="36"/>
          <w:szCs w:val="36"/>
        </w:rPr>
        <w:t>Concordium</w:t>
      </w:r>
      <w:proofErr w:type="spellEnd"/>
      <w:r w:rsidRPr="0026260F">
        <w:rPr>
          <w:sz w:val="36"/>
          <w:szCs w:val="36"/>
        </w:rPr>
        <w:t xml:space="preserve">, </w:t>
      </w:r>
      <w:proofErr w:type="spellStart"/>
      <w:r w:rsidRPr="0026260F">
        <w:rPr>
          <w:sz w:val="36"/>
          <w:szCs w:val="36"/>
        </w:rPr>
        <w:t>VScode</w:t>
      </w:r>
      <w:proofErr w:type="spellEnd"/>
      <w:r w:rsidRPr="0026260F">
        <w:rPr>
          <w:sz w:val="36"/>
          <w:szCs w:val="36"/>
        </w:rPr>
        <w:t xml:space="preserve"> extensions, and Smart Contract libraries for enhanced usability.</w:t>
      </w:r>
    </w:p>
    <w:p w14:paraId="2B139880" w14:textId="77777777" w:rsidR="0026260F" w:rsidRPr="0026260F" w:rsidRDefault="0026260F" w:rsidP="0026260F">
      <w:pPr>
        <w:jc w:val="both"/>
        <w:rPr>
          <w:sz w:val="36"/>
          <w:szCs w:val="36"/>
        </w:rPr>
      </w:pPr>
      <w:r w:rsidRPr="0026260F">
        <w:rPr>
          <w:b/>
          <w:bCs/>
          <w:sz w:val="36"/>
          <w:szCs w:val="36"/>
        </w:rPr>
        <w:t>NRG cost</w:t>
      </w:r>
      <w:r w:rsidRPr="0026260F">
        <w:rPr>
          <w:sz w:val="36"/>
          <w:szCs w:val="36"/>
        </w:rPr>
        <w:t>: Reduced transaction cost by 100X on February 7, 2024, with further optimization plans.</w:t>
      </w:r>
    </w:p>
    <w:p w14:paraId="29CE3C4B" w14:textId="77777777" w:rsidR="0026260F" w:rsidRDefault="0026260F" w:rsidP="0026260F">
      <w:pPr>
        <w:jc w:val="both"/>
        <w:rPr>
          <w:sz w:val="36"/>
          <w:szCs w:val="36"/>
        </w:rPr>
      </w:pPr>
      <w:r w:rsidRPr="0026260F">
        <w:rPr>
          <w:b/>
          <w:bCs/>
          <w:sz w:val="36"/>
          <w:szCs w:val="36"/>
        </w:rPr>
        <w:t>Agora Marketplace</w:t>
      </w:r>
      <w:r w:rsidRPr="0026260F">
        <w:rPr>
          <w:sz w:val="36"/>
          <w:szCs w:val="36"/>
        </w:rPr>
        <w:t>: Successfully expanded capabilities with the Agora Impact Market in Q4 2023, supporting carbon credit tokenization and trading.</w:t>
      </w:r>
    </w:p>
    <w:p w14:paraId="606B00F1" w14:textId="77777777" w:rsidR="0026260F" w:rsidRPr="0026260F" w:rsidRDefault="0026260F" w:rsidP="0026260F">
      <w:pPr>
        <w:jc w:val="both"/>
        <w:rPr>
          <w:sz w:val="36"/>
          <w:szCs w:val="36"/>
        </w:rPr>
      </w:pPr>
    </w:p>
    <w:p w14:paraId="67EBE242" w14:textId="77777777" w:rsidR="0026260F" w:rsidRPr="0026260F" w:rsidRDefault="0026260F" w:rsidP="0026260F">
      <w:pPr>
        <w:jc w:val="both"/>
        <w:rPr>
          <w:b/>
          <w:bCs/>
          <w:sz w:val="36"/>
          <w:szCs w:val="36"/>
        </w:rPr>
      </w:pPr>
      <w:r w:rsidRPr="0026260F">
        <w:rPr>
          <w:b/>
          <w:bCs/>
          <w:sz w:val="36"/>
          <w:szCs w:val="36"/>
        </w:rPr>
        <w:t>Community</w:t>
      </w:r>
    </w:p>
    <w:p w14:paraId="5F53F616" w14:textId="77777777" w:rsidR="0026260F" w:rsidRPr="0026260F" w:rsidRDefault="0026260F" w:rsidP="0026260F">
      <w:pPr>
        <w:jc w:val="both"/>
        <w:rPr>
          <w:sz w:val="36"/>
          <w:szCs w:val="36"/>
        </w:rPr>
      </w:pPr>
      <w:r w:rsidRPr="0026260F">
        <w:rPr>
          <w:b/>
          <w:bCs/>
          <w:sz w:val="36"/>
          <w:szCs w:val="36"/>
        </w:rPr>
        <w:t>Governance: </w:t>
      </w:r>
      <w:r w:rsidRPr="0026260F">
        <w:rPr>
          <w:sz w:val="36"/>
          <w:szCs w:val="36"/>
        </w:rPr>
        <w:t>Implementing Governance voting by June 2024, we aim to develop a unique platform for nuanced voting scenarios, going beyond “one token, one vote.” Strengthening decentralized Governance, we’re committed to closer collaboration with our community.</w:t>
      </w:r>
    </w:p>
    <w:p w14:paraId="33148A5A" w14:textId="77777777" w:rsidR="0026260F" w:rsidRDefault="0026260F" w:rsidP="0026260F">
      <w:pPr>
        <w:jc w:val="both"/>
        <w:rPr>
          <w:sz w:val="36"/>
          <w:szCs w:val="36"/>
        </w:rPr>
      </w:pPr>
      <w:r w:rsidRPr="0026260F">
        <w:rPr>
          <w:b/>
          <w:bCs/>
          <w:sz w:val="36"/>
          <w:szCs w:val="36"/>
        </w:rPr>
        <w:lastRenderedPageBreak/>
        <w:t>Developer Community: </w:t>
      </w:r>
      <w:r w:rsidRPr="0026260F">
        <w:rPr>
          <w:sz w:val="36"/>
          <w:szCs w:val="36"/>
        </w:rPr>
        <w:t xml:space="preserve">With increased focus from January 2024, we’ve appointed a Senior Developer Community Manager and a Developer Relations Engineer in February. Developing the Developer Community is vital for </w:t>
      </w:r>
      <w:proofErr w:type="spellStart"/>
      <w:r w:rsidRPr="0026260F">
        <w:rPr>
          <w:sz w:val="36"/>
          <w:szCs w:val="36"/>
        </w:rPr>
        <w:t>Concordium’s</w:t>
      </w:r>
      <w:proofErr w:type="spellEnd"/>
      <w:r w:rsidRPr="0026260F">
        <w:rPr>
          <w:sz w:val="36"/>
          <w:szCs w:val="36"/>
        </w:rPr>
        <w:t xml:space="preserve"> success, encouraging developers to build on our platform, crucial for use case adoption and decentralization. The community serves as an extension of </w:t>
      </w:r>
      <w:proofErr w:type="spellStart"/>
      <w:r w:rsidRPr="0026260F">
        <w:rPr>
          <w:sz w:val="36"/>
          <w:szCs w:val="36"/>
        </w:rPr>
        <w:t>Concordium’s</w:t>
      </w:r>
      <w:proofErr w:type="spellEnd"/>
      <w:r w:rsidRPr="0026260F">
        <w:rPr>
          <w:sz w:val="36"/>
          <w:szCs w:val="36"/>
        </w:rPr>
        <w:t xml:space="preserve"> core developer team, with the primary goal of attracting more developers to build on </w:t>
      </w:r>
      <w:proofErr w:type="spellStart"/>
      <w:r w:rsidRPr="0026260F">
        <w:rPr>
          <w:sz w:val="36"/>
          <w:szCs w:val="36"/>
        </w:rPr>
        <w:t>Concordium</w:t>
      </w:r>
      <w:proofErr w:type="spellEnd"/>
      <w:r w:rsidRPr="0026260F">
        <w:rPr>
          <w:sz w:val="36"/>
          <w:szCs w:val="36"/>
        </w:rPr>
        <w:t>.</w:t>
      </w:r>
    </w:p>
    <w:p w14:paraId="75DA0EBE" w14:textId="77777777" w:rsidR="0026260F" w:rsidRPr="0026260F" w:rsidRDefault="0026260F" w:rsidP="0026260F">
      <w:pPr>
        <w:jc w:val="both"/>
        <w:rPr>
          <w:sz w:val="36"/>
          <w:szCs w:val="36"/>
        </w:rPr>
      </w:pPr>
    </w:p>
    <w:p w14:paraId="360C68CD" w14:textId="77777777" w:rsidR="0026260F" w:rsidRPr="0026260F" w:rsidRDefault="0026260F" w:rsidP="0026260F">
      <w:pPr>
        <w:jc w:val="both"/>
        <w:rPr>
          <w:b/>
          <w:bCs/>
          <w:sz w:val="36"/>
          <w:szCs w:val="36"/>
        </w:rPr>
      </w:pPr>
      <w:r w:rsidRPr="0026260F">
        <w:rPr>
          <w:b/>
          <w:bCs/>
          <w:sz w:val="36"/>
          <w:szCs w:val="36"/>
        </w:rPr>
        <w:t>Identity</w:t>
      </w:r>
    </w:p>
    <w:p w14:paraId="151D4C9A" w14:textId="77777777" w:rsidR="0026260F" w:rsidRDefault="0026260F" w:rsidP="0026260F">
      <w:pPr>
        <w:jc w:val="both"/>
        <w:rPr>
          <w:sz w:val="36"/>
          <w:szCs w:val="36"/>
        </w:rPr>
      </w:pPr>
      <w:proofErr w:type="spellStart"/>
      <w:r w:rsidRPr="0026260F">
        <w:rPr>
          <w:sz w:val="36"/>
          <w:szCs w:val="36"/>
        </w:rPr>
        <w:t>Concordium’s</w:t>
      </w:r>
      <w:proofErr w:type="spellEnd"/>
      <w:r w:rsidRPr="0026260F">
        <w:rPr>
          <w:sz w:val="36"/>
          <w:szCs w:val="36"/>
        </w:rPr>
        <w:t xml:space="preserve"> Identity Layer, a key Unique Selling Proposition (USP), will continue to evolve, facilitating businesses in building applications leveraging the built -in ID features and the </w:t>
      </w:r>
      <w:proofErr w:type="spellStart"/>
      <w:r w:rsidRPr="0026260F">
        <w:rPr>
          <w:sz w:val="36"/>
          <w:szCs w:val="36"/>
        </w:rPr>
        <w:t>Concordium</w:t>
      </w:r>
      <w:proofErr w:type="spellEnd"/>
      <w:r w:rsidRPr="0026260F">
        <w:rPr>
          <w:sz w:val="36"/>
          <w:szCs w:val="36"/>
        </w:rPr>
        <w:t xml:space="preserve"> wallet.</w:t>
      </w:r>
    </w:p>
    <w:p w14:paraId="18B2C9B8" w14:textId="77777777" w:rsidR="0026260F" w:rsidRPr="0026260F" w:rsidRDefault="0026260F" w:rsidP="0026260F">
      <w:pPr>
        <w:jc w:val="both"/>
        <w:rPr>
          <w:sz w:val="36"/>
          <w:szCs w:val="36"/>
        </w:rPr>
      </w:pPr>
    </w:p>
    <w:p w14:paraId="20107867" w14:textId="77777777" w:rsidR="0026260F" w:rsidRDefault="0026260F" w:rsidP="0026260F">
      <w:pPr>
        <w:jc w:val="both"/>
        <w:rPr>
          <w:sz w:val="36"/>
          <w:szCs w:val="36"/>
        </w:rPr>
      </w:pPr>
      <w:r w:rsidRPr="0026260F">
        <w:rPr>
          <w:b/>
          <w:bCs/>
          <w:sz w:val="36"/>
          <w:szCs w:val="36"/>
        </w:rPr>
        <w:t>National Identities: </w:t>
      </w:r>
      <w:r w:rsidRPr="0026260F">
        <w:rPr>
          <w:sz w:val="36"/>
          <w:szCs w:val="36"/>
        </w:rPr>
        <w:t xml:space="preserve">Implemented support for Danish </w:t>
      </w:r>
      <w:proofErr w:type="spellStart"/>
      <w:r w:rsidRPr="0026260F">
        <w:rPr>
          <w:sz w:val="36"/>
          <w:szCs w:val="36"/>
        </w:rPr>
        <w:t>MitID</w:t>
      </w:r>
      <w:proofErr w:type="spellEnd"/>
      <w:r w:rsidRPr="0026260F">
        <w:rPr>
          <w:sz w:val="36"/>
          <w:szCs w:val="36"/>
        </w:rPr>
        <w:t xml:space="preserve"> in Q4 2023 enables obtaining a </w:t>
      </w:r>
      <w:proofErr w:type="spellStart"/>
      <w:r w:rsidRPr="0026260F">
        <w:rPr>
          <w:sz w:val="36"/>
          <w:szCs w:val="36"/>
        </w:rPr>
        <w:t>Concordium</w:t>
      </w:r>
      <w:proofErr w:type="spellEnd"/>
      <w:r w:rsidRPr="0026260F">
        <w:rPr>
          <w:sz w:val="36"/>
          <w:szCs w:val="36"/>
        </w:rPr>
        <w:t xml:space="preserve"> identity with a few smartphone swipes. A similar feature is supported for Finland.</w:t>
      </w:r>
    </w:p>
    <w:p w14:paraId="4CE07A97" w14:textId="77777777" w:rsidR="0026260F" w:rsidRPr="0026260F" w:rsidRDefault="0026260F" w:rsidP="0026260F">
      <w:pPr>
        <w:jc w:val="both"/>
        <w:rPr>
          <w:sz w:val="36"/>
          <w:szCs w:val="36"/>
        </w:rPr>
      </w:pPr>
    </w:p>
    <w:p w14:paraId="32E7D3B2" w14:textId="77777777" w:rsidR="0026260F" w:rsidRDefault="0026260F" w:rsidP="0026260F">
      <w:pPr>
        <w:jc w:val="both"/>
        <w:rPr>
          <w:sz w:val="36"/>
          <w:szCs w:val="36"/>
        </w:rPr>
      </w:pPr>
      <w:r w:rsidRPr="0026260F">
        <w:rPr>
          <w:b/>
          <w:bCs/>
          <w:sz w:val="36"/>
          <w:szCs w:val="36"/>
        </w:rPr>
        <w:t>Web3ID: </w:t>
      </w:r>
      <w:r w:rsidRPr="0026260F">
        <w:rPr>
          <w:sz w:val="36"/>
          <w:szCs w:val="36"/>
        </w:rPr>
        <w:t xml:space="preserve">Released in September 2023, Version 3.0 of </w:t>
      </w:r>
      <w:proofErr w:type="spellStart"/>
      <w:r w:rsidRPr="0026260F">
        <w:rPr>
          <w:sz w:val="36"/>
          <w:szCs w:val="36"/>
        </w:rPr>
        <w:t>Concordium’s</w:t>
      </w:r>
      <w:proofErr w:type="spellEnd"/>
      <w:r w:rsidRPr="0026260F">
        <w:rPr>
          <w:sz w:val="36"/>
          <w:szCs w:val="36"/>
        </w:rPr>
        <w:t xml:space="preserve"> ID layer, known as “Web3ID,” aligns with W3C standards for self-sovereign identity. Web3ID allows any company to issue credentials about a person, and users can verify information through zero-knowledge proofs. Future </w:t>
      </w:r>
      <w:r w:rsidRPr="0026260F">
        <w:rPr>
          <w:sz w:val="36"/>
          <w:szCs w:val="36"/>
        </w:rPr>
        <w:lastRenderedPageBreak/>
        <w:t>efforts include simplifying business onboarding, providing machine IDs, facilitating issuer status for businesses, and enabling verifiers to check zero-knowledge proofs.</w:t>
      </w:r>
    </w:p>
    <w:p w14:paraId="580573FF" w14:textId="77777777" w:rsidR="0026260F" w:rsidRPr="0026260F" w:rsidRDefault="0026260F" w:rsidP="0026260F">
      <w:pPr>
        <w:jc w:val="both"/>
        <w:rPr>
          <w:sz w:val="36"/>
          <w:szCs w:val="36"/>
        </w:rPr>
      </w:pPr>
    </w:p>
    <w:p w14:paraId="02B12A0F" w14:textId="77777777" w:rsidR="0026260F" w:rsidRDefault="0026260F" w:rsidP="0026260F">
      <w:pPr>
        <w:jc w:val="both"/>
        <w:rPr>
          <w:sz w:val="36"/>
          <w:szCs w:val="36"/>
        </w:rPr>
      </w:pPr>
      <w:proofErr w:type="spellStart"/>
      <w:r w:rsidRPr="0026260F">
        <w:rPr>
          <w:b/>
          <w:bCs/>
          <w:sz w:val="36"/>
          <w:szCs w:val="36"/>
        </w:rPr>
        <w:t>CompanyID</w:t>
      </w:r>
      <w:proofErr w:type="spellEnd"/>
      <w:r w:rsidRPr="0026260F">
        <w:rPr>
          <w:b/>
          <w:bCs/>
          <w:sz w:val="36"/>
          <w:szCs w:val="36"/>
        </w:rPr>
        <w:t>: </w:t>
      </w:r>
      <w:r w:rsidRPr="0026260F">
        <w:rPr>
          <w:sz w:val="36"/>
          <w:szCs w:val="36"/>
        </w:rPr>
        <w:t>Enhanced UI and onboarding for companies to establish their identity, with further improvements planned in Q1 2024 to enable ID for Virtual Assets Service Provider (VASP) companies.</w:t>
      </w:r>
    </w:p>
    <w:p w14:paraId="0464A504" w14:textId="77777777" w:rsidR="0026260F" w:rsidRPr="0026260F" w:rsidRDefault="0026260F" w:rsidP="0026260F">
      <w:pPr>
        <w:jc w:val="both"/>
        <w:rPr>
          <w:sz w:val="36"/>
          <w:szCs w:val="36"/>
        </w:rPr>
      </w:pPr>
    </w:p>
    <w:p w14:paraId="61A7457B" w14:textId="77777777" w:rsidR="0026260F" w:rsidRPr="0026260F" w:rsidRDefault="0026260F" w:rsidP="0026260F">
      <w:pPr>
        <w:jc w:val="both"/>
        <w:rPr>
          <w:b/>
          <w:bCs/>
          <w:sz w:val="36"/>
          <w:szCs w:val="36"/>
        </w:rPr>
      </w:pPr>
      <w:r w:rsidRPr="0026260F">
        <w:rPr>
          <w:b/>
          <w:bCs/>
          <w:sz w:val="36"/>
          <w:szCs w:val="36"/>
        </w:rPr>
        <w:t>Wallets</w:t>
      </w:r>
    </w:p>
    <w:p w14:paraId="69217D30" w14:textId="77777777" w:rsidR="0026260F" w:rsidRDefault="0026260F" w:rsidP="0026260F">
      <w:pPr>
        <w:jc w:val="both"/>
        <w:rPr>
          <w:sz w:val="36"/>
          <w:szCs w:val="36"/>
        </w:rPr>
      </w:pPr>
      <w:proofErr w:type="spellStart"/>
      <w:r w:rsidRPr="0026260F">
        <w:rPr>
          <w:sz w:val="36"/>
          <w:szCs w:val="36"/>
        </w:rPr>
        <w:t>Concordium</w:t>
      </w:r>
      <w:proofErr w:type="spellEnd"/>
      <w:r w:rsidRPr="0026260F">
        <w:rPr>
          <w:sz w:val="36"/>
          <w:szCs w:val="36"/>
        </w:rPr>
        <w:t xml:space="preserve"> wallets provide access to blockchain functionality, catering to iOS, Android, Chromium browsers, and desktop users on OSX, Windows, and Linux. The focus for 2023 and continuing into 2024 is to enhance accessibility for external wallets, expanding user reach.</w:t>
      </w:r>
    </w:p>
    <w:p w14:paraId="44E9FC36" w14:textId="77777777" w:rsidR="0026260F" w:rsidRPr="0026260F" w:rsidRDefault="0026260F" w:rsidP="0026260F">
      <w:pPr>
        <w:jc w:val="both"/>
        <w:rPr>
          <w:sz w:val="36"/>
          <w:szCs w:val="36"/>
        </w:rPr>
      </w:pPr>
    </w:p>
    <w:p w14:paraId="44CC94CC" w14:textId="77777777" w:rsidR="0026260F" w:rsidRDefault="0026260F" w:rsidP="0026260F">
      <w:pPr>
        <w:jc w:val="both"/>
        <w:rPr>
          <w:sz w:val="36"/>
          <w:szCs w:val="36"/>
        </w:rPr>
      </w:pPr>
      <w:r w:rsidRPr="0026260F">
        <w:rPr>
          <w:b/>
          <w:bCs/>
          <w:sz w:val="36"/>
          <w:szCs w:val="36"/>
        </w:rPr>
        <w:t>Mobile Wallet: </w:t>
      </w:r>
      <w:r w:rsidRPr="0026260F">
        <w:rPr>
          <w:sz w:val="36"/>
          <w:szCs w:val="36"/>
        </w:rPr>
        <w:t xml:space="preserve">Released in Q1 2024, the updated </w:t>
      </w:r>
      <w:proofErr w:type="spellStart"/>
      <w:r w:rsidRPr="0026260F">
        <w:rPr>
          <w:sz w:val="36"/>
          <w:szCs w:val="36"/>
        </w:rPr>
        <w:t>CryptoX</w:t>
      </w:r>
      <w:proofErr w:type="spellEnd"/>
      <w:r w:rsidRPr="0026260F">
        <w:rPr>
          <w:sz w:val="36"/>
          <w:szCs w:val="36"/>
        </w:rPr>
        <w:t xml:space="preserve"> wallet prioritizes a smoother onboarding experience. Users are introduced to a home page showcasing use cases and Web3 features, enhancing user engagement. Transaction initiation requires user identification, improving the overall experience.</w:t>
      </w:r>
    </w:p>
    <w:p w14:paraId="69D2FF3D" w14:textId="77777777" w:rsidR="0026260F" w:rsidRPr="0026260F" w:rsidRDefault="0026260F" w:rsidP="0026260F">
      <w:pPr>
        <w:jc w:val="both"/>
        <w:rPr>
          <w:sz w:val="36"/>
          <w:szCs w:val="36"/>
        </w:rPr>
      </w:pPr>
    </w:p>
    <w:p w14:paraId="77752156" w14:textId="77777777" w:rsidR="0026260F" w:rsidRDefault="0026260F" w:rsidP="0026260F">
      <w:pPr>
        <w:jc w:val="both"/>
        <w:rPr>
          <w:sz w:val="36"/>
          <w:szCs w:val="36"/>
        </w:rPr>
      </w:pPr>
      <w:r w:rsidRPr="0026260F">
        <w:rPr>
          <w:b/>
          <w:bCs/>
          <w:sz w:val="36"/>
          <w:szCs w:val="36"/>
        </w:rPr>
        <w:t>Desktop Wallet: </w:t>
      </w:r>
      <w:r w:rsidRPr="0026260F">
        <w:rPr>
          <w:sz w:val="36"/>
          <w:szCs w:val="36"/>
        </w:rPr>
        <w:t xml:space="preserve">Tailored for institutional users and </w:t>
      </w:r>
      <w:proofErr w:type="spellStart"/>
      <w:r w:rsidRPr="0026260F">
        <w:rPr>
          <w:sz w:val="36"/>
          <w:szCs w:val="36"/>
        </w:rPr>
        <w:t>Concordium’s</w:t>
      </w:r>
      <w:proofErr w:type="spellEnd"/>
      <w:r w:rsidRPr="0026260F">
        <w:rPr>
          <w:sz w:val="36"/>
          <w:szCs w:val="36"/>
        </w:rPr>
        <w:t xml:space="preserve"> Governance Committee, the Desktop wallet </w:t>
      </w:r>
      <w:r w:rsidRPr="0026260F">
        <w:rPr>
          <w:sz w:val="36"/>
          <w:szCs w:val="36"/>
        </w:rPr>
        <w:lastRenderedPageBreak/>
        <w:t xml:space="preserve">maintains support for these groups but is not designed for </w:t>
      </w:r>
      <w:proofErr w:type="spellStart"/>
      <w:r w:rsidRPr="0026260F">
        <w:rPr>
          <w:sz w:val="36"/>
          <w:szCs w:val="36"/>
        </w:rPr>
        <w:t>dApp</w:t>
      </w:r>
      <w:proofErr w:type="spellEnd"/>
      <w:r w:rsidRPr="0026260F">
        <w:rPr>
          <w:sz w:val="36"/>
          <w:szCs w:val="36"/>
        </w:rPr>
        <w:t xml:space="preserve"> use.</w:t>
      </w:r>
    </w:p>
    <w:p w14:paraId="55631AE2" w14:textId="77777777" w:rsidR="0026260F" w:rsidRPr="0026260F" w:rsidRDefault="0026260F" w:rsidP="0026260F">
      <w:pPr>
        <w:jc w:val="both"/>
        <w:rPr>
          <w:sz w:val="36"/>
          <w:szCs w:val="36"/>
        </w:rPr>
      </w:pPr>
    </w:p>
    <w:p w14:paraId="638CC82A" w14:textId="77777777" w:rsidR="0026260F" w:rsidRDefault="0026260F" w:rsidP="0026260F">
      <w:pPr>
        <w:jc w:val="both"/>
        <w:rPr>
          <w:sz w:val="36"/>
          <w:szCs w:val="36"/>
        </w:rPr>
      </w:pPr>
      <w:r w:rsidRPr="0026260F">
        <w:rPr>
          <w:b/>
          <w:bCs/>
          <w:sz w:val="36"/>
          <w:szCs w:val="36"/>
        </w:rPr>
        <w:t>External Wallets: </w:t>
      </w:r>
      <w:r w:rsidRPr="0026260F">
        <w:rPr>
          <w:sz w:val="36"/>
          <w:szCs w:val="36"/>
        </w:rPr>
        <w:t xml:space="preserve">Ongoing efforts include extending Wallet SDKs to simplify integration with 3rd party wallets. Browser and Android wallet SDKs were released in January 2024, with the iOS wallet SDK set for release in March 2024. This initiative aims to broaden </w:t>
      </w:r>
      <w:proofErr w:type="spellStart"/>
      <w:r w:rsidRPr="0026260F">
        <w:rPr>
          <w:sz w:val="36"/>
          <w:szCs w:val="36"/>
        </w:rPr>
        <w:t>Concordium’s</w:t>
      </w:r>
      <w:proofErr w:type="spellEnd"/>
      <w:r w:rsidRPr="0026260F">
        <w:rPr>
          <w:sz w:val="36"/>
          <w:szCs w:val="36"/>
        </w:rPr>
        <w:t xml:space="preserve"> audience, increase visibility, and enhance user accessibility.</w:t>
      </w:r>
    </w:p>
    <w:p w14:paraId="08824FA1" w14:textId="77777777" w:rsidR="0026260F" w:rsidRPr="0026260F" w:rsidRDefault="0026260F" w:rsidP="0026260F">
      <w:pPr>
        <w:jc w:val="both"/>
        <w:rPr>
          <w:sz w:val="36"/>
          <w:szCs w:val="36"/>
        </w:rPr>
      </w:pPr>
    </w:p>
    <w:p w14:paraId="1F17CBAE" w14:textId="7FBF98E0" w:rsidR="0026260F" w:rsidRDefault="0026260F" w:rsidP="0026260F">
      <w:pPr>
        <w:jc w:val="both"/>
        <w:rPr>
          <w:sz w:val="36"/>
          <w:szCs w:val="36"/>
        </w:rPr>
      </w:pPr>
      <w:r w:rsidRPr="0026260F">
        <w:rPr>
          <w:b/>
          <w:bCs/>
          <w:sz w:val="36"/>
          <w:szCs w:val="36"/>
        </w:rPr>
        <w:t>Explorer</w:t>
      </w:r>
      <w:r>
        <w:rPr>
          <w:b/>
          <w:bCs/>
          <w:sz w:val="36"/>
          <w:szCs w:val="36"/>
        </w:rPr>
        <w:t xml:space="preserve">: </w:t>
      </w:r>
      <w:r w:rsidRPr="0026260F">
        <w:rPr>
          <w:sz w:val="36"/>
          <w:szCs w:val="36"/>
        </w:rPr>
        <w:t xml:space="preserve">CCDScan.io, </w:t>
      </w:r>
      <w:proofErr w:type="spellStart"/>
      <w:r w:rsidRPr="0026260F">
        <w:rPr>
          <w:sz w:val="36"/>
          <w:szCs w:val="36"/>
        </w:rPr>
        <w:t>Concordium’s</w:t>
      </w:r>
      <w:proofErr w:type="spellEnd"/>
      <w:r w:rsidRPr="0026260F">
        <w:rPr>
          <w:sz w:val="36"/>
          <w:szCs w:val="36"/>
        </w:rPr>
        <w:t xml:space="preserve"> blockchain explorer, caters to developers and end-users, providing specialized support for Validators, </w:t>
      </w:r>
      <w:proofErr w:type="spellStart"/>
      <w:r w:rsidRPr="0026260F">
        <w:rPr>
          <w:sz w:val="36"/>
          <w:szCs w:val="36"/>
        </w:rPr>
        <w:t>Stakers</w:t>
      </w:r>
      <w:proofErr w:type="spellEnd"/>
      <w:r w:rsidRPr="0026260F">
        <w:rPr>
          <w:sz w:val="36"/>
          <w:szCs w:val="36"/>
        </w:rPr>
        <w:t>, Developers, Traders, CCD-owners, and Data Analysts.</w:t>
      </w:r>
    </w:p>
    <w:p w14:paraId="0B235C92" w14:textId="77777777" w:rsidR="0026260F" w:rsidRPr="0026260F" w:rsidRDefault="0026260F" w:rsidP="0026260F">
      <w:pPr>
        <w:jc w:val="both"/>
        <w:rPr>
          <w:b/>
          <w:bCs/>
          <w:sz w:val="36"/>
          <w:szCs w:val="36"/>
        </w:rPr>
      </w:pPr>
    </w:p>
    <w:p w14:paraId="6EED9605" w14:textId="77777777" w:rsidR="0026260F" w:rsidRDefault="0026260F" w:rsidP="0026260F">
      <w:pPr>
        <w:jc w:val="both"/>
        <w:rPr>
          <w:sz w:val="36"/>
          <w:szCs w:val="36"/>
        </w:rPr>
      </w:pPr>
      <w:r w:rsidRPr="0026260F">
        <w:rPr>
          <w:b/>
          <w:bCs/>
          <w:sz w:val="36"/>
          <w:szCs w:val="36"/>
        </w:rPr>
        <w:t>Smart Contracts: </w:t>
      </w:r>
      <w:proofErr w:type="spellStart"/>
      <w:r w:rsidRPr="0026260F">
        <w:rPr>
          <w:sz w:val="36"/>
          <w:szCs w:val="36"/>
        </w:rPr>
        <w:t>CCDScan</w:t>
      </w:r>
      <w:proofErr w:type="spellEnd"/>
      <w:r w:rsidRPr="0026260F">
        <w:rPr>
          <w:sz w:val="36"/>
          <w:szCs w:val="36"/>
        </w:rPr>
        <w:t xml:space="preserve"> updates include a portal facilitating search, reading, and viewing of smart contracts. Additionally, new circulation supply endpoints for </w:t>
      </w:r>
      <w:proofErr w:type="spellStart"/>
      <w:r w:rsidRPr="0026260F">
        <w:rPr>
          <w:sz w:val="36"/>
          <w:szCs w:val="36"/>
        </w:rPr>
        <w:t>CoinMarketCap</w:t>
      </w:r>
      <w:proofErr w:type="spellEnd"/>
      <w:r w:rsidRPr="0026260F">
        <w:rPr>
          <w:sz w:val="36"/>
          <w:szCs w:val="36"/>
        </w:rPr>
        <w:t xml:space="preserve"> and </w:t>
      </w:r>
      <w:proofErr w:type="spellStart"/>
      <w:r w:rsidRPr="0026260F">
        <w:rPr>
          <w:sz w:val="36"/>
          <w:szCs w:val="36"/>
        </w:rPr>
        <w:t>CoinGecko</w:t>
      </w:r>
      <w:proofErr w:type="spellEnd"/>
      <w:r w:rsidRPr="0026260F">
        <w:rPr>
          <w:sz w:val="36"/>
          <w:szCs w:val="36"/>
        </w:rPr>
        <w:t>, along with TVL endpoints, have been released.</w:t>
      </w:r>
    </w:p>
    <w:p w14:paraId="170FE130" w14:textId="77777777" w:rsidR="0026260F" w:rsidRPr="0026260F" w:rsidRDefault="0026260F" w:rsidP="0026260F">
      <w:pPr>
        <w:jc w:val="both"/>
        <w:rPr>
          <w:sz w:val="36"/>
          <w:szCs w:val="36"/>
        </w:rPr>
      </w:pPr>
    </w:p>
    <w:p w14:paraId="604BA039" w14:textId="381E753F" w:rsidR="0026260F" w:rsidRPr="0026260F" w:rsidRDefault="0026260F" w:rsidP="0026260F">
      <w:pPr>
        <w:jc w:val="both"/>
        <w:rPr>
          <w:b/>
          <w:bCs/>
          <w:sz w:val="36"/>
          <w:szCs w:val="36"/>
        </w:rPr>
      </w:pPr>
      <w:r w:rsidRPr="0026260F">
        <w:rPr>
          <w:b/>
          <w:bCs/>
          <w:sz w:val="36"/>
          <w:szCs w:val="36"/>
        </w:rPr>
        <w:t>DeFi Ecosystem</w:t>
      </w:r>
      <w:r>
        <w:rPr>
          <w:b/>
          <w:bCs/>
          <w:sz w:val="36"/>
          <w:szCs w:val="36"/>
        </w:rPr>
        <w:t xml:space="preserve">: </w:t>
      </w:r>
      <w:proofErr w:type="spellStart"/>
      <w:r w:rsidRPr="0026260F">
        <w:rPr>
          <w:sz w:val="36"/>
          <w:szCs w:val="36"/>
        </w:rPr>
        <w:t>Concordium’s</w:t>
      </w:r>
      <w:proofErr w:type="spellEnd"/>
      <w:r w:rsidRPr="0026260F">
        <w:rPr>
          <w:sz w:val="36"/>
          <w:szCs w:val="36"/>
        </w:rPr>
        <w:t xml:space="preserve"> DeFi ecosystem support, fueled by the unique Identity Layer, expands with key features:</w:t>
      </w:r>
    </w:p>
    <w:p w14:paraId="504EA43D" w14:textId="77777777" w:rsidR="0026260F" w:rsidRDefault="0026260F" w:rsidP="0026260F">
      <w:pPr>
        <w:jc w:val="both"/>
        <w:rPr>
          <w:sz w:val="36"/>
          <w:szCs w:val="36"/>
        </w:rPr>
      </w:pPr>
      <w:r w:rsidRPr="0026260F">
        <w:rPr>
          <w:b/>
          <w:bCs/>
          <w:sz w:val="36"/>
          <w:szCs w:val="36"/>
        </w:rPr>
        <w:lastRenderedPageBreak/>
        <w:t>KYC-as-a-Service: </w:t>
      </w:r>
      <w:r w:rsidRPr="0026260F">
        <w:rPr>
          <w:sz w:val="36"/>
          <w:szCs w:val="36"/>
        </w:rPr>
        <w:t xml:space="preserve">Web3ID enables service providers to issue KYC-verified credentials, easing KYC-friction. Partnership with </w:t>
      </w:r>
      <w:proofErr w:type="spellStart"/>
      <w:r w:rsidRPr="0026260F">
        <w:rPr>
          <w:sz w:val="36"/>
          <w:szCs w:val="36"/>
        </w:rPr>
        <w:t>Muinmos</w:t>
      </w:r>
      <w:proofErr w:type="spellEnd"/>
      <w:r w:rsidRPr="0026260F">
        <w:rPr>
          <w:sz w:val="36"/>
          <w:szCs w:val="36"/>
        </w:rPr>
        <w:t xml:space="preserve"> enhances this service.</w:t>
      </w:r>
    </w:p>
    <w:p w14:paraId="192F7BAC" w14:textId="77777777" w:rsidR="0026260F" w:rsidRPr="0026260F" w:rsidRDefault="0026260F" w:rsidP="0026260F">
      <w:pPr>
        <w:jc w:val="both"/>
        <w:rPr>
          <w:sz w:val="36"/>
          <w:szCs w:val="36"/>
        </w:rPr>
      </w:pPr>
    </w:p>
    <w:p w14:paraId="73FFA9D3" w14:textId="77777777" w:rsidR="0026260F" w:rsidRDefault="0026260F" w:rsidP="0026260F">
      <w:pPr>
        <w:jc w:val="both"/>
        <w:rPr>
          <w:sz w:val="36"/>
          <w:szCs w:val="36"/>
        </w:rPr>
      </w:pPr>
      <w:r w:rsidRPr="0026260F">
        <w:rPr>
          <w:b/>
          <w:bCs/>
          <w:sz w:val="36"/>
          <w:szCs w:val="36"/>
        </w:rPr>
        <w:t>Bridge: </w:t>
      </w:r>
      <w:proofErr w:type="spellStart"/>
      <w:r w:rsidRPr="0026260F">
        <w:rPr>
          <w:sz w:val="36"/>
          <w:szCs w:val="36"/>
        </w:rPr>
        <w:t>Boosty</w:t>
      </w:r>
      <w:proofErr w:type="spellEnd"/>
      <w:r w:rsidRPr="0026260F">
        <w:rPr>
          <w:sz w:val="36"/>
          <w:szCs w:val="36"/>
        </w:rPr>
        <w:t xml:space="preserve"> Labs integrates </w:t>
      </w:r>
      <w:proofErr w:type="spellStart"/>
      <w:r w:rsidRPr="0026260F">
        <w:rPr>
          <w:sz w:val="36"/>
          <w:szCs w:val="36"/>
        </w:rPr>
        <w:t>Concordium</w:t>
      </w:r>
      <w:proofErr w:type="spellEnd"/>
      <w:r w:rsidRPr="0026260F">
        <w:rPr>
          <w:sz w:val="36"/>
          <w:szCs w:val="36"/>
        </w:rPr>
        <w:t xml:space="preserve"> into Tricorn </w:t>
      </w:r>
      <w:proofErr w:type="spellStart"/>
      <w:r w:rsidRPr="0026260F">
        <w:rPr>
          <w:sz w:val="36"/>
          <w:szCs w:val="36"/>
        </w:rPr>
        <w:t>crosschain</w:t>
      </w:r>
      <w:proofErr w:type="spellEnd"/>
      <w:r w:rsidRPr="0026260F">
        <w:rPr>
          <w:sz w:val="36"/>
          <w:szCs w:val="36"/>
        </w:rPr>
        <w:t xml:space="preserve"> bridge service, enabling bidirectional transfers with Ethereum. Expected release in Q1 2024.</w:t>
      </w:r>
    </w:p>
    <w:p w14:paraId="4B00EB75" w14:textId="77777777" w:rsidR="0026260F" w:rsidRPr="0026260F" w:rsidRDefault="0026260F" w:rsidP="0026260F">
      <w:pPr>
        <w:jc w:val="both"/>
        <w:rPr>
          <w:sz w:val="36"/>
          <w:szCs w:val="36"/>
        </w:rPr>
      </w:pPr>
    </w:p>
    <w:p w14:paraId="3222F28C" w14:textId="77777777" w:rsidR="0026260F" w:rsidRDefault="0026260F" w:rsidP="0026260F">
      <w:pPr>
        <w:jc w:val="both"/>
        <w:rPr>
          <w:sz w:val="36"/>
          <w:szCs w:val="36"/>
        </w:rPr>
      </w:pPr>
      <w:r w:rsidRPr="0026260F">
        <w:rPr>
          <w:b/>
          <w:bCs/>
          <w:sz w:val="36"/>
          <w:szCs w:val="36"/>
        </w:rPr>
        <w:t>Oracle: </w:t>
      </w:r>
      <w:r w:rsidRPr="0026260F">
        <w:rPr>
          <w:sz w:val="36"/>
          <w:szCs w:val="36"/>
        </w:rPr>
        <w:t xml:space="preserve">Umbrella’s oracle, launched in Q4 2023 on </w:t>
      </w:r>
      <w:proofErr w:type="spellStart"/>
      <w:r w:rsidRPr="0026260F">
        <w:rPr>
          <w:sz w:val="36"/>
          <w:szCs w:val="36"/>
        </w:rPr>
        <w:t>Concordium</w:t>
      </w:r>
      <w:proofErr w:type="spellEnd"/>
      <w:r w:rsidRPr="0026260F">
        <w:rPr>
          <w:sz w:val="36"/>
          <w:szCs w:val="36"/>
        </w:rPr>
        <w:t>, adds data feeds based on community feedback.</w:t>
      </w:r>
    </w:p>
    <w:p w14:paraId="5CADCCBC" w14:textId="77777777" w:rsidR="0026260F" w:rsidRPr="0026260F" w:rsidRDefault="0026260F" w:rsidP="0026260F">
      <w:pPr>
        <w:jc w:val="both"/>
        <w:rPr>
          <w:sz w:val="36"/>
          <w:szCs w:val="36"/>
        </w:rPr>
      </w:pPr>
    </w:p>
    <w:p w14:paraId="01BFB81C" w14:textId="77777777" w:rsidR="0026260F" w:rsidRDefault="0026260F" w:rsidP="0026260F">
      <w:pPr>
        <w:jc w:val="both"/>
        <w:rPr>
          <w:sz w:val="36"/>
          <w:szCs w:val="36"/>
        </w:rPr>
      </w:pPr>
      <w:r w:rsidRPr="0026260F">
        <w:rPr>
          <w:b/>
          <w:bCs/>
          <w:sz w:val="36"/>
          <w:szCs w:val="36"/>
        </w:rPr>
        <w:t>Stablecoins: </w:t>
      </w:r>
      <w:r w:rsidRPr="0026260F">
        <w:rPr>
          <w:sz w:val="36"/>
          <w:szCs w:val="36"/>
        </w:rPr>
        <w:t xml:space="preserve">Membrane Finance introduces </w:t>
      </w:r>
      <w:proofErr w:type="spellStart"/>
      <w:r w:rsidRPr="0026260F">
        <w:rPr>
          <w:sz w:val="36"/>
          <w:szCs w:val="36"/>
        </w:rPr>
        <w:t>EUROe</w:t>
      </w:r>
      <w:proofErr w:type="spellEnd"/>
      <w:r w:rsidRPr="0026260F">
        <w:rPr>
          <w:sz w:val="36"/>
          <w:szCs w:val="36"/>
        </w:rPr>
        <w:t xml:space="preserve"> stablecoin in December 2023.</w:t>
      </w:r>
      <w:r w:rsidRPr="0026260F">
        <w:rPr>
          <w:b/>
          <w:bCs/>
          <w:sz w:val="36"/>
          <w:szCs w:val="36"/>
        </w:rPr>
        <w:t> </w:t>
      </w:r>
      <w:proofErr w:type="spellStart"/>
      <w:r w:rsidRPr="0026260F">
        <w:rPr>
          <w:sz w:val="36"/>
          <w:szCs w:val="36"/>
        </w:rPr>
        <w:t>Concordex</w:t>
      </w:r>
      <w:proofErr w:type="spellEnd"/>
      <w:r w:rsidRPr="0026260F">
        <w:rPr>
          <w:sz w:val="36"/>
          <w:szCs w:val="36"/>
        </w:rPr>
        <w:t xml:space="preserve"> supports various bridged tokens, including WUSDC, WUSD, WBTC, WETH, WDAI.</w:t>
      </w:r>
    </w:p>
    <w:p w14:paraId="5BF37C16" w14:textId="77777777" w:rsidR="0026260F" w:rsidRPr="0026260F" w:rsidRDefault="0026260F" w:rsidP="0026260F">
      <w:pPr>
        <w:jc w:val="both"/>
        <w:rPr>
          <w:sz w:val="36"/>
          <w:szCs w:val="36"/>
        </w:rPr>
      </w:pPr>
    </w:p>
    <w:p w14:paraId="3306B615" w14:textId="77777777" w:rsidR="0026260F" w:rsidRDefault="0026260F" w:rsidP="0026260F">
      <w:pPr>
        <w:jc w:val="both"/>
        <w:rPr>
          <w:sz w:val="36"/>
          <w:szCs w:val="36"/>
        </w:rPr>
      </w:pPr>
      <w:r w:rsidRPr="0026260F">
        <w:rPr>
          <w:b/>
          <w:bCs/>
          <w:sz w:val="36"/>
          <w:szCs w:val="36"/>
        </w:rPr>
        <w:t>Launchpad: </w:t>
      </w:r>
      <w:proofErr w:type="spellStart"/>
      <w:r w:rsidRPr="0026260F">
        <w:rPr>
          <w:sz w:val="36"/>
          <w:szCs w:val="36"/>
        </w:rPr>
        <w:t>Concorpad</w:t>
      </w:r>
      <w:proofErr w:type="spellEnd"/>
      <w:r w:rsidRPr="0026260F">
        <w:rPr>
          <w:sz w:val="36"/>
          <w:szCs w:val="36"/>
        </w:rPr>
        <w:t>, the first launchpad, goes live in December 2023, offering ICO capabilities and key features for project launches.</w:t>
      </w:r>
    </w:p>
    <w:p w14:paraId="514E66E0" w14:textId="77777777" w:rsidR="0026260F" w:rsidRPr="0026260F" w:rsidRDefault="0026260F" w:rsidP="0026260F">
      <w:pPr>
        <w:jc w:val="both"/>
        <w:rPr>
          <w:sz w:val="36"/>
          <w:szCs w:val="36"/>
        </w:rPr>
      </w:pPr>
    </w:p>
    <w:p w14:paraId="2384080B" w14:textId="77777777" w:rsidR="0026260F" w:rsidRDefault="0026260F" w:rsidP="0026260F">
      <w:pPr>
        <w:jc w:val="both"/>
        <w:rPr>
          <w:sz w:val="36"/>
          <w:szCs w:val="36"/>
        </w:rPr>
      </w:pPr>
      <w:r w:rsidRPr="0026260F">
        <w:rPr>
          <w:b/>
          <w:bCs/>
          <w:sz w:val="36"/>
          <w:szCs w:val="36"/>
        </w:rPr>
        <w:t>Indexer: </w:t>
      </w:r>
      <w:r w:rsidRPr="0026260F">
        <w:rPr>
          <w:sz w:val="36"/>
          <w:szCs w:val="36"/>
        </w:rPr>
        <w:t xml:space="preserve">A released Indexer simplifies </w:t>
      </w:r>
      <w:proofErr w:type="spellStart"/>
      <w:r w:rsidRPr="0026260F">
        <w:rPr>
          <w:sz w:val="36"/>
          <w:szCs w:val="36"/>
        </w:rPr>
        <w:t>Concordium</w:t>
      </w:r>
      <w:proofErr w:type="spellEnd"/>
      <w:r w:rsidRPr="0026260F">
        <w:rPr>
          <w:sz w:val="36"/>
          <w:szCs w:val="36"/>
        </w:rPr>
        <w:t xml:space="preserve"> development, allowing quick lookups of key chain data and easy local chain launches with one click.</w:t>
      </w:r>
    </w:p>
    <w:p w14:paraId="2F5CD3EA" w14:textId="77777777" w:rsidR="0026260F" w:rsidRPr="0026260F" w:rsidRDefault="0026260F" w:rsidP="0026260F">
      <w:pPr>
        <w:jc w:val="both"/>
        <w:rPr>
          <w:sz w:val="36"/>
          <w:szCs w:val="36"/>
        </w:rPr>
      </w:pPr>
    </w:p>
    <w:p w14:paraId="1B355242" w14:textId="77777777" w:rsidR="0026260F" w:rsidRPr="0026260F" w:rsidRDefault="0026260F" w:rsidP="0026260F">
      <w:pPr>
        <w:jc w:val="both"/>
        <w:rPr>
          <w:b/>
          <w:bCs/>
          <w:sz w:val="36"/>
          <w:szCs w:val="36"/>
        </w:rPr>
      </w:pPr>
      <w:r w:rsidRPr="0026260F">
        <w:rPr>
          <w:b/>
          <w:bCs/>
          <w:sz w:val="36"/>
          <w:szCs w:val="36"/>
        </w:rPr>
        <w:lastRenderedPageBreak/>
        <w:t>Industry Infrastructure development</w:t>
      </w:r>
    </w:p>
    <w:p w14:paraId="67A173A8" w14:textId="77777777" w:rsidR="0026260F" w:rsidRPr="0026260F" w:rsidRDefault="0026260F" w:rsidP="0026260F">
      <w:pPr>
        <w:jc w:val="both"/>
        <w:rPr>
          <w:sz w:val="36"/>
          <w:szCs w:val="36"/>
        </w:rPr>
      </w:pPr>
      <w:proofErr w:type="spellStart"/>
      <w:r w:rsidRPr="0026260F">
        <w:rPr>
          <w:sz w:val="36"/>
          <w:szCs w:val="36"/>
        </w:rPr>
        <w:t>Concordium</w:t>
      </w:r>
      <w:proofErr w:type="spellEnd"/>
      <w:r w:rsidRPr="0026260F">
        <w:rPr>
          <w:sz w:val="36"/>
          <w:szCs w:val="36"/>
        </w:rPr>
        <w:t xml:space="preserve"> is expanding its crypto and blockchain infrastructure tools to enhance CCD-holder capabilities. Copper.co, the first institutional custodian in the </w:t>
      </w:r>
      <w:proofErr w:type="spellStart"/>
      <w:r w:rsidRPr="0026260F">
        <w:rPr>
          <w:sz w:val="36"/>
          <w:szCs w:val="36"/>
        </w:rPr>
        <w:t>Concordium</w:t>
      </w:r>
      <w:proofErr w:type="spellEnd"/>
      <w:r w:rsidRPr="0026260F">
        <w:rPr>
          <w:sz w:val="36"/>
          <w:szCs w:val="36"/>
        </w:rPr>
        <w:t xml:space="preserve"> ecosystem, successfully integrated CCD. Other custodians are interested in integrating CCD and </w:t>
      </w:r>
      <w:proofErr w:type="spellStart"/>
      <w:r w:rsidRPr="0026260F">
        <w:rPr>
          <w:sz w:val="36"/>
          <w:szCs w:val="36"/>
        </w:rPr>
        <w:t>Concordium’s</w:t>
      </w:r>
      <w:proofErr w:type="spellEnd"/>
      <w:r w:rsidRPr="0026260F">
        <w:rPr>
          <w:sz w:val="36"/>
          <w:szCs w:val="36"/>
        </w:rPr>
        <w:t xml:space="preserve"> smart contract standard (CIS2). </w:t>
      </w:r>
      <w:proofErr w:type="spellStart"/>
      <w:r w:rsidRPr="0026260F">
        <w:rPr>
          <w:sz w:val="36"/>
          <w:szCs w:val="36"/>
        </w:rPr>
        <w:t>Concordium</w:t>
      </w:r>
      <w:proofErr w:type="spellEnd"/>
      <w:r w:rsidRPr="0026260F">
        <w:rPr>
          <w:sz w:val="36"/>
          <w:szCs w:val="36"/>
        </w:rPr>
        <w:t xml:space="preserve"> aims to improve institutional and self-custody solutions. Various staking services are available to CCD holders, with growing interest. Major providers like Figment.io, </w:t>
      </w:r>
      <w:proofErr w:type="spellStart"/>
      <w:r w:rsidRPr="0026260F">
        <w:rPr>
          <w:sz w:val="36"/>
          <w:szCs w:val="36"/>
        </w:rPr>
        <w:t>Luganodes</w:t>
      </w:r>
      <w:proofErr w:type="spellEnd"/>
      <w:r w:rsidRPr="0026260F">
        <w:rPr>
          <w:sz w:val="36"/>
          <w:szCs w:val="36"/>
        </w:rPr>
        <w:t xml:space="preserve">, </w:t>
      </w:r>
      <w:proofErr w:type="spellStart"/>
      <w:r w:rsidRPr="0026260F">
        <w:rPr>
          <w:sz w:val="36"/>
          <w:szCs w:val="36"/>
        </w:rPr>
        <w:t>Northstake</w:t>
      </w:r>
      <w:proofErr w:type="spellEnd"/>
      <w:r w:rsidRPr="0026260F">
        <w:rPr>
          <w:sz w:val="36"/>
          <w:szCs w:val="36"/>
        </w:rPr>
        <w:t xml:space="preserve">, </w:t>
      </w:r>
      <w:proofErr w:type="spellStart"/>
      <w:r w:rsidRPr="0026260F">
        <w:rPr>
          <w:sz w:val="36"/>
          <w:szCs w:val="36"/>
        </w:rPr>
        <w:t>Amdax</w:t>
      </w:r>
      <w:proofErr w:type="spellEnd"/>
      <w:r w:rsidRPr="0026260F">
        <w:rPr>
          <w:sz w:val="36"/>
          <w:szCs w:val="36"/>
        </w:rPr>
        <w:t xml:space="preserve">, and Myrmidon Staking support CCD staking. </w:t>
      </w:r>
      <w:proofErr w:type="spellStart"/>
      <w:r w:rsidRPr="0026260F">
        <w:rPr>
          <w:sz w:val="36"/>
          <w:szCs w:val="36"/>
        </w:rPr>
        <w:t>Concordium</w:t>
      </w:r>
      <w:proofErr w:type="spellEnd"/>
      <w:r w:rsidRPr="0026260F">
        <w:rPr>
          <w:sz w:val="36"/>
          <w:szCs w:val="36"/>
        </w:rPr>
        <w:t xml:space="preserve"> simplifies integration by providing documentation and support, especially focusing on </w:t>
      </w:r>
      <w:proofErr w:type="spellStart"/>
      <w:r w:rsidRPr="0026260F">
        <w:rPr>
          <w:sz w:val="36"/>
          <w:szCs w:val="36"/>
        </w:rPr>
        <w:t>centralised</w:t>
      </w:r>
      <w:proofErr w:type="spellEnd"/>
      <w:r w:rsidRPr="0026260F">
        <w:rPr>
          <w:sz w:val="36"/>
          <w:szCs w:val="36"/>
        </w:rPr>
        <w:t xml:space="preserve"> exchanges.</w:t>
      </w:r>
    </w:p>
    <w:p w14:paraId="37DEF163" w14:textId="77777777" w:rsidR="0026260F" w:rsidRDefault="0026260F" w:rsidP="0026260F">
      <w:pPr>
        <w:jc w:val="both"/>
        <w:rPr>
          <w:sz w:val="36"/>
          <w:szCs w:val="36"/>
        </w:rPr>
      </w:pPr>
      <w:proofErr w:type="spellStart"/>
      <w:r w:rsidRPr="0026260F">
        <w:rPr>
          <w:sz w:val="36"/>
          <w:szCs w:val="36"/>
        </w:rPr>
        <w:t>Concordium</w:t>
      </w:r>
      <w:proofErr w:type="spellEnd"/>
      <w:r w:rsidRPr="0026260F">
        <w:rPr>
          <w:sz w:val="36"/>
          <w:szCs w:val="36"/>
        </w:rPr>
        <w:t xml:space="preserve"> supports initiatives for bridging CCD and CIS2-based tokens to other networks and vice versa.</w:t>
      </w:r>
    </w:p>
    <w:p w14:paraId="3B0B99C0" w14:textId="77777777" w:rsidR="0026260F" w:rsidRPr="0026260F" w:rsidRDefault="0026260F" w:rsidP="0026260F">
      <w:pPr>
        <w:jc w:val="both"/>
        <w:rPr>
          <w:sz w:val="36"/>
          <w:szCs w:val="36"/>
        </w:rPr>
      </w:pPr>
    </w:p>
    <w:p w14:paraId="7EDF3861" w14:textId="77777777" w:rsidR="0026260F" w:rsidRDefault="0026260F" w:rsidP="0026260F">
      <w:pPr>
        <w:jc w:val="both"/>
        <w:rPr>
          <w:b/>
          <w:bCs/>
          <w:sz w:val="36"/>
          <w:szCs w:val="36"/>
        </w:rPr>
      </w:pPr>
      <w:proofErr w:type="spellStart"/>
      <w:r w:rsidRPr="0026260F">
        <w:rPr>
          <w:b/>
          <w:bCs/>
          <w:sz w:val="36"/>
          <w:szCs w:val="36"/>
        </w:rPr>
        <w:t>Concordium’s</w:t>
      </w:r>
      <w:proofErr w:type="spellEnd"/>
      <w:r w:rsidRPr="0026260F">
        <w:rPr>
          <w:b/>
          <w:bCs/>
          <w:sz w:val="36"/>
          <w:szCs w:val="36"/>
        </w:rPr>
        <w:t xml:space="preserve"> Commercial Activities &amp; Grant Program</w:t>
      </w:r>
    </w:p>
    <w:p w14:paraId="36D8B9F7" w14:textId="77777777" w:rsidR="0026260F" w:rsidRPr="0026260F" w:rsidRDefault="0026260F" w:rsidP="0026260F">
      <w:pPr>
        <w:jc w:val="both"/>
        <w:rPr>
          <w:sz w:val="36"/>
          <w:szCs w:val="36"/>
        </w:rPr>
      </w:pPr>
    </w:p>
    <w:p w14:paraId="5482E423" w14:textId="77777777" w:rsidR="0026260F" w:rsidRPr="0026260F" w:rsidRDefault="0026260F" w:rsidP="0026260F">
      <w:pPr>
        <w:jc w:val="both"/>
        <w:rPr>
          <w:b/>
          <w:bCs/>
          <w:sz w:val="36"/>
          <w:szCs w:val="36"/>
        </w:rPr>
      </w:pPr>
      <w:r w:rsidRPr="0026260F">
        <w:rPr>
          <w:b/>
          <w:bCs/>
          <w:sz w:val="36"/>
          <w:szCs w:val="36"/>
        </w:rPr>
        <w:t>Commercial activities</w:t>
      </w:r>
    </w:p>
    <w:p w14:paraId="3C76F924" w14:textId="77777777" w:rsidR="0026260F" w:rsidRDefault="0026260F" w:rsidP="0026260F">
      <w:pPr>
        <w:jc w:val="both"/>
        <w:rPr>
          <w:sz w:val="36"/>
          <w:szCs w:val="36"/>
        </w:rPr>
      </w:pPr>
      <w:proofErr w:type="spellStart"/>
      <w:r w:rsidRPr="0026260F">
        <w:rPr>
          <w:sz w:val="36"/>
          <w:szCs w:val="36"/>
        </w:rPr>
        <w:t>Concordium’s</w:t>
      </w:r>
      <w:proofErr w:type="spellEnd"/>
      <w:r w:rsidRPr="0026260F">
        <w:rPr>
          <w:sz w:val="36"/>
          <w:szCs w:val="36"/>
        </w:rPr>
        <w:t xml:space="preserve"> commercial activities surged in the last eight months due to expanded infrastructure, key partnerships, low-code framework development, and increased overall chain activity, setting the stage for a promising year ahead.</w:t>
      </w:r>
    </w:p>
    <w:p w14:paraId="777962FD" w14:textId="77777777" w:rsidR="0026260F" w:rsidRPr="0026260F" w:rsidRDefault="0026260F" w:rsidP="0026260F">
      <w:pPr>
        <w:jc w:val="both"/>
        <w:rPr>
          <w:sz w:val="36"/>
          <w:szCs w:val="36"/>
        </w:rPr>
      </w:pPr>
    </w:p>
    <w:p w14:paraId="3B40BF88" w14:textId="77777777" w:rsidR="0026260F" w:rsidRPr="0026260F" w:rsidRDefault="0026260F" w:rsidP="0026260F">
      <w:pPr>
        <w:jc w:val="both"/>
        <w:rPr>
          <w:b/>
          <w:bCs/>
          <w:sz w:val="36"/>
          <w:szCs w:val="36"/>
        </w:rPr>
      </w:pPr>
      <w:r w:rsidRPr="0026260F">
        <w:rPr>
          <w:b/>
          <w:bCs/>
          <w:sz w:val="36"/>
          <w:szCs w:val="36"/>
        </w:rPr>
        <w:lastRenderedPageBreak/>
        <w:t xml:space="preserve">Essential infrastructure developments on </w:t>
      </w:r>
      <w:proofErr w:type="spellStart"/>
      <w:r w:rsidRPr="0026260F">
        <w:rPr>
          <w:b/>
          <w:bCs/>
          <w:sz w:val="36"/>
          <w:szCs w:val="36"/>
        </w:rPr>
        <w:t>Concordium</w:t>
      </w:r>
      <w:proofErr w:type="spellEnd"/>
    </w:p>
    <w:p w14:paraId="3E009BFF" w14:textId="77777777" w:rsidR="0026260F" w:rsidRDefault="0026260F" w:rsidP="0026260F">
      <w:pPr>
        <w:jc w:val="both"/>
        <w:rPr>
          <w:sz w:val="36"/>
          <w:szCs w:val="36"/>
        </w:rPr>
      </w:pPr>
      <w:proofErr w:type="spellStart"/>
      <w:r w:rsidRPr="0026260F">
        <w:rPr>
          <w:sz w:val="36"/>
          <w:szCs w:val="36"/>
        </w:rPr>
        <w:t>Concordex</w:t>
      </w:r>
      <w:proofErr w:type="spellEnd"/>
      <w:r w:rsidRPr="0026260F">
        <w:rPr>
          <w:sz w:val="36"/>
          <w:szCs w:val="36"/>
        </w:rPr>
        <w:t xml:space="preserve">, launched in H2 2023 by </w:t>
      </w:r>
      <w:proofErr w:type="spellStart"/>
      <w:r w:rsidRPr="0026260F">
        <w:rPr>
          <w:sz w:val="36"/>
          <w:szCs w:val="36"/>
        </w:rPr>
        <w:t>Tacans</w:t>
      </w:r>
      <w:proofErr w:type="spellEnd"/>
      <w:r w:rsidRPr="0026260F">
        <w:rPr>
          <w:sz w:val="36"/>
          <w:szCs w:val="36"/>
        </w:rPr>
        <w:t xml:space="preserve"> AG is the first decentralized exchange on </w:t>
      </w:r>
      <w:proofErr w:type="spellStart"/>
      <w:r w:rsidRPr="0026260F">
        <w:rPr>
          <w:sz w:val="36"/>
          <w:szCs w:val="36"/>
        </w:rPr>
        <w:t>Concordium</w:t>
      </w:r>
      <w:proofErr w:type="spellEnd"/>
      <w:r w:rsidRPr="0026260F">
        <w:rPr>
          <w:sz w:val="36"/>
          <w:szCs w:val="36"/>
        </w:rPr>
        <w:t xml:space="preserve"> blockchain, experiencing rising transactions and liquidity, reaching $1 million in volume. Key additions include the first ERC-20 bridge (Arabella) and ongoing development of the multi-chain bridge (Tricorn) by </w:t>
      </w:r>
      <w:proofErr w:type="spellStart"/>
      <w:r w:rsidRPr="0026260F">
        <w:rPr>
          <w:sz w:val="36"/>
          <w:szCs w:val="36"/>
        </w:rPr>
        <w:t>Boosty</w:t>
      </w:r>
      <w:proofErr w:type="spellEnd"/>
      <w:r w:rsidRPr="0026260F">
        <w:rPr>
          <w:sz w:val="36"/>
          <w:szCs w:val="36"/>
        </w:rPr>
        <w:t xml:space="preserve"> Labs. In January 2024, Umbrella Network integrated the first oracle service, and Subquery became the inaugural blockchain indexing solution. </w:t>
      </w:r>
      <w:proofErr w:type="spellStart"/>
      <w:r w:rsidRPr="0026260F">
        <w:rPr>
          <w:sz w:val="36"/>
          <w:szCs w:val="36"/>
        </w:rPr>
        <w:t>Concorpad</w:t>
      </w:r>
      <w:proofErr w:type="spellEnd"/>
      <w:r w:rsidRPr="0026260F">
        <w:rPr>
          <w:sz w:val="36"/>
          <w:szCs w:val="36"/>
        </w:rPr>
        <w:t xml:space="preserve">, the first token launchpad, emerged in H2 2023, with ongoing assessments of Token Generating Events. Membrane Finance introduced </w:t>
      </w:r>
      <w:proofErr w:type="spellStart"/>
      <w:r w:rsidRPr="0026260F">
        <w:rPr>
          <w:sz w:val="36"/>
          <w:szCs w:val="36"/>
        </w:rPr>
        <w:t>EUROe</w:t>
      </w:r>
      <w:proofErr w:type="spellEnd"/>
      <w:r w:rsidRPr="0026260F">
        <w:rPr>
          <w:sz w:val="36"/>
          <w:szCs w:val="36"/>
        </w:rPr>
        <w:t xml:space="preserve">, the first native stablecoin on </w:t>
      </w:r>
      <w:proofErr w:type="spellStart"/>
      <w:r w:rsidRPr="0026260F">
        <w:rPr>
          <w:sz w:val="36"/>
          <w:szCs w:val="36"/>
        </w:rPr>
        <w:t>Concordium</w:t>
      </w:r>
      <w:proofErr w:type="spellEnd"/>
      <w:r w:rsidRPr="0026260F">
        <w:rPr>
          <w:sz w:val="36"/>
          <w:szCs w:val="36"/>
        </w:rPr>
        <w:t xml:space="preserve">, available for trading on </w:t>
      </w:r>
      <w:proofErr w:type="spellStart"/>
      <w:r w:rsidRPr="0026260F">
        <w:rPr>
          <w:sz w:val="36"/>
          <w:szCs w:val="36"/>
        </w:rPr>
        <w:t>Concordex</w:t>
      </w:r>
      <w:proofErr w:type="spellEnd"/>
      <w:r w:rsidRPr="0026260F">
        <w:rPr>
          <w:sz w:val="36"/>
          <w:szCs w:val="36"/>
        </w:rPr>
        <w:t>, signaling its growing significance in stable financial interactions.</w:t>
      </w:r>
    </w:p>
    <w:p w14:paraId="13B7EC83" w14:textId="77777777" w:rsidR="0026260F" w:rsidRPr="0026260F" w:rsidRDefault="0026260F" w:rsidP="0026260F">
      <w:pPr>
        <w:jc w:val="both"/>
        <w:rPr>
          <w:sz w:val="36"/>
          <w:szCs w:val="36"/>
        </w:rPr>
      </w:pPr>
    </w:p>
    <w:p w14:paraId="386D6C70" w14:textId="77777777" w:rsidR="0026260F" w:rsidRPr="0026260F" w:rsidRDefault="0026260F" w:rsidP="0026260F">
      <w:pPr>
        <w:jc w:val="both"/>
        <w:rPr>
          <w:b/>
          <w:bCs/>
          <w:sz w:val="36"/>
          <w:szCs w:val="36"/>
        </w:rPr>
      </w:pPr>
      <w:r w:rsidRPr="0026260F">
        <w:rPr>
          <w:b/>
          <w:bCs/>
          <w:sz w:val="36"/>
          <w:szCs w:val="36"/>
        </w:rPr>
        <w:t>Key partnerships and developments</w:t>
      </w:r>
    </w:p>
    <w:p w14:paraId="58E5E69E" w14:textId="77777777" w:rsidR="0026260F" w:rsidRPr="0026260F" w:rsidRDefault="0026260F" w:rsidP="0026260F">
      <w:pPr>
        <w:jc w:val="both"/>
        <w:rPr>
          <w:sz w:val="36"/>
          <w:szCs w:val="36"/>
        </w:rPr>
      </w:pPr>
      <w:proofErr w:type="spellStart"/>
      <w:r w:rsidRPr="0026260F">
        <w:rPr>
          <w:sz w:val="36"/>
          <w:szCs w:val="36"/>
        </w:rPr>
        <w:t>Concordium’s</w:t>
      </w:r>
      <w:proofErr w:type="spellEnd"/>
      <w:r w:rsidRPr="0026260F">
        <w:rPr>
          <w:sz w:val="36"/>
          <w:szCs w:val="36"/>
        </w:rPr>
        <w:t xml:space="preserve"> decentralized shift involves strategic investments in partnerships. Corporate collaborators leverage </w:t>
      </w:r>
      <w:proofErr w:type="spellStart"/>
      <w:r w:rsidRPr="0026260F">
        <w:rPr>
          <w:sz w:val="36"/>
          <w:szCs w:val="36"/>
        </w:rPr>
        <w:t>Concordium’s</w:t>
      </w:r>
      <w:proofErr w:type="spellEnd"/>
      <w:r w:rsidRPr="0026260F">
        <w:rPr>
          <w:sz w:val="36"/>
          <w:szCs w:val="36"/>
        </w:rPr>
        <w:t xml:space="preserve"> expertise for solutions addressing business challenges. Projects explore zero knowledge technology, verifiable credentials, and ID-layer for accountability. Open-source elements contribute to cryptographic innovation. The partnership with Blockchain Founders Group includes an 8-week accelerator supporting startups on </w:t>
      </w:r>
      <w:proofErr w:type="spellStart"/>
      <w:r w:rsidRPr="0026260F">
        <w:rPr>
          <w:sz w:val="36"/>
          <w:szCs w:val="36"/>
        </w:rPr>
        <w:t>Concordium</w:t>
      </w:r>
      <w:proofErr w:type="spellEnd"/>
      <w:r w:rsidRPr="0026260F">
        <w:rPr>
          <w:sz w:val="36"/>
          <w:szCs w:val="36"/>
        </w:rPr>
        <w:t>, offering workshops, mentoring, and potential funding up to €120,000. The program is open for submissions, with promising initial applicants.</w:t>
      </w:r>
    </w:p>
    <w:p w14:paraId="06CD24C0" w14:textId="77777777" w:rsidR="0026260F" w:rsidRDefault="0026260F" w:rsidP="0026260F">
      <w:pPr>
        <w:jc w:val="both"/>
        <w:rPr>
          <w:sz w:val="36"/>
          <w:szCs w:val="36"/>
        </w:rPr>
      </w:pPr>
      <w:r w:rsidRPr="0026260F">
        <w:rPr>
          <w:sz w:val="36"/>
          <w:szCs w:val="36"/>
        </w:rPr>
        <w:lastRenderedPageBreak/>
        <w:t xml:space="preserve">In 2023, we partnered with Hitachi Solutions, concluding the year. Our collaborative focus is proof of technology on the </w:t>
      </w:r>
      <w:proofErr w:type="spellStart"/>
      <w:r w:rsidRPr="0026260F">
        <w:rPr>
          <w:sz w:val="36"/>
          <w:szCs w:val="36"/>
        </w:rPr>
        <w:t>Concordium</w:t>
      </w:r>
      <w:proofErr w:type="spellEnd"/>
      <w:r w:rsidRPr="0026260F">
        <w:rPr>
          <w:sz w:val="36"/>
          <w:szCs w:val="36"/>
        </w:rPr>
        <w:t xml:space="preserve"> blockchain, aiming to develop a Web3 wallet. The primary goal is to enhance usability by integrating biometric electronic signatures. Hitachi’s Public Biometric Infrastructure (PBI) platform plays a crucial role, combining biometric authentication with PKI digital signature technology.</w:t>
      </w:r>
    </w:p>
    <w:p w14:paraId="1AFC6BC1" w14:textId="77777777" w:rsidR="0026260F" w:rsidRPr="0026260F" w:rsidRDefault="0026260F" w:rsidP="0026260F">
      <w:pPr>
        <w:jc w:val="both"/>
        <w:rPr>
          <w:sz w:val="36"/>
          <w:szCs w:val="36"/>
        </w:rPr>
      </w:pPr>
    </w:p>
    <w:p w14:paraId="07079C11" w14:textId="77777777" w:rsidR="0026260F" w:rsidRPr="0026260F" w:rsidRDefault="0026260F" w:rsidP="0026260F">
      <w:pPr>
        <w:jc w:val="both"/>
        <w:rPr>
          <w:b/>
          <w:bCs/>
          <w:sz w:val="36"/>
          <w:szCs w:val="36"/>
        </w:rPr>
      </w:pPr>
      <w:r w:rsidRPr="0026260F">
        <w:rPr>
          <w:b/>
          <w:bCs/>
          <w:sz w:val="36"/>
          <w:szCs w:val="36"/>
        </w:rPr>
        <w:t>Low-Code frameworks</w:t>
      </w:r>
    </w:p>
    <w:p w14:paraId="49FAE223" w14:textId="77777777" w:rsidR="0026260F" w:rsidRDefault="0026260F" w:rsidP="0026260F">
      <w:pPr>
        <w:jc w:val="both"/>
        <w:rPr>
          <w:sz w:val="36"/>
          <w:szCs w:val="36"/>
        </w:rPr>
      </w:pPr>
      <w:r w:rsidRPr="0026260F">
        <w:rPr>
          <w:sz w:val="36"/>
          <w:szCs w:val="36"/>
        </w:rPr>
        <w:t xml:space="preserve">Technical partners and Web3 developer houses contribute to new infrastructure and support structures, notably in the development of low-code frameworks. An example is the Agora NFT Marketplace’s latest iteration, </w:t>
      </w:r>
      <w:proofErr w:type="spellStart"/>
      <w:r w:rsidRPr="0026260F">
        <w:rPr>
          <w:sz w:val="36"/>
          <w:szCs w:val="36"/>
        </w:rPr>
        <w:t>AgoraIMPACT</w:t>
      </w:r>
      <w:proofErr w:type="spellEnd"/>
      <w:r w:rsidRPr="0026260F">
        <w:rPr>
          <w:sz w:val="36"/>
          <w:szCs w:val="36"/>
        </w:rPr>
        <w:t xml:space="preserve">, an open-source low-code framework launched in Q3 2023. It supports ESG projects for seamless and trustworthy carbon offsetting. </w:t>
      </w:r>
      <w:proofErr w:type="spellStart"/>
      <w:r w:rsidRPr="0026260F">
        <w:rPr>
          <w:sz w:val="36"/>
          <w:szCs w:val="36"/>
        </w:rPr>
        <w:t>Concordium’s</w:t>
      </w:r>
      <w:proofErr w:type="spellEnd"/>
      <w:r w:rsidRPr="0026260F">
        <w:rPr>
          <w:sz w:val="36"/>
          <w:szCs w:val="36"/>
        </w:rPr>
        <w:t xml:space="preserve"> tech and science team reviewed Agora-RWA, available as an open-source framework since February 2024, aimed at expediting development and reducing costs for projects tokenizing Real World Assets. Its customizable architecture prioritizes safety and efficiency, featuring compliance-ready customer lifecycle management, access controls, commissioning, shielding, sponsoring of transactions, and zero knowledge proofs for verifiable credentials and portable KYC/AML checks tailored to specific use cases.</w:t>
      </w:r>
    </w:p>
    <w:p w14:paraId="0B4CA784" w14:textId="77777777" w:rsidR="0026260F" w:rsidRPr="0026260F" w:rsidRDefault="0026260F" w:rsidP="0026260F">
      <w:pPr>
        <w:jc w:val="both"/>
        <w:rPr>
          <w:sz w:val="36"/>
          <w:szCs w:val="36"/>
        </w:rPr>
      </w:pPr>
    </w:p>
    <w:p w14:paraId="38C227C4" w14:textId="77777777" w:rsidR="0026260F" w:rsidRPr="0026260F" w:rsidRDefault="0026260F" w:rsidP="0026260F">
      <w:pPr>
        <w:jc w:val="both"/>
        <w:rPr>
          <w:b/>
          <w:bCs/>
          <w:sz w:val="36"/>
          <w:szCs w:val="36"/>
        </w:rPr>
      </w:pPr>
      <w:r w:rsidRPr="0026260F">
        <w:rPr>
          <w:b/>
          <w:bCs/>
          <w:sz w:val="36"/>
          <w:szCs w:val="36"/>
        </w:rPr>
        <w:lastRenderedPageBreak/>
        <w:t>Overall increase in activity</w:t>
      </w:r>
    </w:p>
    <w:p w14:paraId="0B7C55E2" w14:textId="77777777" w:rsidR="0026260F" w:rsidRDefault="0026260F" w:rsidP="0026260F">
      <w:pPr>
        <w:jc w:val="both"/>
        <w:rPr>
          <w:sz w:val="36"/>
          <w:szCs w:val="36"/>
        </w:rPr>
      </w:pPr>
      <w:r w:rsidRPr="0026260F">
        <w:rPr>
          <w:sz w:val="36"/>
          <w:szCs w:val="36"/>
        </w:rPr>
        <w:t xml:space="preserve">As the </w:t>
      </w:r>
      <w:proofErr w:type="spellStart"/>
      <w:r w:rsidRPr="0026260F">
        <w:rPr>
          <w:sz w:val="36"/>
          <w:szCs w:val="36"/>
        </w:rPr>
        <w:t>Concordium</w:t>
      </w:r>
      <w:proofErr w:type="spellEnd"/>
      <w:r w:rsidRPr="0026260F">
        <w:rPr>
          <w:sz w:val="36"/>
          <w:szCs w:val="36"/>
        </w:rPr>
        <w:t xml:space="preserve"> ecosystem expands, supporting participants is crucial. The Developer Endowment Pool aids projects with tokens, boosting user engagement and transactions, notably from key contributors like </w:t>
      </w:r>
      <w:proofErr w:type="spellStart"/>
      <w:r w:rsidRPr="0026260F">
        <w:rPr>
          <w:sz w:val="36"/>
          <w:szCs w:val="36"/>
        </w:rPr>
        <w:t>AesirX</w:t>
      </w:r>
      <w:proofErr w:type="spellEnd"/>
      <w:r w:rsidRPr="0026260F">
        <w:rPr>
          <w:sz w:val="36"/>
          <w:szCs w:val="36"/>
        </w:rPr>
        <w:t xml:space="preserve"> and Digital Social ID. With more projects expected, the pool is vital for blockchain activity growth. Increased GitHub activity signals growing use case interest and a dynamic community. Ongoing developer support is anticipated, evidenced by the new ambassador program, highlighting a commitment to community inclusion and engagement.</w:t>
      </w:r>
    </w:p>
    <w:p w14:paraId="593B6966" w14:textId="77777777" w:rsidR="0026260F" w:rsidRPr="0026260F" w:rsidRDefault="0026260F" w:rsidP="0026260F">
      <w:pPr>
        <w:jc w:val="both"/>
        <w:rPr>
          <w:sz w:val="36"/>
          <w:szCs w:val="36"/>
        </w:rPr>
      </w:pPr>
    </w:p>
    <w:p w14:paraId="3BF7841C" w14:textId="77777777" w:rsidR="0026260F" w:rsidRPr="0026260F" w:rsidRDefault="0026260F" w:rsidP="0026260F">
      <w:pPr>
        <w:jc w:val="both"/>
        <w:rPr>
          <w:b/>
          <w:bCs/>
          <w:sz w:val="36"/>
          <w:szCs w:val="36"/>
        </w:rPr>
      </w:pPr>
      <w:r w:rsidRPr="0026260F">
        <w:rPr>
          <w:b/>
          <w:bCs/>
          <w:sz w:val="36"/>
          <w:szCs w:val="36"/>
        </w:rPr>
        <w:t>Key focus areas for 2024</w:t>
      </w:r>
    </w:p>
    <w:p w14:paraId="21940B2D" w14:textId="77777777" w:rsidR="0026260F" w:rsidRPr="0026260F" w:rsidRDefault="0026260F" w:rsidP="0026260F">
      <w:pPr>
        <w:jc w:val="both"/>
        <w:rPr>
          <w:sz w:val="36"/>
          <w:szCs w:val="36"/>
        </w:rPr>
      </w:pPr>
      <w:r w:rsidRPr="0026260F">
        <w:rPr>
          <w:sz w:val="36"/>
          <w:szCs w:val="36"/>
        </w:rPr>
        <w:t xml:space="preserve">The RWA vertical’s next step involves the commercial team and ecosystem partners supporting </w:t>
      </w:r>
      <w:proofErr w:type="spellStart"/>
      <w:r w:rsidRPr="0026260F">
        <w:rPr>
          <w:sz w:val="36"/>
          <w:szCs w:val="36"/>
        </w:rPr>
        <w:t>Concordium’s</w:t>
      </w:r>
      <w:proofErr w:type="spellEnd"/>
      <w:r w:rsidRPr="0026260F">
        <w:rPr>
          <w:sz w:val="36"/>
          <w:szCs w:val="36"/>
        </w:rPr>
        <w:t xml:space="preserve"> blockchain and smart contract technology for use cases. The introduction of the Tricorn bridge facilitates asset flow, connecting </w:t>
      </w:r>
      <w:proofErr w:type="spellStart"/>
      <w:r w:rsidRPr="0026260F">
        <w:rPr>
          <w:sz w:val="36"/>
          <w:szCs w:val="36"/>
        </w:rPr>
        <w:t>Concordium</w:t>
      </w:r>
      <w:proofErr w:type="spellEnd"/>
      <w:r w:rsidRPr="0026260F">
        <w:rPr>
          <w:sz w:val="36"/>
          <w:szCs w:val="36"/>
        </w:rPr>
        <w:t xml:space="preserve"> with other ecosystems and enabling token wrapping. This enhances accessibility and lowers entry barriers. A focus on increasing transaction volume drives innovation and growth, with </w:t>
      </w:r>
      <w:proofErr w:type="spellStart"/>
      <w:r w:rsidRPr="0026260F">
        <w:rPr>
          <w:sz w:val="36"/>
          <w:szCs w:val="36"/>
        </w:rPr>
        <w:t>AesirX</w:t>
      </w:r>
      <w:proofErr w:type="spellEnd"/>
      <w:r w:rsidRPr="0026260F">
        <w:rPr>
          <w:sz w:val="36"/>
          <w:szCs w:val="36"/>
        </w:rPr>
        <w:t xml:space="preserve"> and Digital Social ID showcasing successful collaborations. The </w:t>
      </w:r>
      <w:proofErr w:type="spellStart"/>
      <w:r w:rsidRPr="0026260F">
        <w:rPr>
          <w:sz w:val="36"/>
          <w:szCs w:val="36"/>
        </w:rPr>
        <w:t>Concordium</w:t>
      </w:r>
      <w:proofErr w:type="spellEnd"/>
      <w:r w:rsidRPr="0026260F">
        <w:rPr>
          <w:sz w:val="36"/>
          <w:szCs w:val="36"/>
        </w:rPr>
        <w:t xml:space="preserve"> grant program has been revamped for a more structured and transparent application, review, and decision process. Ongoing efforts prioritize fostering innovation and growth within the </w:t>
      </w:r>
      <w:proofErr w:type="spellStart"/>
      <w:r w:rsidRPr="0026260F">
        <w:rPr>
          <w:sz w:val="36"/>
          <w:szCs w:val="36"/>
        </w:rPr>
        <w:t>Concordium</w:t>
      </w:r>
      <w:proofErr w:type="spellEnd"/>
      <w:r w:rsidRPr="0026260F">
        <w:rPr>
          <w:sz w:val="36"/>
          <w:szCs w:val="36"/>
        </w:rPr>
        <w:t xml:space="preserve"> ecosystem.</w:t>
      </w:r>
    </w:p>
    <w:p w14:paraId="477D917E" w14:textId="77777777" w:rsidR="0026260F" w:rsidRPr="0026260F" w:rsidRDefault="0026260F" w:rsidP="0026260F">
      <w:pPr>
        <w:jc w:val="both"/>
        <w:rPr>
          <w:b/>
          <w:bCs/>
          <w:sz w:val="36"/>
          <w:szCs w:val="36"/>
        </w:rPr>
      </w:pPr>
      <w:proofErr w:type="spellStart"/>
      <w:r w:rsidRPr="0026260F">
        <w:rPr>
          <w:b/>
          <w:bCs/>
          <w:sz w:val="36"/>
          <w:szCs w:val="36"/>
        </w:rPr>
        <w:t>Concordium</w:t>
      </w:r>
      <w:proofErr w:type="spellEnd"/>
      <w:r w:rsidRPr="0026260F">
        <w:rPr>
          <w:b/>
          <w:bCs/>
          <w:sz w:val="36"/>
          <w:szCs w:val="36"/>
        </w:rPr>
        <w:t xml:space="preserve"> Grant Program</w:t>
      </w:r>
    </w:p>
    <w:p w14:paraId="374367F0" w14:textId="77777777" w:rsidR="0026260F" w:rsidRPr="0026260F" w:rsidRDefault="0026260F" w:rsidP="0026260F">
      <w:pPr>
        <w:jc w:val="both"/>
        <w:rPr>
          <w:sz w:val="36"/>
          <w:szCs w:val="36"/>
        </w:rPr>
      </w:pPr>
      <w:proofErr w:type="spellStart"/>
      <w:r w:rsidRPr="0026260F">
        <w:rPr>
          <w:sz w:val="36"/>
          <w:szCs w:val="36"/>
        </w:rPr>
        <w:lastRenderedPageBreak/>
        <w:t>Concordium</w:t>
      </w:r>
      <w:proofErr w:type="spellEnd"/>
      <w:r w:rsidRPr="0026260F">
        <w:rPr>
          <w:sz w:val="36"/>
          <w:szCs w:val="36"/>
        </w:rPr>
        <w:t xml:space="preserve">, in collaboration with Seier Capital A/S, manages the </w:t>
      </w:r>
      <w:proofErr w:type="spellStart"/>
      <w:r w:rsidRPr="0026260F">
        <w:rPr>
          <w:sz w:val="36"/>
          <w:szCs w:val="36"/>
        </w:rPr>
        <w:t>Concordium</w:t>
      </w:r>
      <w:proofErr w:type="spellEnd"/>
      <w:r w:rsidRPr="0026260F">
        <w:rPr>
          <w:sz w:val="36"/>
          <w:szCs w:val="36"/>
        </w:rPr>
        <w:t xml:space="preserve"> Grant Program to support innovative projects within its ecosystem. The program offers expert guidance and financial backing for startups and enterprises utilizing </w:t>
      </w:r>
      <w:proofErr w:type="spellStart"/>
      <w:r w:rsidRPr="0026260F">
        <w:rPr>
          <w:sz w:val="36"/>
          <w:szCs w:val="36"/>
        </w:rPr>
        <w:t>Concordium’s</w:t>
      </w:r>
      <w:proofErr w:type="spellEnd"/>
      <w:r w:rsidRPr="0026260F">
        <w:rPr>
          <w:sz w:val="36"/>
          <w:szCs w:val="36"/>
        </w:rPr>
        <w:t xml:space="preserve"> technology. In the latter half of 2023, it supported over 15 projects, expanding the ecosystem in diverse directions.</w:t>
      </w:r>
    </w:p>
    <w:p w14:paraId="2FF741DF" w14:textId="77777777" w:rsidR="0026260F" w:rsidRPr="0026260F" w:rsidRDefault="0026260F" w:rsidP="0026260F">
      <w:pPr>
        <w:jc w:val="both"/>
        <w:rPr>
          <w:sz w:val="36"/>
          <w:szCs w:val="36"/>
        </w:rPr>
      </w:pPr>
      <w:r w:rsidRPr="0026260F">
        <w:rPr>
          <w:sz w:val="36"/>
          <w:szCs w:val="36"/>
        </w:rPr>
        <w:t xml:space="preserve">Projects like </w:t>
      </w:r>
      <w:proofErr w:type="spellStart"/>
      <w:r w:rsidRPr="0026260F">
        <w:rPr>
          <w:sz w:val="36"/>
          <w:szCs w:val="36"/>
        </w:rPr>
        <w:t>MeProtocol</w:t>
      </w:r>
      <w:proofErr w:type="spellEnd"/>
      <w:r w:rsidRPr="0026260F">
        <w:rPr>
          <w:sz w:val="36"/>
          <w:szCs w:val="36"/>
        </w:rPr>
        <w:t xml:space="preserve"> and </w:t>
      </w:r>
      <w:proofErr w:type="spellStart"/>
      <w:r w:rsidRPr="0026260F">
        <w:rPr>
          <w:sz w:val="36"/>
          <w:szCs w:val="36"/>
        </w:rPr>
        <w:t>SharingClub</w:t>
      </w:r>
      <w:proofErr w:type="spellEnd"/>
      <w:r w:rsidRPr="0026260F">
        <w:rPr>
          <w:sz w:val="36"/>
          <w:szCs w:val="36"/>
        </w:rPr>
        <w:t xml:space="preserve"> contribute to Tokenized Loyalty Programs, enhancing customer engagement on the </w:t>
      </w:r>
      <w:proofErr w:type="spellStart"/>
      <w:r w:rsidRPr="0026260F">
        <w:rPr>
          <w:sz w:val="36"/>
          <w:szCs w:val="36"/>
        </w:rPr>
        <w:t>Concordium</w:t>
      </w:r>
      <w:proofErr w:type="spellEnd"/>
      <w:r w:rsidRPr="0026260F">
        <w:rPr>
          <w:sz w:val="36"/>
          <w:szCs w:val="36"/>
        </w:rPr>
        <w:t xml:space="preserve"> blockchain. In generative AI </w:t>
      </w:r>
      <w:proofErr w:type="spellStart"/>
      <w:r w:rsidRPr="0026260F">
        <w:rPr>
          <w:sz w:val="36"/>
          <w:szCs w:val="36"/>
        </w:rPr>
        <w:t>dApps</w:t>
      </w:r>
      <w:proofErr w:type="spellEnd"/>
      <w:r w:rsidRPr="0026260F">
        <w:rPr>
          <w:sz w:val="36"/>
          <w:szCs w:val="36"/>
        </w:rPr>
        <w:t xml:space="preserve">, initiatives like </w:t>
      </w:r>
      <w:proofErr w:type="spellStart"/>
      <w:r w:rsidRPr="0026260F">
        <w:rPr>
          <w:sz w:val="36"/>
          <w:szCs w:val="36"/>
        </w:rPr>
        <w:t>Orpiva</w:t>
      </w:r>
      <w:proofErr w:type="spellEnd"/>
      <w:r w:rsidRPr="0026260F">
        <w:rPr>
          <w:sz w:val="36"/>
          <w:szCs w:val="36"/>
        </w:rPr>
        <w:t xml:space="preserve">, 2021.ai, and Signa-X pioneer innovative applications to redefine user experiences. </w:t>
      </w:r>
      <w:proofErr w:type="spellStart"/>
      <w:r w:rsidRPr="0026260F">
        <w:rPr>
          <w:sz w:val="36"/>
          <w:szCs w:val="36"/>
        </w:rPr>
        <w:t>Golisto</w:t>
      </w:r>
      <w:proofErr w:type="spellEnd"/>
      <w:r w:rsidRPr="0026260F">
        <w:rPr>
          <w:sz w:val="36"/>
          <w:szCs w:val="36"/>
        </w:rPr>
        <w:t xml:space="preserve"> reshapes asset representation and trading on the blockchain, ensuring a secure foundation for tangible asset tokenization.</w:t>
      </w:r>
    </w:p>
    <w:p w14:paraId="3BA6E021" w14:textId="77777777" w:rsidR="0026260F" w:rsidRPr="0026260F" w:rsidRDefault="0026260F" w:rsidP="0026260F">
      <w:pPr>
        <w:jc w:val="both"/>
        <w:rPr>
          <w:sz w:val="36"/>
          <w:szCs w:val="36"/>
        </w:rPr>
      </w:pPr>
      <w:r w:rsidRPr="0026260F">
        <w:rPr>
          <w:sz w:val="36"/>
          <w:szCs w:val="36"/>
        </w:rPr>
        <w:t xml:space="preserve">The grant program introduced key blockchain infrastructure, including Web23’s naming service and Subquery, the first indexing service for </w:t>
      </w:r>
      <w:proofErr w:type="spellStart"/>
      <w:r w:rsidRPr="0026260F">
        <w:rPr>
          <w:sz w:val="36"/>
          <w:szCs w:val="36"/>
        </w:rPr>
        <w:t>Concordium</w:t>
      </w:r>
      <w:proofErr w:type="spellEnd"/>
      <w:r w:rsidRPr="0026260F">
        <w:rPr>
          <w:sz w:val="36"/>
          <w:szCs w:val="36"/>
        </w:rPr>
        <w:t>, enhancing data accessibility.</w:t>
      </w:r>
    </w:p>
    <w:p w14:paraId="0BF11CD8" w14:textId="77777777" w:rsidR="0026260F" w:rsidRPr="0026260F" w:rsidRDefault="0026260F" w:rsidP="0026260F">
      <w:pPr>
        <w:jc w:val="both"/>
        <w:rPr>
          <w:sz w:val="36"/>
          <w:szCs w:val="36"/>
        </w:rPr>
      </w:pPr>
      <w:r w:rsidRPr="0026260F">
        <w:rPr>
          <w:sz w:val="36"/>
          <w:szCs w:val="36"/>
        </w:rPr>
        <w:t xml:space="preserve">Additionally, the program backed groundbreaking initiatives such as IBEXUS’s autonomous agreements, </w:t>
      </w:r>
      <w:proofErr w:type="spellStart"/>
      <w:r w:rsidRPr="0026260F">
        <w:rPr>
          <w:sz w:val="36"/>
          <w:szCs w:val="36"/>
        </w:rPr>
        <w:t>VeritaTrust’s</w:t>
      </w:r>
      <w:proofErr w:type="spellEnd"/>
      <w:r w:rsidRPr="0026260F">
        <w:rPr>
          <w:sz w:val="36"/>
          <w:szCs w:val="36"/>
        </w:rPr>
        <w:t xml:space="preserve"> platform addressing fake reviews, and </w:t>
      </w:r>
      <w:proofErr w:type="spellStart"/>
      <w:r w:rsidRPr="0026260F">
        <w:rPr>
          <w:sz w:val="36"/>
          <w:szCs w:val="36"/>
        </w:rPr>
        <w:t>TechFiesta’s</w:t>
      </w:r>
      <w:proofErr w:type="spellEnd"/>
      <w:r w:rsidRPr="0026260F">
        <w:rPr>
          <w:sz w:val="36"/>
          <w:szCs w:val="36"/>
        </w:rPr>
        <w:t xml:space="preserve"> web3-focused hackathon platform. </w:t>
      </w:r>
      <w:proofErr w:type="spellStart"/>
      <w:r w:rsidRPr="0026260F">
        <w:rPr>
          <w:sz w:val="36"/>
          <w:szCs w:val="36"/>
        </w:rPr>
        <w:t>Edubuk’s</w:t>
      </w:r>
      <w:proofErr w:type="spellEnd"/>
      <w:r w:rsidRPr="0026260F">
        <w:rPr>
          <w:sz w:val="36"/>
          <w:szCs w:val="36"/>
        </w:rPr>
        <w:t xml:space="preserve"> diploma verification tool and </w:t>
      </w:r>
      <w:proofErr w:type="spellStart"/>
      <w:r w:rsidRPr="0026260F">
        <w:rPr>
          <w:sz w:val="36"/>
          <w:szCs w:val="36"/>
        </w:rPr>
        <w:t>Gonana</w:t>
      </w:r>
      <w:proofErr w:type="spellEnd"/>
      <w:r w:rsidRPr="0026260F">
        <w:rPr>
          <w:sz w:val="36"/>
          <w:szCs w:val="36"/>
        </w:rPr>
        <w:t xml:space="preserve"> Farm, a web3-enabled marketplace, were also introduced on </w:t>
      </w:r>
      <w:proofErr w:type="spellStart"/>
      <w:r w:rsidRPr="0026260F">
        <w:rPr>
          <w:sz w:val="36"/>
          <w:szCs w:val="36"/>
        </w:rPr>
        <w:t>Concordium</w:t>
      </w:r>
      <w:proofErr w:type="spellEnd"/>
      <w:r w:rsidRPr="0026260F">
        <w:rPr>
          <w:sz w:val="36"/>
          <w:szCs w:val="36"/>
        </w:rPr>
        <w:t>.</w:t>
      </w:r>
    </w:p>
    <w:p w14:paraId="3BEC4F8E" w14:textId="77777777" w:rsidR="0026260F" w:rsidRPr="0026260F" w:rsidRDefault="0026260F" w:rsidP="0026260F">
      <w:pPr>
        <w:jc w:val="both"/>
        <w:rPr>
          <w:sz w:val="36"/>
          <w:szCs w:val="36"/>
        </w:rPr>
      </w:pPr>
      <w:r w:rsidRPr="0026260F">
        <w:rPr>
          <w:sz w:val="36"/>
          <w:szCs w:val="36"/>
        </w:rPr>
        <w:t xml:space="preserve">Aligned with </w:t>
      </w:r>
      <w:proofErr w:type="spellStart"/>
      <w:r w:rsidRPr="0026260F">
        <w:rPr>
          <w:sz w:val="36"/>
          <w:szCs w:val="36"/>
        </w:rPr>
        <w:t>Concordium’s</w:t>
      </w:r>
      <w:proofErr w:type="spellEnd"/>
      <w:r w:rsidRPr="0026260F">
        <w:rPr>
          <w:sz w:val="36"/>
          <w:szCs w:val="36"/>
        </w:rPr>
        <w:t xml:space="preserve"> commitment to impactful innovation, the grant program supports projects addressing real value across various industries.</w:t>
      </w:r>
    </w:p>
    <w:p w14:paraId="73B4C031" w14:textId="77777777" w:rsidR="0026260F" w:rsidRPr="0026260F" w:rsidRDefault="0026260F" w:rsidP="0026260F">
      <w:pPr>
        <w:jc w:val="both"/>
        <w:rPr>
          <w:b/>
          <w:bCs/>
          <w:sz w:val="36"/>
          <w:szCs w:val="36"/>
        </w:rPr>
      </w:pPr>
      <w:r w:rsidRPr="0026260F">
        <w:rPr>
          <w:b/>
          <w:bCs/>
          <w:sz w:val="36"/>
          <w:szCs w:val="36"/>
        </w:rPr>
        <w:lastRenderedPageBreak/>
        <w:t>Marketing activities</w:t>
      </w:r>
    </w:p>
    <w:p w14:paraId="783E0E2F" w14:textId="77777777" w:rsidR="0026260F" w:rsidRPr="0026260F" w:rsidRDefault="0026260F" w:rsidP="0026260F">
      <w:pPr>
        <w:jc w:val="both"/>
        <w:rPr>
          <w:sz w:val="36"/>
          <w:szCs w:val="36"/>
        </w:rPr>
      </w:pPr>
      <w:r w:rsidRPr="0026260F">
        <w:rPr>
          <w:sz w:val="36"/>
          <w:szCs w:val="36"/>
        </w:rPr>
        <w:t>The marketing highlights for the second half of 2023 and the beginning of 2024 include the following:</w:t>
      </w:r>
    </w:p>
    <w:p w14:paraId="7FB320F9" w14:textId="77777777" w:rsidR="0026260F" w:rsidRPr="0026260F" w:rsidRDefault="0026260F" w:rsidP="0026260F">
      <w:pPr>
        <w:jc w:val="both"/>
        <w:rPr>
          <w:sz w:val="36"/>
          <w:szCs w:val="36"/>
        </w:rPr>
      </w:pPr>
      <w:r w:rsidRPr="0026260F">
        <w:rPr>
          <w:sz w:val="36"/>
          <w:szCs w:val="36"/>
        </w:rPr>
        <w:t xml:space="preserve">· Rebranding of the </w:t>
      </w:r>
      <w:proofErr w:type="spellStart"/>
      <w:r w:rsidRPr="0026260F">
        <w:rPr>
          <w:sz w:val="36"/>
          <w:szCs w:val="36"/>
        </w:rPr>
        <w:t>Concordium</w:t>
      </w:r>
      <w:proofErr w:type="spellEnd"/>
      <w:r w:rsidRPr="0026260F">
        <w:rPr>
          <w:sz w:val="36"/>
          <w:szCs w:val="36"/>
        </w:rPr>
        <w:t xml:space="preserve"> blockchain resulting in a new website, new visual identity, and mission &amp; vision statements.</w:t>
      </w:r>
    </w:p>
    <w:p w14:paraId="1604F30F" w14:textId="77777777" w:rsidR="0026260F" w:rsidRPr="0026260F" w:rsidRDefault="0026260F" w:rsidP="0026260F">
      <w:pPr>
        <w:jc w:val="both"/>
        <w:rPr>
          <w:sz w:val="36"/>
          <w:szCs w:val="36"/>
        </w:rPr>
      </w:pPr>
      <w:r w:rsidRPr="0026260F">
        <w:rPr>
          <w:sz w:val="36"/>
          <w:szCs w:val="36"/>
        </w:rPr>
        <w:t>· A major boost in our marketing spends, prioritization and execution.</w:t>
      </w:r>
    </w:p>
    <w:p w14:paraId="56ED5100" w14:textId="77777777" w:rsidR="0026260F" w:rsidRPr="0026260F" w:rsidRDefault="0026260F" w:rsidP="0026260F">
      <w:pPr>
        <w:jc w:val="both"/>
        <w:rPr>
          <w:sz w:val="36"/>
          <w:szCs w:val="36"/>
        </w:rPr>
      </w:pPr>
      <w:r w:rsidRPr="0026260F">
        <w:rPr>
          <w:sz w:val="36"/>
          <w:szCs w:val="36"/>
        </w:rPr>
        <w:t>· Higher engagement on social media, better share of voice positioning in Web3 and significant community growth.</w:t>
      </w:r>
    </w:p>
    <w:p w14:paraId="694962EF" w14:textId="77777777" w:rsidR="0026260F" w:rsidRPr="0026260F" w:rsidRDefault="0026260F" w:rsidP="0026260F">
      <w:pPr>
        <w:jc w:val="both"/>
        <w:rPr>
          <w:sz w:val="36"/>
          <w:szCs w:val="36"/>
        </w:rPr>
      </w:pPr>
      <w:r w:rsidRPr="0026260F">
        <w:rPr>
          <w:sz w:val="36"/>
          <w:szCs w:val="36"/>
        </w:rPr>
        <w:t>· Decentralization and marketing.</w:t>
      </w:r>
    </w:p>
    <w:p w14:paraId="3F656748" w14:textId="35738F88" w:rsidR="0026260F" w:rsidRPr="0026260F" w:rsidRDefault="0026260F" w:rsidP="0026260F">
      <w:pPr>
        <w:jc w:val="both"/>
        <w:rPr>
          <w:sz w:val="36"/>
          <w:szCs w:val="36"/>
        </w:rPr>
      </w:pPr>
      <w:proofErr w:type="spellStart"/>
      <w:r w:rsidRPr="0026260F">
        <w:rPr>
          <w:sz w:val="36"/>
          <w:szCs w:val="36"/>
        </w:rPr>
        <w:t>Concordium</w:t>
      </w:r>
      <w:proofErr w:type="spellEnd"/>
      <w:r w:rsidRPr="0026260F">
        <w:rPr>
          <w:sz w:val="36"/>
          <w:szCs w:val="36"/>
        </w:rPr>
        <w:t xml:space="preserve"> significantly increased marketing efforts in recent months, focusing on rebranding to establish itself as a leading Layer-1 project in the Web3 space. The </w:t>
      </w:r>
      <w:r w:rsidRPr="0026260F">
        <w:rPr>
          <w:sz w:val="36"/>
          <w:szCs w:val="36"/>
        </w:rPr>
        <w:t>rebranding</w:t>
      </w:r>
      <w:r w:rsidRPr="0026260F">
        <w:rPr>
          <w:sz w:val="36"/>
          <w:szCs w:val="36"/>
        </w:rPr>
        <w:t xml:space="preserve"> includes a new website, visual identity, mission, and vision, emphasizing decentralization and embedding identity at the protocol layer for privacy and accountability.</w:t>
      </w:r>
    </w:p>
    <w:p w14:paraId="303803AF" w14:textId="77777777" w:rsidR="0026260F" w:rsidRPr="0026260F" w:rsidRDefault="0026260F" w:rsidP="0026260F">
      <w:pPr>
        <w:jc w:val="both"/>
        <w:rPr>
          <w:sz w:val="36"/>
          <w:szCs w:val="36"/>
        </w:rPr>
      </w:pPr>
      <w:r w:rsidRPr="0026260F">
        <w:rPr>
          <w:sz w:val="36"/>
          <w:szCs w:val="36"/>
        </w:rPr>
        <w:t>The marketing team has highlighted prominent use cases, fostering exposure and business opportunities, particularly in areas like ESG. Collaborations with influencers, such as digital identity expert Bianca Lopes, resulted in successful events, like the LinkedIn event with 1331 sign-ups, 560 leads, and 100 ongoing conversations.</w:t>
      </w:r>
    </w:p>
    <w:p w14:paraId="6FF211D6" w14:textId="77777777" w:rsidR="0026260F" w:rsidRPr="0026260F" w:rsidRDefault="0026260F" w:rsidP="0026260F">
      <w:pPr>
        <w:jc w:val="both"/>
        <w:rPr>
          <w:sz w:val="36"/>
          <w:szCs w:val="36"/>
        </w:rPr>
      </w:pPr>
      <w:r w:rsidRPr="0026260F">
        <w:rPr>
          <w:sz w:val="36"/>
          <w:szCs w:val="36"/>
        </w:rPr>
        <w:t xml:space="preserve">LinkedIn growth exceeded 25%, and a significant partnership with Hitachi Solutions was announced, focusing on proof of </w:t>
      </w:r>
      <w:r w:rsidRPr="0026260F">
        <w:rPr>
          <w:sz w:val="36"/>
          <w:szCs w:val="36"/>
        </w:rPr>
        <w:lastRenderedPageBreak/>
        <w:t>technology to build a Web3 wallet with biometric electronic signatures using Hitachi’s PBI platform.</w:t>
      </w:r>
    </w:p>
    <w:p w14:paraId="34A32099" w14:textId="77777777" w:rsidR="0026260F" w:rsidRDefault="0026260F" w:rsidP="0026260F">
      <w:pPr>
        <w:jc w:val="both"/>
        <w:rPr>
          <w:sz w:val="36"/>
          <w:szCs w:val="36"/>
        </w:rPr>
      </w:pPr>
      <w:r w:rsidRPr="0026260F">
        <w:rPr>
          <w:sz w:val="36"/>
          <w:szCs w:val="36"/>
        </w:rPr>
        <w:t xml:space="preserve">Media placements in publications like </w:t>
      </w:r>
      <w:proofErr w:type="spellStart"/>
      <w:r w:rsidRPr="0026260F">
        <w:rPr>
          <w:sz w:val="36"/>
          <w:szCs w:val="36"/>
        </w:rPr>
        <w:t>Cointelegraph</w:t>
      </w:r>
      <w:proofErr w:type="spellEnd"/>
      <w:r w:rsidRPr="0026260F">
        <w:rPr>
          <w:sz w:val="36"/>
          <w:szCs w:val="36"/>
        </w:rPr>
        <w:t xml:space="preserve">, Decrypt, DeFi Lama, Blockworks, Biometric Update, and Benzinga have established </w:t>
      </w:r>
      <w:proofErr w:type="spellStart"/>
      <w:r w:rsidRPr="0026260F">
        <w:rPr>
          <w:sz w:val="36"/>
          <w:szCs w:val="36"/>
        </w:rPr>
        <w:t>Concordium’s</w:t>
      </w:r>
      <w:proofErr w:type="spellEnd"/>
      <w:r w:rsidRPr="0026260F">
        <w:rPr>
          <w:sz w:val="36"/>
          <w:szCs w:val="36"/>
        </w:rPr>
        <w:t xml:space="preserve"> thought leadership, creating awareness, and attracting high-quality leads.</w:t>
      </w:r>
    </w:p>
    <w:p w14:paraId="5DAEFEC4" w14:textId="77777777" w:rsidR="0026260F" w:rsidRPr="0026260F" w:rsidRDefault="0026260F" w:rsidP="0026260F">
      <w:pPr>
        <w:jc w:val="both"/>
        <w:rPr>
          <w:sz w:val="36"/>
          <w:szCs w:val="36"/>
        </w:rPr>
      </w:pPr>
    </w:p>
    <w:p w14:paraId="7126701C" w14:textId="77777777" w:rsidR="0026260F" w:rsidRPr="0026260F" w:rsidRDefault="0026260F" w:rsidP="0026260F">
      <w:pPr>
        <w:jc w:val="both"/>
        <w:rPr>
          <w:sz w:val="36"/>
          <w:szCs w:val="36"/>
        </w:rPr>
      </w:pPr>
      <w:proofErr w:type="spellStart"/>
      <w:r w:rsidRPr="0026260F">
        <w:rPr>
          <w:sz w:val="36"/>
          <w:szCs w:val="36"/>
        </w:rPr>
        <w:t>Concordium</w:t>
      </w:r>
      <w:proofErr w:type="spellEnd"/>
      <w:r w:rsidRPr="0026260F">
        <w:rPr>
          <w:sz w:val="36"/>
          <w:szCs w:val="36"/>
        </w:rPr>
        <w:t xml:space="preserve"> has notably increased its share of voice and media coverage compared to other Layer-1 competitors, achieving a 25.4% share of voice in media coverage during September. The successful DeFi report, highlighting </w:t>
      </w:r>
      <w:proofErr w:type="spellStart"/>
      <w:r w:rsidRPr="0026260F">
        <w:rPr>
          <w:sz w:val="36"/>
          <w:szCs w:val="36"/>
        </w:rPr>
        <w:t>Concordium</w:t>
      </w:r>
      <w:proofErr w:type="spellEnd"/>
      <w:r w:rsidRPr="0026260F">
        <w:rPr>
          <w:sz w:val="36"/>
          <w:szCs w:val="36"/>
        </w:rPr>
        <w:t xml:space="preserve"> as the most regulation-ready blockchain for </w:t>
      </w:r>
      <w:proofErr w:type="spellStart"/>
      <w:r w:rsidRPr="0026260F">
        <w:rPr>
          <w:sz w:val="36"/>
          <w:szCs w:val="36"/>
        </w:rPr>
        <w:t>dApps</w:t>
      </w:r>
      <w:proofErr w:type="spellEnd"/>
      <w:r w:rsidRPr="0026260F">
        <w:rPr>
          <w:sz w:val="36"/>
          <w:szCs w:val="36"/>
        </w:rPr>
        <w:t>, generated 500 leads, with 60% from Google ads and 40% from LinkedIn ads.</w:t>
      </w:r>
    </w:p>
    <w:p w14:paraId="6AA7DCE7" w14:textId="77777777" w:rsidR="0026260F" w:rsidRPr="0026260F" w:rsidRDefault="0026260F" w:rsidP="0026260F">
      <w:pPr>
        <w:jc w:val="both"/>
        <w:rPr>
          <w:sz w:val="36"/>
          <w:szCs w:val="36"/>
        </w:rPr>
      </w:pPr>
      <w:r w:rsidRPr="0026260F">
        <w:rPr>
          <w:sz w:val="36"/>
          <w:szCs w:val="36"/>
        </w:rPr>
        <w:t>Social media engagement has grown across platforms: 9% on Twitter, 25% on LinkedIn, 43% on Discord, and 28% on Telegram. YouTube subscribers increased by 25%, with an average livestreaming viewership of 2.7K views, attributed to optimized content presentation.</w:t>
      </w:r>
    </w:p>
    <w:p w14:paraId="44D27823" w14:textId="77777777" w:rsidR="0026260F" w:rsidRPr="0026260F" w:rsidRDefault="0026260F" w:rsidP="0026260F">
      <w:pPr>
        <w:jc w:val="both"/>
        <w:rPr>
          <w:sz w:val="36"/>
          <w:szCs w:val="36"/>
        </w:rPr>
      </w:pPr>
      <w:proofErr w:type="spellStart"/>
      <w:r w:rsidRPr="0026260F">
        <w:rPr>
          <w:sz w:val="36"/>
          <w:szCs w:val="36"/>
        </w:rPr>
        <w:t>Concordium’s</w:t>
      </w:r>
      <w:proofErr w:type="spellEnd"/>
      <w:r w:rsidRPr="0026260F">
        <w:rPr>
          <w:sz w:val="36"/>
          <w:szCs w:val="36"/>
        </w:rPr>
        <w:t xml:space="preserve"> community expansion efforts, like the </w:t>
      </w:r>
      <w:proofErr w:type="spellStart"/>
      <w:r w:rsidRPr="0026260F">
        <w:rPr>
          <w:sz w:val="36"/>
          <w:szCs w:val="36"/>
        </w:rPr>
        <w:t>Galxe</w:t>
      </w:r>
      <w:proofErr w:type="spellEnd"/>
      <w:r w:rsidRPr="0026260F">
        <w:rPr>
          <w:sz w:val="36"/>
          <w:szCs w:val="36"/>
        </w:rPr>
        <w:t xml:space="preserve"> and Bit2Me campaigns, attracted new Web3 crypto-native members, generating significant numbers in Discord engagement, media mentions, reach, wallet downloads, and account creations.</w:t>
      </w:r>
    </w:p>
    <w:p w14:paraId="5957B7F8" w14:textId="77777777" w:rsidR="0026260F" w:rsidRDefault="0026260F" w:rsidP="0026260F">
      <w:pPr>
        <w:jc w:val="both"/>
        <w:rPr>
          <w:sz w:val="36"/>
          <w:szCs w:val="36"/>
        </w:rPr>
      </w:pPr>
      <w:r w:rsidRPr="0026260F">
        <w:rPr>
          <w:sz w:val="36"/>
          <w:szCs w:val="36"/>
        </w:rPr>
        <w:t xml:space="preserve">The CCD token listing on Bit2Me targeted the Hispanic market, tapping into approximately 500,000 active users. The focus for </w:t>
      </w:r>
      <w:r w:rsidRPr="0026260F">
        <w:rPr>
          <w:sz w:val="36"/>
          <w:szCs w:val="36"/>
        </w:rPr>
        <w:lastRenderedPageBreak/>
        <w:t xml:space="preserve">2024 includes decentralization, awareness creation, and co-marketing efforts to amplify use cases. Partnerships with platforms like Giga Corp aim to exponentially grow the </w:t>
      </w:r>
      <w:proofErr w:type="spellStart"/>
      <w:r w:rsidRPr="0026260F">
        <w:rPr>
          <w:sz w:val="36"/>
          <w:szCs w:val="36"/>
        </w:rPr>
        <w:t>Concordium</w:t>
      </w:r>
      <w:proofErr w:type="spellEnd"/>
      <w:r w:rsidRPr="0026260F">
        <w:rPr>
          <w:sz w:val="36"/>
          <w:szCs w:val="36"/>
        </w:rPr>
        <w:t xml:space="preserve"> community, and collaborations with PR partners, influencers, and paid media will continue.</w:t>
      </w:r>
    </w:p>
    <w:p w14:paraId="009B511A" w14:textId="77777777" w:rsidR="0026260F" w:rsidRPr="0026260F" w:rsidRDefault="0026260F" w:rsidP="0026260F">
      <w:pPr>
        <w:jc w:val="both"/>
        <w:rPr>
          <w:sz w:val="36"/>
          <w:szCs w:val="36"/>
        </w:rPr>
      </w:pPr>
    </w:p>
    <w:p w14:paraId="15399C75" w14:textId="77777777" w:rsidR="0026260F" w:rsidRDefault="0026260F" w:rsidP="0026260F">
      <w:pPr>
        <w:jc w:val="both"/>
        <w:rPr>
          <w:sz w:val="36"/>
          <w:szCs w:val="36"/>
        </w:rPr>
      </w:pPr>
      <w:r w:rsidRPr="0026260F">
        <w:rPr>
          <w:sz w:val="36"/>
          <w:szCs w:val="36"/>
        </w:rPr>
        <w:t xml:space="preserve">Our ambassador program is crucial for community growth and decentralization, empowering members to actively engage. Coupled with a digital asset management system, community members can create and share content with Web3 enthusiasts, enhancing </w:t>
      </w:r>
      <w:proofErr w:type="spellStart"/>
      <w:r w:rsidRPr="0026260F">
        <w:rPr>
          <w:sz w:val="36"/>
          <w:szCs w:val="36"/>
        </w:rPr>
        <w:t>Concordium’s</w:t>
      </w:r>
      <w:proofErr w:type="spellEnd"/>
      <w:r w:rsidRPr="0026260F">
        <w:rPr>
          <w:sz w:val="36"/>
          <w:szCs w:val="36"/>
        </w:rPr>
        <w:t xml:space="preserve"> presence. The DAM system, evolving from </w:t>
      </w:r>
      <w:proofErr w:type="spellStart"/>
      <w:r w:rsidRPr="0026260F">
        <w:rPr>
          <w:sz w:val="36"/>
          <w:szCs w:val="36"/>
        </w:rPr>
        <w:t>Concordium’s</w:t>
      </w:r>
      <w:proofErr w:type="spellEnd"/>
      <w:r w:rsidRPr="0026260F">
        <w:rPr>
          <w:sz w:val="36"/>
          <w:szCs w:val="36"/>
        </w:rPr>
        <w:t xml:space="preserve"> media kit, serves as a user-friendly platform with creative assets.</w:t>
      </w:r>
    </w:p>
    <w:p w14:paraId="7AC07DD1" w14:textId="77777777" w:rsidR="0026260F" w:rsidRPr="0026260F" w:rsidRDefault="0026260F" w:rsidP="0026260F">
      <w:pPr>
        <w:jc w:val="both"/>
        <w:rPr>
          <w:sz w:val="36"/>
          <w:szCs w:val="36"/>
        </w:rPr>
      </w:pPr>
    </w:p>
    <w:p w14:paraId="5E33F58A" w14:textId="77777777" w:rsidR="0026260F" w:rsidRDefault="0026260F" w:rsidP="0026260F">
      <w:pPr>
        <w:jc w:val="both"/>
        <w:rPr>
          <w:sz w:val="36"/>
          <w:szCs w:val="36"/>
        </w:rPr>
      </w:pPr>
      <w:r w:rsidRPr="0026260F">
        <w:rPr>
          <w:sz w:val="36"/>
          <w:szCs w:val="36"/>
        </w:rPr>
        <w:t>Finally, building on lessons from the past year, we aim to set new standards in the blockchain space, increasing awareness among crypto natives and developers. This involves strategic event participation, targeted PR efforts, space establishment, hackathons, key partnerships, and more.</w:t>
      </w:r>
    </w:p>
    <w:p w14:paraId="4F8EC9A1" w14:textId="77777777" w:rsidR="0026260F" w:rsidRPr="0026260F" w:rsidRDefault="0026260F" w:rsidP="0026260F">
      <w:pPr>
        <w:jc w:val="both"/>
        <w:rPr>
          <w:sz w:val="36"/>
          <w:szCs w:val="36"/>
        </w:rPr>
      </w:pPr>
    </w:p>
    <w:p w14:paraId="0A5FA273" w14:textId="77777777" w:rsidR="0026260F" w:rsidRPr="0026260F" w:rsidRDefault="0026260F" w:rsidP="0026260F">
      <w:pPr>
        <w:jc w:val="both"/>
        <w:rPr>
          <w:b/>
          <w:bCs/>
          <w:sz w:val="36"/>
          <w:szCs w:val="36"/>
        </w:rPr>
      </w:pPr>
      <w:proofErr w:type="spellStart"/>
      <w:r w:rsidRPr="0026260F">
        <w:rPr>
          <w:b/>
          <w:bCs/>
          <w:sz w:val="36"/>
          <w:szCs w:val="36"/>
        </w:rPr>
        <w:t>Concordium</w:t>
      </w:r>
      <w:proofErr w:type="spellEnd"/>
      <w:r w:rsidRPr="0026260F">
        <w:rPr>
          <w:b/>
          <w:bCs/>
          <w:sz w:val="36"/>
          <w:szCs w:val="36"/>
        </w:rPr>
        <w:t xml:space="preserve"> Governance</w:t>
      </w:r>
    </w:p>
    <w:p w14:paraId="11E7DE29" w14:textId="77777777" w:rsidR="0026260F" w:rsidRDefault="0026260F" w:rsidP="0026260F">
      <w:pPr>
        <w:jc w:val="both"/>
        <w:rPr>
          <w:sz w:val="36"/>
          <w:szCs w:val="36"/>
        </w:rPr>
      </w:pPr>
      <w:proofErr w:type="spellStart"/>
      <w:r w:rsidRPr="0026260F">
        <w:rPr>
          <w:sz w:val="36"/>
          <w:szCs w:val="36"/>
        </w:rPr>
        <w:t>Concordium’s</w:t>
      </w:r>
      <w:proofErr w:type="spellEnd"/>
      <w:r w:rsidRPr="0026260F">
        <w:rPr>
          <w:sz w:val="36"/>
          <w:szCs w:val="36"/>
        </w:rPr>
        <w:t xml:space="preserve"> governance consists of two main elements: Corporate Governance, overseeing decision-making and responsibilities within the </w:t>
      </w:r>
      <w:proofErr w:type="spellStart"/>
      <w:r w:rsidRPr="0026260F">
        <w:rPr>
          <w:sz w:val="36"/>
          <w:szCs w:val="36"/>
        </w:rPr>
        <w:t>Concordium</w:t>
      </w:r>
      <w:proofErr w:type="spellEnd"/>
      <w:r w:rsidRPr="0026260F">
        <w:rPr>
          <w:sz w:val="36"/>
          <w:szCs w:val="36"/>
        </w:rPr>
        <w:t xml:space="preserve"> Group, and Blockchain </w:t>
      </w:r>
      <w:r w:rsidRPr="0026260F">
        <w:rPr>
          <w:sz w:val="36"/>
          <w:szCs w:val="36"/>
        </w:rPr>
        <w:lastRenderedPageBreak/>
        <w:t xml:space="preserve">Governance, handling decision-making and responsibilities within the </w:t>
      </w:r>
      <w:proofErr w:type="spellStart"/>
      <w:r w:rsidRPr="0026260F">
        <w:rPr>
          <w:sz w:val="36"/>
          <w:szCs w:val="36"/>
        </w:rPr>
        <w:t>Concordium</w:t>
      </w:r>
      <w:proofErr w:type="spellEnd"/>
      <w:r w:rsidRPr="0026260F">
        <w:rPr>
          <w:sz w:val="36"/>
          <w:szCs w:val="36"/>
        </w:rPr>
        <w:t xml:space="preserve"> Blockchain.</w:t>
      </w:r>
    </w:p>
    <w:p w14:paraId="4B8FBD6C" w14:textId="77777777" w:rsidR="0026260F" w:rsidRPr="0026260F" w:rsidRDefault="0026260F" w:rsidP="0026260F">
      <w:pPr>
        <w:jc w:val="both"/>
        <w:rPr>
          <w:sz w:val="36"/>
          <w:szCs w:val="36"/>
        </w:rPr>
      </w:pPr>
    </w:p>
    <w:p w14:paraId="07429035" w14:textId="77777777" w:rsidR="0026260F" w:rsidRPr="0026260F" w:rsidRDefault="0026260F" w:rsidP="0026260F">
      <w:pPr>
        <w:jc w:val="both"/>
        <w:rPr>
          <w:b/>
          <w:bCs/>
          <w:sz w:val="36"/>
          <w:szCs w:val="36"/>
        </w:rPr>
      </w:pPr>
      <w:proofErr w:type="spellStart"/>
      <w:r w:rsidRPr="0026260F">
        <w:rPr>
          <w:b/>
          <w:bCs/>
          <w:sz w:val="36"/>
          <w:szCs w:val="36"/>
        </w:rPr>
        <w:t>Concordium</w:t>
      </w:r>
      <w:proofErr w:type="spellEnd"/>
      <w:r w:rsidRPr="0026260F">
        <w:rPr>
          <w:b/>
          <w:bCs/>
          <w:sz w:val="36"/>
          <w:szCs w:val="36"/>
        </w:rPr>
        <w:t xml:space="preserve"> Corporate Governance</w:t>
      </w:r>
    </w:p>
    <w:p w14:paraId="1FA2F568" w14:textId="77777777" w:rsidR="0026260F" w:rsidRPr="0026260F" w:rsidRDefault="0026260F" w:rsidP="0026260F">
      <w:pPr>
        <w:jc w:val="both"/>
        <w:rPr>
          <w:sz w:val="36"/>
          <w:szCs w:val="36"/>
        </w:rPr>
      </w:pPr>
      <w:r w:rsidRPr="0026260F">
        <w:rPr>
          <w:sz w:val="36"/>
          <w:szCs w:val="36"/>
        </w:rPr>
        <w:t xml:space="preserve">The </w:t>
      </w:r>
      <w:proofErr w:type="spellStart"/>
      <w:r w:rsidRPr="0026260F">
        <w:rPr>
          <w:sz w:val="36"/>
          <w:szCs w:val="36"/>
        </w:rPr>
        <w:t>Concordium</w:t>
      </w:r>
      <w:proofErr w:type="spellEnd"/>
      <w:r w:rsidRPr="0026260F">
        <w:rPr>
          <w:sz w:val="36"/>
          <w:szCs w:val="36"/>
        </w:rPr>
        <w:t xml:space="preserve"> Foundation, guided by its Public Deed, aims to oversee the development of the </w:t>
      </w:r>
      <w:proofErr w:type="spellStart"/>
      <w:r w:rsidRPr="0026260F">
        <w:rPr>
          <w:sz w:val="36"/>
          <w:szCs w:val="36"/>
        </w:rPr>
        <w:t>Concordium</w:t>
      </w:r>
      <w:proofErr w:type="spellEnd"/>
      <w:r w:rsidRPr="0026260F">
        <w:rPr>
          <w:sz w:val="36"/>
          <w:szCs w:val="36"/>
        </w:rPr>
        <w:t xml:space="preserve"> blockchain within the principles outlined in its purpose. The Foundation operates under the supervision of Swiss authorities. Bjørn Krog Andersen resigned from the Board in January 2024 due to other business engagements.</w:t>
      </w:r>
    </w:p>
    <w:p w14:paraId="49AD5A71" w14:textId="77777777" w:rsidR="0026260F" w:rsidRPr="0026260F" w:rsidRDefault="0026260F" w:rsidP="0026260F">
      <w:pPr>
        <w:jc w:val="both"/>
        <w:rPr>
          <w:sz w:val="36"/>
          <w:szCs w:val="36"/>
        </w:rPr>
      </w:pPr>
      <w:r w:rsidRPr="0026260F">
        <w:rPr>
          <w:sz w:val="36"/>
          <w:szCs w:val="36"/>
        </w:rPr>
        <w:t xml:space="preserve">Hereafter, the members of the </w:t>
      </w:r>
      <w:proofErr w:type="spellStart"/>
      <w:r w:rsidRPr="0026260F">
        <w:rPr>
          <w:sz w:val="36"/>
          <w:szCs w:val="36"/>
        </w:rPr>
        <w:t>Concordium</w:t>
      </w:r>
      <w:proofErr w:type="spellEnd"/>
      <w:r w:rsidRPr="0026260F">
        <w:rPr>
          <w:sz w:val="36"/>
          <w:szCs w:val="36"/>
        </w:rPr>
        <w:t xml:space="preserve"> Board of Directors are the following:</w:t>
      </w:r>
    </w:p>
    <w:p w14:paraId="1A737BB7" w14:textId="77777777" w:rsidR="0026260F" w:rsidRPr="0026260F" w:rsidRDefault="0026260F" w:rsidP="0026260F">
      <w:pPr>
        <w:jc w:val="both"/>
        <w:rPr>
          <w:sz w:val="36"/>
          <w:szCs w:val="36"/>
        </w:rPr>
      </w:pPr>
      <w:r w:rsidRPr="0026260F">
        <w:rPr>
          <w:sz w:val="36"/>
          <w:szCs w:val="36"/>
        </w:rPr>
        <w:t>· Lars Seier Christensen, chairman since inception, Swiss resident, Danish nationality</w:t>
      </w:r>
    </w:p>
    <w:p w14:paraId="5B5DED13" w14:textId="77777777" w:rsidR="0026260F" w:rsidRPr="0026260F" w:rsidRDefault="0026260F" w:rsidP="0026260F">
      <w:pPr>
        <w:jc w:val="both"/>
        <w:rPr>
          <w:sz w:val="36"/>
          <w:szCs w:val="36"/>
        </w:rPr>
      </w:pPr>
      <w:r w:rsidRPr="0026260F">
        <w:rPr>
          <w:sz w:val="36"/>
          <w:szCs w:val="36"/>
        </w:rPr>
        <w:t xml:space="preserve">· Simone </w:t>
      </w:r>
      <w:proofErr w:type="spellStart"/>
      <w:r w:rsidRPr="0026260F">
        <w:rPr>
          <w:sz w:val="36"/>
          <w:szCs w:val="36"/>
        </w:rPr>
        <w:t>Monnerat</w:t>
      </w:r>
      <w:proofErr w:type="spellEnd"/>
      <w:r w:rsidRPr="0026260F">
        <w:rPr>
          <w:sz w:val="36"/>
          <w:szCs w:val="36"/>
        </w:rPr>
        <w:t>, board member since inception, attorney at law, Swiss resident, Swiss nationality</w:t>
      </w:r>
    </w:p>
    <w:p w14:paraId="3D5CEAB0" w14:textId="77777777" w:rsidR="0026260F" w:rsidRPr="0026260F" w:rsidRDefault="0026260F" w:rsidP="0026260F">
      <w:pPr>
        <w:jc w:val="both"/>
        <w:rPr>
          <w:sz w:val="36"/>
          <w:szCs w:val="36"/>
        </w:rPr>
      </w:pPr>
      <w:r w:rsidRPr="0026260F">
        <w:rPr>
          <w:sz w:val="36"/>
          <w:szCs w:val="36"/>
        </w:rPr>
        <w:t>· Ueli Maurer, board member since inception, professor at ETH, Swiss resident, Swiss nationality</w:t>
      </w:r>
    </w:p>
    <w:p w14:paraId="30A43449" w14:textId="77777777" w:rsidR="0026260F" w:rsidRPr="0026260F" w:rsidRDefault="0026260F" w:rsidP="0026260F">
      <w:pPr>
        <w:jc w:val="both"/>
        <w:rPr>
          <w:sz w:val="36"/>
          <w:szCs w:val="36"/>
        </w:rPr>
      </w:pPr>
      <w:r w:rsidRPr="0026260F">
        <w:rPr>
          <w:sz w:val="36"/>
          <w:szCs w:val="36"/>
        </w:rPr>
        <w:t>· Ian Zhang, board member since October 2021, Swedish resident, Chinese nationality</w:t>
      </w:r>
    </w:p>
    <w:p w14:paraId="26769FE6" w14:textId="77777777" w:rsidR="0026260F" w:rsidRDefault="0026260F" w:rsidP="0026260F">
      <w:pPr>
        <w:jc w:val="both"/>
        <w:rPr>
          <w:sz w:val="36"/>
          <w:szCs w:val="36"/>
        </w:rPr>
      </w:pPr>
      <w:r w:rsidRPr="0026260F">
        <w:rPr>
          <w:sz w:val="36"/>
          <w:szCs w:val="36"/>
        </w:rPr>
        <w:t xml:space="preserve">Since the previous Transparency Report in June 2023, the </w:t>
      </w:r>
      <w:proofErr w:type="spellStart"/>
      <w:r w:rsidRPr="0026260F">
        <w:rPr>
          <w:sz w:val="36"/>
          <w:szCs w:val="36"/>
        </w:rPr>
        <w:t>Concordium</w:t>
      </w:r>
      <w:proofErr w:type="spellEnd"/>
      <w:r w:rsidRPr="0026260F">
        <w:rPr>
          <w:sz w:val="36"/>
          <w:szCs w:val="36"/>
        </w:rPr>
        <w:t xml:space="preserve"> Foundation Board conducted three meetings in September 2023, December 2023, and January 2024. The Board follows an annual plan, addressing specific topics aligned with </w:t>
      </w:r>
      <w:r w:rsidRPr="0026260F">
        <w:rPr>
          <w:sz w:val="36"/>
          <w:szCs w:val="36"/>
        </w:rPr>
        <w:lastRenderedPageBreak/>
        <w:t>internal policies and regulatory requirements, including risk analysis and financial planning.</w:t>
      </w:r>
    </w:p>
    <w:p w14:paraId="3A1CABA7" w14:textId="77777777" w:rsidR="0026260F" w:rsidRPr="0026260F" w:rsidRDefault="0026260F" w:rsidP="0026260F">
      <w:pPr>
        <w:jc w:val="both"/>
        <w:rPr>
          <w:sz w:val="36"/>
          <w:szCs w:val="36"/>
        </w:rPr>
      </w:pPr>
    </w:p>
    <w:p w14:paraId="2FE10A0E" w14:textId="77777777" w:rsidR="0026260F" w:rsidRPr="0026260F" w:rsidRDefault="0026260F" w:rsidP="0026260F">
      <w:pPr>
        <w:jc w:val="both"/>
        <w:rPr>
          <w:b/>
          <w:bCs/>
          <w:sz w:val="36"/>
          <w:szCs w:val="36"/>
        </w:rPr>
      </w:pPr>
      <w:proofErr w:type="spellStart"/>
      <w:r w:rsidRPr="0026260F">
        <w:rPr>
          <w:b/>
          <w:bCs/>
          <w:sz w:val="36"/>
          <w:szCs w:val="36"/>
        </w:rPr>
        <w:t>Concordium</w:t>
      </w:r>
      <w:proofErr w:type="spellEnd"/>
      <w:r w:rsidRPr="0026260F">
        <w:rPr>
          <w:b/>
          <w:bCs/>
          <w:sz w:val="36"/>
          <w:szCs w:val="36"/>
        </w:rPr>
        <w:t xml:space="preserve"> Blockchain Governance</w:t>
      </w:r>
    </w:p>
    <w:p w14:paraId="674B8A35" w14:textId="77777777" w:rsidR="0026260F" w:rsidRPr="0026260F" w:rsidRDefault="0026260F" w:rsidP="0026260F">
      <w:pPr>
        <w:jc w:val="both"/>
        <w:rPr>
          <w:sz w:val="36"/>
          <w:szCs w:val="36"/>
        </w:rPr>
      </w:pPr>
      <w:r w:rsidRPr="0026260F">
        <w:rPr>
          <w:sz w:val="36"/>
          <w:szCs w:val="36"/>
        </w:rPr>
        <w:t xml:space="preserve">The </w:t>
      </w:r>
      <w:proofErr w:type="spellStart"/>
      <w:r w:rsidRPr="0026260F">
        <w:rPr>
          <w:sz w:val="36"/>
          <w:szCs w:val="36"/>
        </w:rPr>
        <w:t>Concordium</w:t>
      </w:r>
      <w:proofErr w:type="spellEnd"/>
      <w:r w:rsidRPr="0026260F">
        <w:rPr>
          <w:sz w:val="36"/>
          <w:szCs w:val="36"/>
        </w:rPr>
        <w:t xml:space="preserve"> Board has established a Governance Committee, currently comprising five members. This committee evaluates and implements parameter changes, oversees </w:t>
      </w:r>
      <w:proofErr w:type="spellStart"/>
      <w:r w:rsidRPr="0026260F">
        <w:rPr>
          <w:sz w:val="36"/>
          <w:szCs w:val="36"/>
        </w:rPr>
        <w:t>tokenomics</w:t>
      </w:r>
      <w:proofErr w:type="spellEnd"/>
      <w:r w:rsidRPr="0026260F">
        <w:rPr>
          <w:sz w:val="36"/>
          <w:szCs w:val="36"/>
        </w:rPr>
        <w:t>, and develops the governance framework for approval by the Foundation Board.</w:t>
      </w:r>
    </w:p>
    <w:p w14:paraId="58020C43" w14:textId="77777777" w:rsidR="0026260F" w:rsidRDefault="0026260F" w:rsidP="0026260F">
      <w:pPr>
        <w:jc w:val="both"/>
        <w:rPr>
          <w:sz w:val="36"/>
          <w:szCs w:val="36"/>
        </w:rPr>
      </w:pPr>
      <w:proofErr w:type="spellStart"/>
      <w:r w:rsidRPr="0026260F">
        <w:rPr>
          <w:sz w:val="36"/>
          <w:szCs w:val="36"/>
        </w:rPr>
        <w:t>Concordium</w:t>
      </w:r>
      <w:proofErr w:type="spellEnd"/>
      <w:r w:rsidRPr="0026260F">
        <w:rPr>
          <w:sz w:val="36"/>
          <w:szCs w:val="36"/>
        </w:rPr>
        <w:t xml:space="preserve"> is committed to a gradual decentralization of blockchain governance, transitioning to a hybrid form of representative and direct democracy. CCD holders will increasingly participate in shaping priorities, electing Governance Committee members, proposing candidates, voting on proposals, and formulating their own suggestions. The Foundation Board ensures adherence to </w:t>
      </w:r>
      <w:proofErr w:type="spellStart"/>
      <w:r w:rsidRPr="0026260F">
        <w:rPr>
          <w:sz w:val="36"/>
          <w:szCs w:val="36"/>
        </w:rPr>
        <w:t>Concordium</w:t>
      </w:r>
      <w:proofErr w:type="spellEnd"/>
      <w:r w:rsidRPr="0026260F">
        <w:rPr>
          <w:sz w:val="36"/>
          <w:szCs w:val="36"/>
        </w:rPr>
        <w:t xml:space="preserve"> principles. The next decentralization step occurs in June 2024, with two community-elected members joining the Governance Committee.</w:t>
      </w:r>
    </w:p>
    <w:p w14:paraId="74742BF6" w14:textId="77777777" w:rsidR="0026260F" w:rsidRPr="0026260F" w:rsidRDefault="0026260F" w:rsidP="0026260F">
      <w:pPr>
        <w:jc w:val="both"/>
        <w:rPr>
          <w:sz w:val="36"/>
          <w:szCs w:val="36"/>
        </w:rPr>
      </w:pPr>
    </w:p>
    <w:p w14:paraId="619D4D97" w14:textId="77777777" w:rsidR="0026260F" w:rsidRPr="0026260F" w:rsidRDefault="0026260F" w:rsidP="0026260F">
      <w:pPr>
        <w:jc w:val="both"/>
        <w:rPr>
          <w:b/>
          <w:bCs/>
          <w:sz w:val="36"/>
          <w:szCs w:val="36"/>
        </w:rPr>
      </w:pPr>
      <w:proofErr w:type="spellStart"/>
      <w:r w:rsidRPr="0026260F">
        <w:rPr>
          <w:b/>
          <w:bCs/>
          <w:sz w:val="36"/>
          <w:szCs w:val="36"/>
        </w:rPr>
        <w:t>Concordium’s</w:t>
      </w:r>
      <w:proofErr w:type="spellEnd"/>
      <w:r w:rsidRPr="0026260F">
        <w:rPr>
          <w:b/>
          <w:bCs/>
          <w:sz w:val="36"/>
          <w:szCs w:val="36"/>
        </w:rPr>
        <w:t xml:space="preserve"> strategy for decentralization</w:t>
      </w:r>
    </w:p>
    <w:p w14:paraId="6AB67F3B" w14:textId="77777777" w:rsidR="0026260F" w:rsidRPr="0026260F" w:rsidRDefault="0026260F" w:rsidP="0026260F">
      <w:pPr>
        <w:jc w:val="both"/>
        <w:rPr>
          <w:sz w:val="36"/>
          <w:szCs w:val="36"/>
        </w:rPr>
      </w:pPr>
      <w:r w:rsidRPr="0026260F">
        <w:rPr>
          <w:sz w:val="36"/>
          <w:szCs w:val="36"/>
        </w:rPr>
        <w:t xml:space="preserve">The Board of </w:t>
      </w:r>
      <w:proofErr w:type="spellStart"/>
      <w:r w:rsidRPr="0026260F">
        <w:rPr>
          <w:sz w:val="36"/>
          <w:szCs w:val="36"/>
        </w:rPr>
        <w:t>Concordium</w:t>
      </w:r>
      <w:proofErr w:type="spellEnd"/>
      <w:r w:rsidRPr="0026260F">
        <w:rPr>
          <w:sz w:val="36"/>
          <w:szCs w:val="36"/>
        </w:rPr>
        <w:t xml:space="preserve"> Foundation has adopted a strategy for governance decentralization, which include the following steps:</w:t>
      </w:r>
    </w:p>
    <w:p w14:paraId="763BF16B" w14:textId="77777777" w:rsidR="0026260F" w:rsidRPr="0026260F" w:rsidRDefault="0026260F" w:rsidP="0026260F">
      <w:pPr>
        <w:jc w:val="both"/>
        <w:rPr>
          <w:b/>
          <w:bCs/>
          <w:sz w:val="36"/>
          <w:szCs w:val="36"/>
        </w:rPr>
      </w:pPr>
      <w:r w:rsidRPr="0026260F">
        <w:rPr>
          <w:b/>
          <w:bCs/>
          <w:sz w:val="36"/>
          <w:szCs w:val="36"/>
        </w:rPr>
        <w:lastRenderedPageBreak/>
        <w:t xml:space="preserve">Step 1. Preparation phase from </w:t>
      </w:r>
      <w:proofErr w:type="spellStart"/>
      <w:r w:rsidRPr="0026260F">
        <w:rPr>
          <w:b/>
          <w:bCs/>
          <w:sz w:val="36"/>
          <w:szCs w:val="36"/>
        </w:rPr>
        <w:t>Mainnet</w:t>
      </w:r>
      <w:proofErr w:type="spellEnd"/>
      <w:r w:rsidRPr="0026260F">
        <w:rPr>
          <w:b/>
          <w:bCs/>
          <w:sz w:val="36"/>
          <w:szCs w:val="36"/>
        </w:rPr>
        <w:t xml:space="preserve"> launch in 2021 to 2024.</w:t>
      </w:r>
    </w:p>
    <w:p w14:paraId="74A980CA" w14:textId="77777777" w:rsidR="0026260F" w:rsidRDefault="0026260F" w:rsidP="0026260F">
      <w:pPr>
        <w:jc w:val="both"/>
        <w:rPr>
          <w:sz w:val="36"/>
          <w:szCs w:val="36"/>
        </w:rPr>
      </w:pPr>
      <w:r w:rsidRPr="0026260F">
        <w:rPr>
          <w:sz w:val="36"/>
          <w:szCs w:val="36"/>
        </w:rPr>
        <w:t xml:space="preserve">The Board of </w:t>
      </w:r>
      <w:proofErr w:type="spellStart"/>
      <w:r w:rsidRPr="0026260F">
        <w:rPr>
          <w:sz w:val="36"/>
          <w:szCs w:val="36"/>
        </w:rPr>
        <w:t>Concordium</w:t>
      </w:r>
      <w:proofErr w:type="spellEnd"/>
      <w:r w:rsidRPr="0026260F">
        <w:rPr>
          <w:sz w:val="36"/>
          <w:szCs w:val="36"/>
        </w:rPr>
        <w:t xml:space="preserve"> Foundation appoints all five members to the Governance Committee.</w:t>
      </w:r>
    </w:p>
    <w:p w14:paraId="26FDAD16" w14:textId="77777777" w:rsidR="0026260F" w:rsidRPr="0026260F" w:rsidRDefault="0026260F" w:rsidP="0026260F">
      <w:pPr>
        <w:jc w:val="both"/>
        <w:rPr>
          <w:sz w:val="36"/>
          <w:szCs w:val="36"/>
        </w:rPr>
      </w:pPr>
    </w:p>
    <w:p w14:paraId="25BECD61" w14:textId="77777777" w:rsidR="0026260F" w:rsidRPr="0026260F" w:rsidRDefault="0026260F" w:rsidP="0026260F">
      <w:pPr>
        <w:jc w:val="both"/>
        <w:rPr>
          <w:b/>
          <w:bCs/>
          <w:sz w:val="36"/>
          <w:szCs w:val="36"/>
        </w:rPr>
      </w:pPr>
      <w:r w:rsidRPr="0026260F">
        <w:rPr>
          <w:b/>
          <w:bCs/>
          <w:sz w:val="36"/>
          <w:szCs w:val="36"/>
        </w:rPr>
        <w:t>Step 2. Gradual decentralization: June 2024 (</w:t>
      </w:r>
      <w:proofErr w:type="spellStart"/>
      <w:r w:rsidRPr="0026260F">
        <w:rPr>
          <w:b/>
          <w:bCs/>
          <w:sz w:val="36"/>
          <w:szCs w:val="36"/>
        </w:rPr>
        <w:t>Mainnet</w:t>
      </w:r>
      <w:proofErr w:type="spellEnd"/>
      <w:r w:rsidRPr="0026260F">
        <w:rPr>
          <w:b/>
          <w:bCs/>
          <w:sz w:val="36"/>
          <w:szCs w:val="36"/>
        </w:rPr>
        <w:t xml:space="preserve"> +3 years)</w:t>
      </w:r>
    </w:p>
    <w:p w14:paraId="23D9CFCB" w14:textId="77777777" w:rsidR="0026260F" w:rsidRDefault="0026260F" w:rsidP="0026260F">
      <w:pPr>
        <w:jc w:val="both"/>
        <w:rPr>
          <w:sz w:val="36"/>
          <w:szCs w:val="36"/>
        </w:rPr>
      </w:pPr>
      <w:r w:rsidRPr="0026260F">
        <w:rPr>
          <w:sz w:val="36"/>
          <w:szCs w:val="36"/>
        </w:rPr>
        <w:t>CCD-holders use electronic voting to appoint two new members to the Governance Committee from a Board-proposed candidate list, expanding the Committee from five to seven members. Currently, two out of seven Governance Committee members are appointed by CCD holders.</w:t>
      </w:r>
    </w:p>
    <w:p w14:paraId="4C48FBC0" w14:textId="77777777" w:rsidR="0026260F" w:rsidRPr="0026260F" w:rsidRDefault="0026260F" w:rsidP="0026260F">
      <w:pPr>
        <w:jc w:val="both"/>
        <w:rPr>
          <w:sz w:val="36"/>
          <w:szCs w:val="36"/>
        </w:rPr>
      </w:pPr>
    </w:p>
    <w:p w14:paraId="76055225" w14:textId="77777777" w:rsidR="0026260F" w:rsidRPr="0026260F" w:rsidRDefault="0026260F" w:rsidP="0026260F">
      <w:pPr>
        <w:jc w:val="both"/>
        <w:rPr>
          <w:b/>
          <w:bCs/>
          <w:sz w:val="36"/>
          <w:szCs w:val="36"/>
        </w:rPr>
      </w:pPr>
      <w:r w:rsidRPr="0026260F">
        <w:rPr>
          <w:b/>
          <w:bCs/>
          <w:sz w:val="36"/>
          <w:szCs w:val="36"/>
        </w:rPr>
        <w:t>Step 3. Further decentralization: June 2025 (</w:t>
      </w:r>
      <w:proofErr w:type="spellStart"/>
      <w:r w:rsidRPr="0026260F">
        <w:rPr>
          <w:b/>
          <w:bCs/>
          <w:sz w:val="36"/>
          <w:szCs w:val="36"/>
        </w:rPr>
        <w:t>Mainnet</w:t>
      </w:r>
      <w:proofErr w:type="spellEnd"/>
      <w:r w:rsidRPr="0026260F">
        <w:rPr>
          <w:b/>
          <w:bCs/>
          <w:sz w:val="36"/>
          <w:szCs w:val="36"/>
        </w:rPr>
        <w:t xml:space="preserve"> +4 years)</w:t>
      </w:r>
    </w:p>
    <w:p w14:paraId="5E33B144" w14:textId="002474EB" w:rsidR="0026260F" w:rsidRDefault="0026260F" w:rsidP="0026260F">
      <w:pPr>
        <w:jc w:val="both"/>
        <w:rPr>
          <w:sz w:val="36"/>
          <w:szCs w:val="36"/>
        </w:rPr>
      </w:pPr>
      <w:r w:rsidRPr="0026260F">
        <w:rPr>
          <w:sz w:val="36"/>
          <w:szCs w:val="36"/>
        </w:rPr>
        <w:t>CCD holders elect two new members to the Governance Committee through electronic voting, increasing the Committee’s size from seven to nine members. CCD holders propose all candidates for the Governance Committee. Currently, four out of nine Governance Committee members are appointed by CCD holders. Token holders can vote on specific technical proposals, with a governance framework defining eligible proposals and required quorums for acceptance.</w:t>
      </w:r>
    </w:p>
    <w:p w14:paraId="2A860D27" w14:textId="77777777" w:rsidR="0026260F" w:rsidRPr="0026260F" w:rsidRDefault="0026260F" w:rsidP="0026260F">
      <w:pPr>
        <w:jc w:val="both"/>
        <w:rPr>
          <w:sz w:val="36"/>
          <w:szCs w:val="36"/>
        </w:rPr>
      </w:pPr>
    </w:p>
    <w:p w14:paraId="74F6C6CF" w14:textId="77777777" w:rsidR="0026260F" w:rsidRPr="0026260F" w:rsidRDefault="0026260F" w:rsidP="0026260F">
      <w:pPr>
        <w:jc w:val="both"/>
        <w:rPr>
          <w:b/>
          <w:bCs/>
          <w:sz w:val="36"/>
          <w:szCs w:val="36"/>
        </w:rPr>
      </w:pPr>
      <w:r w:rsidRPr="0026260F">
        <w:rPr>
          <w:b/>
          <w:bCs/>
          <w:sz w:val="36"/>
          <w:szCs w:val="36"/>
        </w:rPr>
        <w:t>Step 4. Further decentralization: June 2026 (</w:t>
      </w:r>
      <w:proofErr w:type="spellStart"/>
      <w:r w:rsidRPr="0026260F">
        <w:rPr>
          <w:b/>
          <w:bCs/>
          <w:sz w:val="36"/>
          <w:szCs w:val="36"/>
        </w:rPr>
        <w:t>Mainnet</w:t>
      </w:r>
      <w:proofErr w:type="spellEnd"/>
      <w:r w:rsidRPr="0026260F">
        <w:rPr>
          <w:b/>
          <w:bCs/>
          <w:sz w:val="36"/>
          <w:szCs w:val="36"/>
        </w:rPr>
        <w:t xml:space="preserve"> +5 years)</w:t>
      </w:r>
    </w:p>
    <w:p w14:paraId="3A35EE62" w14:textId="77777777" w:rsidR="0026260F" w:rsidRDefault="0026260F" w:rsidP="0026260F">
      <w:pPr>
        <w:jc w:val="both"/>
        <w:rPr>
          <w:sz w:val="36"/>
          <w:szCs w:val="36"/>
        </w:rPr>
      </w:pPr>
      <w:r w:rsidRPr="0026260F">
        <w:rPr>
          <w:sz w:val="36"/>
          <w:szCs w:val="36"/>
        </w:rPr>
        <w:lastRenderedPageBreak/>
        <w:t>The Governance Committee, currently consisting of nine members, has three seats up for (re)election</w:t>
      </w:r>
      <w:r w:rsidRPr="0026260F">
        <w:rPr>
          <w:b/>
          <w:bCs/>
          <w:sz w:val="36"/>
          <w:szCs w:val="36"/>
        </w:rPr>
        <w:t> </w:t>
      </w:r>
      <w:r w:rsidRPr="0026260F">
        <w:rPr>
          <w:sz w:val="36"/>
          <w:szCs w:val="36"/>
        </w:rPr>
        <w:t xml:space="preserve">annually. In 2026, three seats initially appointed by the Board of </w:t>
      </w:r>
      <w:proofErr w:type="spellStart"/>
      <w:r w:rsidRPr="0026260F">
        <w:rPr>
          <w:sz w:val="36"/>
          <w:szCs w:val="36"/>
        </w:rPr>
        <w:t>Concordium</w:t>
      </w:r>
      <w:proofErr w:type="spellEnd"/>
      <w:r w:rsidRPr="0026260F">
        <w:rPr>
          <w:sz w:val="36"/>
          <w:szCs w:val="36"/>
        </w:rPr>
        <w:t xml:space="preserve"> Foundation will be open for election, leaving CCD holders to appoint five out of nine members. CCD token holders can propose changes to parameters or elements of the </w:t>
      </w:r>
      <w:proofErr w:type="spellStart"/>
      <w:r w:rsidRPr="0026260F">
        <w:rPr>
          <w:sz w:val="36"/>
          <w:szCs w:val="36"/>
        </w:rPr>
        <w:t>tokenomics</w:t>
      </w:r>
      <w:proofErr w:type="spellEnd"/>
      <w:r w:rsidRPr="0026260F">
        <w:rPr>
          <w:sz w:val="36"/>
          <w:szCs w:val="36"/>
        </w:rPr>
        <w:t>.</w:t>
      </w:r>
    </w:p>
    <w:p w14:paraId="4489AC0C" w14:textId="77777777" w:rsidR="0026260F" w:rsidRPr="0026260F" w:rsidRDefault="0026260F" w:rsidP="0026260F">
      <w:pPr>
        <w:jc w:val="both"/>
        <w:rPr>
          <w:sz w:val="36"/>
          <w:szCs w:val="36"/>
        </w:rPr>
      </w:pPr>
    </w:p>
    <w:p w14:paraId="4206F0C1" w14:textId="77777777" w:rsidR="0026260F" w:rsidRPr="0026260F" w:rsidRDefault="0026260F" w:rsidP="0026260F">
      <w:pPr>
        <w:jc w:val="both"/>
        <w:rPr>
          <w:b/>
          <w:bCs/>
          <w:sz w:val="36"/>
          <w:szCs w:val="36"/>
        </w:rPr>
      </w:pPr>
      <w:r w:rsidRPr="0026260F">
        <w:rPr>
          <w:b/>
          <w:bCs/>
          <w:sz w:val="36"/>
          <w:szCs w:val="36"/>
        </w:rPr>
        <w:t>Step 5. Further Decentralization: June 2027 (</w:t>
      </w:r>
      <w:proofErr w:type="spellStart"/>
      <w:r w:rsidRPr="0026260F">
        <w:rPr>
          <w:b/>
          <w:bCs/>
          <w:sz w:val="36"/>
          <w:szCs w:val="36"/>
        </w:rPr>
        <w:t>Mainnet</w:t>
      </w:r>
      <w:proofErr w:type="spellEnd"/>
      <w:r w:rsidRPr="0026260F">
        <w:rPr>
          <w:b/>
          <w:bCs/>
          <w:sz w:val="36"/>
          <w:szCs w:val="36"/>
        </w:rPr>
        <w:t xml:space="preserve"> + 6 years)</w:t>
      </w:r>
    </w:p>
    <w:p w14:paraId="1F4EFD13" w14:textId="77777777" w:rsidR="0026260F" w:rsidRDefault="0026260F" w:rsidP="0026260F">
      <w:pPr>
        <w:jc w:val="both"/>
        <w:rPr>
          <w:sz w:val="36"/>
          <w:szCs w:val="36"/>
        </w:rPr>
      </w:pPr>
      <w:r w:rsidRPr="0026260F">
        <w:rPr>
          <w:sz w:val="36"/>
          <w:szCs w:val="36"/>
        </w:rPr>
        <w:t xml:space="preserve">CCD holders will appoint all Governance Committee members and can modify aspects of the governance framework. This grants CCD holders an increased role in shaping and overseeing </w:t>
      </w:r>
      <w:proofErr w:type="spellStart"/>
      <w:r w:rsidRPr="0026260F">
        <w:rPr>
          <w:sz w:val="36"/>
          <w:szCs w:val="36"/>
        </w:rPr>
        <w:t>Concordium’s</w:t>
      </w:r>
      <w:proofErr w:type="spellEnd"/>
      <w:r w:rsidRPr="0026260F">
        <w:rPr>
          <w:sz w:val="36"/>
          <w:szCs w:val="36"/>
        </w:rPr>
        <w:t xml:space="preserve"> development. The Governance Committee’s mandate will be refined based on experience gained in preceding steps.</w:t>
      </w:r>
    </w:p>
    <w:p w14:paraId="61786EB8" w14:textId="77777777" w:rsidR="0026260F" w:rsidRPr="0026260F" w:rsidRDefault="0026260F" w:rsidP="0026260F">
      <w:pPr>
        <w:jc w:val="both"/>
        <w:rPr>
          <w:sz w:val="36"/>
          <w:szCs w:val="36"/>
        </w:rPr>
      </w:pPr>
    </w:p>
    <w:p w14:paraId="344F7707" w14:textId="77777777" w:rsidR="0026260F" w:rsidRPr="0026260F" w:rsidRDefault="0026260F" w:rsidP="0026260F">
      <w:pPr>
        <w:jc w:val="both"/>
        <w:rPr>
          <w:b/>
          <w:bCs/>
          <w:sz w:val="36"/>
          <w:szCs w:val="36"/>
        </w:rPr>
      </w:pPr>
      <w:r w:rsidRPr="0026260F">
        <w:rPr>
          <w:b/>
          <w:bCs/>
          <w:sz w:val="36"/>
          <w:szCs w:val="36"/>
        </w:rPr>
        <w:t>Composition of the Governance Committee</w:t>
      </w:r>
    </w:p>
    <w:p w14:paraId="67961910" w14:textId="77777777" w:rsidR="0026260F" w:rsidRPr="0026260F" w:rsidRDefault="0026260F" w:rsidP="0026260F">
      <w:pPr>
        <w:jc w:val="both"/>
        <w:rPr>
          <w:sz w:val="36"/>
          <w:szCs w:val="36"/>
        </w:rPr>
      </w:pPr>
      <w:r w:rsidRPr="0026260F">
        <w:rPr>
          <w:sz w:val="36"/>
          <w:szCs w:val="36"/>
        </w:rPr>
        <w:t>Initial composition in 2021 of the Governance Committee:</w:t>
      </w:r>
    </w:p>
    <w:p w14:paraId="044C6CA2" w14:textId="77777777" w:rsidR="0026260F" w:rsidRPr="0026260F" w:rsidRDefault="0026260F" w:rsidP="0026260F">
      <w:pPr>
        <w:jc w:val="both"/>
        <w:rPr>
          <w:sz w:val="36"/>
          <w:szCs w:val="36"/>
        </w:rPr>
      </w:pPr>
      <w:r w:rsidRPr="0026260F">
        <w:rPr>
          <w:sz w:val="36"/>
          <w:szCs w:val="36"/>
        </w:rPr>
        <w:t xml:space="preserve">· Lone Fønss Schrøder, </w:t>
      </w:r>
      <w:proofErr w:type="spellStart"/>
      <w:r w:rsidRPr="0026260F">
        <w:rPr>
          <w:sz w:val="36"/>
          <w:szCs w:val="36"/>
        </w:rPr>
        <w:t>Concordium</w:t>
      </w:r>
      <w:proofErr w:type="spellEnd"/>
      <w:r w:rsidRPr="0026260F">
        <w:rPr>
          <w:sz w:val="36"/>
          <w:szCs w:val="36"/>
        </w:rPr>
        <w:t xml:space="preserve"> Group CEO.</w:t>
      </w:r>
    </w:p>
    <w:p w14:paraId="02F032F6" w14:textId="77777777" w:rsidR="0026260F" w:rsidRPr="0026260F" w:rsidRDefault="0026260F" w:rsidP="0026260F">
      <w:pPr>
        <w:jc w:val="both"/>
        <w:rPr>
          <w:sz w:val="36"/>
          <w:szCs w:val="36"/>
        </w:rPr>
      </w:pPr>
      <w:r w:rsidRPr="0026260F">
        <w:rPr>
          <w:sz w:val="36"/>
          <w:szCs w:val="36"/>
        </w:rPr>
        <w:t xml:space="preserve">· Jørgen Hauglund, </w:t>
      </w:r>
      <w:proofErr w:type="spellStart"/>
      <w:r w:rsidRPr="0026260F">
        <w:rPr>
          <w:sz w:val="36"/>
          <w:szCs w:val="36"/>
        </w:rPr>
        <w:t>Concordium</w:t>
      </w:r>
      <w:proofErr w:type="spellEnd"/>
      <w:r w:rsidRPr="0026260F">
        <w:rPr>
          <w:sz w:val="36"/>
          <w:szCs w:val="36"/>
        </w:rPr>
        <w:t xml:space="preserve"> Group CFO.</w:t>
      </w:r>
    </w:p>
    <w:p w14:paraId="53DFAC02" w14:textId="77777777" w:rsidR="0026260F" w:rsidRPr="0026260F" w:rsidRDefault="0026260F" w:rsidP="0026260F">
      <w:pPr>
        <w:jc w:val="both"/>
        <w:rPr>
          <w:sz w:val="36"/>
          <w:szCs w:val="36"/>
        </w:rPr>
      </w:pPr>
      <w:r w:rsidRPr="0026260F">
        <w:rPr>
          <w:sz w:val="36"/>
          <w:szCs w:val="36"/>
        </w:rPr>
        <w:t xml:space="preserve">· Beni </w:t>
      </w:r>
      <w:proofErr w:type="spellStart"/>
      <w:r w:rsidRPr="0026260F">
        <w:rPr>
          <w:sz w:val="36"/>
          <w:szCs w:val="36"/>
        </w:rPr>
        <w:t>Issembert</w:t>
      </w:r>
      <w:proofErr w:type="spellEnd"/>
      <w:r w:rsidRPr="0026260F">
        <w:rPr>
          <w:sz w:val="36"/>
          <w:szCs w:val="36"/>
        </w:rPr>
        <w:t xml:space="preserve">, </w:t>
      </w:r>
      <w:proofErr w:type="spellStart"/>
      <w:r w:rsidRPr="0026260F">
        <w:rPr>
          <w:sz w:val="36"/>
          <w:szCs w:val="36"/>
        </w:rPr>
        <w:t>Concordium</w:t>
      </w:r>
      <w:proofErr w:type="spellEnd"/>
      <w:r w:rsidRPr="0026260F">
        <w:rPr>
          <w:sz w:val="36"/>
          <w:szCs w:val="36"/>
        </w:rPr>
        <w:t xml:space="preserve"> Group CMO.</w:t>
      </w:r>
    </w:p>
    <w:p w14:paraId="46D69BC0" w14:textId="77777777" w:rsidR="0026260F" w:rsidRDefault="0026260F" w:rsidP="0026260F">
      <w:pPr>
        <w:jc w:val="both"/>
        <w:rPr>
          <w:sz w:val="36"/>
          <w:szCs w:val="36"/>
        </w:rPr>
      </w:pPr>
      <w:r w:rsidRPr="0026260F">
        <w:rPr>
          <w:sz w:val="36"/>
          <w:szCs w:val="36"/>
        </w:rPr>
        <w:t xml:space="preserve">· Torben Pryds Pedersen, </w:t>
      </w:r>
      <w:proofErr w:type="spellStart"/>
      <w:r w:rsidRPr="0026260F">
        <w:rPr>
          <w:sz w:val="36"/>
          <w:szCs w:val="36"/>
        </w:rPr>
        <w:t>Concordium</w:t>
      </w:r>
      <w:proofErr w:type="spellEnd"/>
      <w:r w:rsidRPr="0026260F">
        <w:rPr>
          <w:sz w:val="36"/>
          <w:szCs w:val="36"/>
        </w:rPr>
        <w:t xml:space="preserve"> Group CTO.</w:t>
      </w:r>
    </w:p>
    <w:p w14:paraId="7D9C8E7B" w14:textId="77777777" w:rsidR="0026260F" w:rsidRDefault="0026260F" w:rsidP="0026260F">
      <w:pPr>
        <w:jc w:val="both"/>
        <w:rPr>
          <w:sz w:val="36"/>
          <w:szCs w:val="36"/>
        </w:rPr>
      </w:pPr>
    </w:p>
    <w:p w14:paraId="472804C8" w14:textId="77777777" w:rsidR="0026260F" w:rsidRPr="0026260F" w:rsidRDefault="0026260F" w:rsidP="0026260F">
      <w:pPr>
        <w:jc w:val="both"/>
        <w:rPr>
          <w:sz w:val="36"/>
          <w:szCs w:val="36"/>
        </w:rPr>
      </w:pPr>
    </w:p>
    <w:p w14:paraId="3221E91F" w14:textId="77777777" w:rsidR="0026260F" w:rsidRPr="0026260F" w:rsidRDefault="0026260F" w:rsidP="0026260F">
      <w:pPr>
        <w:jc w:val="both"/>
        <w:rPr>
          <w:sz w:val="36"/>
          <w:szCs w:val="36"/>
        </w:rPr>
      </w:pPr>
      <w:r w:rsidRPr="0026260F">
        <w:rPr>
          <w:b/>
          <w:bCs/>
          <w:sz w:val="36"/>
          <w:szCs w:val="36"/>
        </w:rPr>
        <w:lastRenderedPageBreak/>
        <w:t>Log of changes to the Governance Committee</w:t>
      </w:r>
    </w:p>
    <w:p w14:paraId="59F911F8" w14:textId="77777777" w:rsidR="0026260F" w:rsidRPr="0026260F" w:rsidRDefault="0026260F" w:rsidP="0026260F">
      <w:pPr>
        <w:jc w:val="both"/>
        <w:rPr>
          <w:sz w:val="36"/>
          <w:szCs w:val="36"/>
        </w:rPr>
      </w:pPr>
      <w:r w:rsidRPr="0026260F">
        <w:rPr>
          <w:sz w:val="36"/>
          <w:szCs w:val="36"/>
        </w:rPr>
        <w:t>· June 2022: Resigned member: Torben Pryds Pedersen.</w:t>
      </w:r>
    </w:p>
    <w:p w14:paraId="43332A6A" w14:textId="77777777" w:rsidR="0026260F" w:rsidRPr="0026260F" w:rsidRDefault="0026260F" w:rsidP="0026260F">
      <w:pPr>
        <w:jc w:val="both"/>
        <w:rPr>
          <w:sz w:val="36"/>
          <w:szCs w:val="36"/>
        </w:rPr>
      </w:pPr>
      <w:r w:rsidRPr="0026260F">
        <w:rPr>
          <w:sz w:val="36"/>
          <w:szCs w:val="36"/>
        </w:rPr>
        <w:t xml:space="preserve">· June 2022: Resigned member: Beni </w:t>
      </w:r>
      <w:proofErr w:type="spellStart"/>
      <w:r w:rsidRPr="0026260F">
        <w:rPr>
          <w:sz w:val="36"/>
          <w:szCs w:val="36"/>
        </w:rPr>
        <w:t>Issembert</w:t>
      </w:r>
      <w:proofErr w:type="spellEnd"/>
      <w:r w:rsidRPr="0026260F">
        <w:rPr>
          <w:sz w:val="36"/>
          <w:szCs w:val="36"/>
        </w:rPr>
        <w:t>.</w:t>
      </w:r>
    </w:p>
    <w:p w14:paraId="1CEEFDC0" w14:textId="77777777" w:rsidR="0026260F" w:rsidRPr="0026260F" w:rsidRDefault="0026260F" w:rsidP="0026260F">
      <w:pPr>
        <w:jc w:val="both"/>
        <w:rPr>
          <w:sz w:val="36"/>
          <w:szCs w:val="36"/>
        </w:rPr>
      </w:pPr>
      <w:r w:rsidRPr="0026260F">
        <w:rPr>
          <w:sz w:val="36"/>
          <w:szCs w:val="36"/>
        </w:rPr>
        <w:t>· June 2022: New member: Michael Jackson.</w:t>
      </w:r>
    </w:p>
    <w:p w14:paraId="17896F0B" w14:textId="77777777" w:rsidR="0026260F" w:rsidRPr="0026260F" w:rsidRDefault="0026260F" w:rsidP="0026260F">
      <w:pPr>
        <w:jc w:val="both"/>
        <w:rPr>
          <w:sz w:val="36"/>
          <w:szCs w:val="36"/>
        </w:rPr>
      </w:pPr>
      <w:r w:rsidRPr="0026260F">
        <w:rPr>
          <w:sz w:val="36"/>
          <w:szCs w:val="36"/>
        </w:rPr>
        <w:t>· June 2022: New member: Kåre Kjelstrøm.</w:t>
      </w:r>
    </w:p>
    <w:p w14:paraId="0E75A6A1" w14:textId="77777777" w:rsidR="0026260F" w:rsidRPr="0026260F" w:rsidRDefault="0026260F" w:rsidP="0026260F">
      <w:pPr>
        <w:jc w:val="both"/>
        <w:rPr>
          <w:sz w:val="36"/>
          <w:szCs w:val="36"/>
        </w:rPr>
      </w:pPr>
      <w:r w:rsidRPr="0026260F">
        <w:rPr>
          <w:sz w:val="36"/>
          <w:szCs w:val="36"/>
        </w:rPr>
        <w:t>· June 2022: New member: Christopher Portmann.</w:t>
      </w:r>
    </w:p>
    <w:p w14:paraId="528639B7" w14:textId="77777777" w:rsidR="0026260F" w:rsidRPr="0026260F" w:rsidRDefault="0026260F" w:rsidP="0026260F">
      <w:pPr>
        <w:jc w:val="both"/>
        <w:rPr>
          <w:sz w:val="36"/>
          <w:szCs w:val="36"/>
        </w:rPr>
      </w:pPr>
      <w:r w:rsidRPr="0026260F">
        <w:rPr>
          <w:sz w:val="36"/>
          <w:szCs w:val="36"/>
        </w:rPr>
        <w:t>· March 2023: Resigned member: Lone Fønss Schrøder.</w:t>
      </w:r>
    </w:p>
    <w:p w14:paraId="02610969" w14:textId="77777777" w:rsidR="0026260F" w:rsidRPr="0026260F" w:rsidRDefault="0026260F" w:rsidP="0026260F">
      <w:pPr>
        <w:jc w:val="both"/>
        <w:rPr>
          <w:sz w:val="36"/>
          <w:szCs w:val="36"/>
        </w:rPr>
      </w:pPr>
      <w:r w:rsidRPr="0026260F">
        <w:rPr>
          <w:sz w:val="36"/>
          <w:szCs w:val="36"/>
        </w:rPr>
        <w:t>· March 2023: New member: Torben Pryds Pedersen.</w:t>
      </w:r>
    </w:p>
    <w:p w14:paraId="5FB2B225" w14:textId="77777777" w:rsidR="0026260F" w:rsidRPr="0026260F" w:rsidRDefault="0026260F" w:rsidP="0026260F">
      <w:pPr>
        <w:jc w:val="both"/>
        <w:rPr>
          <w:sz w:val="36"/>
          <w:szCs w:val="36"/>
        </w:rPr>
      </w:pPr>
      <w:r w:rsidRPr="0026260F">
        <w:rPr>
          <w:sz w:val="36"/>
          <w:szCs w:val="36"/>
        </w:rPr>
        <w:t>· October 2023: Resigned member: Kåre Kjelstrøm.</w:t>
      </w:r>
    </w:p>
    <w:p w14:paraId="65692DB4" w14:textId="77777777" w:rsidR="0026260F" w:rsidRDefault="0026260F" w:rsidP="0026260F">
      <w:pPr>
        <w:jc w:val="both"/>
        <w:rPr>
          <w:sz w:val="36"/>
          <w:szCs w:val="36"/>
        </w:rPr>
      </w:pPr>
      <w:r w:rsidRPr="0026260F">
        <w:rPr>
          <w:sz w:val="36"/>
          <w:szCs w:val="36"/>
        </w:rPr>
        <w:t xml:space="preserve">· October 2023: New member: Nibras </w:t>
      </w:r>
      <w:proofErr w:type="spellStart"/>
      <w:r w:rsidRPr="0026260F">
        <w:rPr>
          <w:sz w:val="36"/>
          <w:szCs w:val="36"/>
        </w:rPr>
        <w:t>Stiebar</w:t>
      </w:r>
      <w:proofErr w:type="spellEnd"/>
      <w:r w:rsidRPr="0026260F">
        <w:rPr>
          <w:sz w:val="36"/>
          <w:szCs w:val="36"/>
        </w:rPr>
        <w:t>-Bang</w:t>
      </w:r>
    </w:p>
    <w:p w14:paraId="38451E50" w14:textId="77777777" w:rsidR="0026260F" w:rsidRPr="0026260F" w:rsidRDefault="0026260F" w:rsidP="0026260F">
      <w:pPr>
        <w:jc w:val="both"/>
        <w:rPr>
          <w:sz w:val="36"/>
          <w:szCs w:val="36"/>
        </w:rPr>
      </w:pPr>
    </w:p>
    <w:p w14:paraId="0F0B3154" w14:textId="77777777" w:rsidR="0026260F" w:rsidRPr="0026260F" w:rsidRDefault="0026260F" w:rsidP="0026260F">
      <w:pPr>
        <w:jc w:val="both"/>
        <w:rPr>
          <w:b/>
          <w:bCs/>
          <w:sz w:val="36"/>
          <w:szCs w:val="36"/>
        </w:rPr>
      </w:pPr>
      <w:r w:rsidRPr="0026260F">
        <w:rPr>
          <w:b/>
          <w:bCs/>
          <w:sz w:val="36"/>
          <w:szCs w:val="36"/>
        </w:rPr>
        <w:t>The current members of the Governance Committee</w:t>
      </w:r>
    </w:p>
    <w:p w14:paraId="56FAF6C3" w14:textId="52811179" w:rsidR="0026260F" w:rsidRDefault="0026260F" w:rsidP="0026260F">
      <w:pPr>
        <w:jc w:val="both"/>
        <w:rPr>
          <w:sz w:val="36"/>
          <w:szCs w:val="36"/>
        </w:rPr>
      </w:pPr>
      <w:r w:rsidRPr="0026260F">
        <w:rPr>
          <w:sz w:val="36"/>
          <w:szCs w:val="36"/>
        </w:rPr>
        <w:t xml:space="preserve">· Michael Jackson, an independent member of the </w:t>
      </w:r>
      <w:proofErr w:type="spellStart"/>
      <w:r w:rsidRPr="0026260F">
        <w:rPr>
          <w:sz w:val="36"/>
          <w:szCs w:val="36"/>
        </w:rPr>
        <w:t>Concordium</w:t>
      </w:r>
      <w:proofErr w:type="spellEnd"/>
      <w:r w:rsidRPr="0026260F">
        <w:rPr>
          <w:sz w:val="36"/>
          <w:szCs w:val="36"/>
        </w:rPr>
        <w:t xml:space="preserve"> Advisory Board, Luxembourg</w:t>
      </w:r>
      <w:r w:rsidR="008E356D">
        <w:rPr>
          <w:sz w:val="36"/>
          <w:szCs w:val="36"/>
        </w:rPr>
        <w:t xml:space="preserve"> </w:t>
      </w:r>
      <w:r w:rsidRPr="0026260F">
        <w:rPr>
          <w:sz w:val="36"/>
          <w:szCs w:val="36"/>
        </w:rPr>
        <w:t>resident, British nationality.</w:t>
      </w:r>
    </w:p>
    <w:p w14:paraId="4F5842DB" w14:textId="77777777" w:rsidR="008E356D" w:rsidRPr="0026260F" w:rsidRDefault="008E356D" w:rsidP="0026260F">
      <w:pPr>
        <w:jc w:val="both"/>
        <w:rPr>
          <w:sz w:val="36"/>
          <w:szCs w:val="36"/>
        </w:rPr>
      </w:pPr>
    </w:p>
    <w:p w14:paraId="74D97E8A" w14:textId="77777777" w:rsidR="0026260F" w:rsidRDefault="0026260F" w:rsidP="0026260F">
      <w:pPr>
        <w:jc w:val="both"/>
        <w:rPr>
          <w:sz w:val="36"/>
          <w:szCs w:val="36"/>
        </w:rPr>
      </w:pPr>
      <w:r w:rsidRPr="0026260F">
        <w:rPr>
          <w:sz w:val="36"/>
          <w:szCs w:val="36"/>
        </w:rPr>
        <w:t xml:space="preserve">· Jørgen Hauglund, </w:t>
      </w:r>
      <w:proofErr w:type="spellStart"/>
      <w:r w:rsidRPr="0026260F">
        <w:rPr>
          <w:sz w:val="36"/>
          <w:szCs w:val="36"/>
        </w:rPr>
        <w:t>Concordium</w:t>
      </w:r>
      <w:proofErr w:type="spellEnd"/>
      <w:r w:rsidRPr="0026260F">
        <w:rPr>
          <w:sz w:val="36"/>
          <w:szCs w:val="36"/>
        </w:rPr>
        <w:t xml:space="preserve"> Group CFO, Danish resident, Danish nationality.</w:t>
      </w:r>
    </w:p>
    <w:p w14:paraId="786B0593" w14:textId="77777777" w:rsidR="008E356D" w:rsidRPr="0026260F" w:rsidRDefault="008E356D" w:rsidP="0026260F">
      <w:pPr>
        <w:jc w:val="both"/>
        <w:rPr>
          <w:sz w:val="36"/>
          <w:szCs w:val="36"/>
        </w:rPr>
      </w:pPr>
    </w:p>
    <w:p w14:paraId="56D85CF5" w14:textId="77777777" w:rsidR="0026260F" w:rsidRPr="0026260F" w:rsidRDefault="0026260F" w:rsidP="0026260F">
      <w:pPr>
        <w:jc w:val="both"/>
        <w:rPr>
          <w:sz w:val="36"/>
          <w:szCs w:val="36"/>
        </w:rPr>
      </w:pPr>
      <w:r w:rsidRPr="0026260F">
        <w:rPr>
          <w:sz w:val="36"/>
          <w:szCs w:val="36"/>
        </w:rPr>
        <w:t xml:space="preserve">· Nibras </w:t>
      </w:r>
      <w:proofErr w:type="spellStart"/>
      <w:r w:rsidRPr="0026260F">
        <w:rPr>
          <w:sz w:val="36"/>
          <w:szCs w:val="36"/>
        </w:rPr>
        <w:t>Stiebar</w:t>
      </w:r>
      <w:proofErr w:type="spellEnd"/>
      <w:r w:rsidRPr="0026260F">
        <w:rPr>
          <w:sz w:val="36"/>
          <w:szCs w:val="36"/>
        </w:rPr>
        <w:t xml:space="preserve">-Bang, </w:t>
      </w:r>
      <w:proofErr w:type="spellStart"/>
      <w:r w:rsidRPr="0026260F">
        <w:rPr>
          <w:sz w:val="36"/>
          <w:szCs w:val="36"/>
        </w:rPr>
        <w:t>Concordium</w:t>
      </w:r>
      <w:proofErr w:type="spellEnd"/>
      <w:r w:rsidRPr="0026260F">
        <w:rPr>
          <w:sz w:val="36"/>
          <w:szCs w:val="36"/>
        </w:rPr>
        <w:t xml:space="preserve"> Group CTO, Swedish resident, Swedish nationality.</w:t>
      </w:r>
    </w:p>
    <w:p w14:paraId="45730157" w14:textId="77777777" w:rsidR="0026260F" w:rsidRDefault="0026260F" w:rsidP="0026260F">
      <w:pPr>
        <w:jc w:val="both"/>
        <w:rPr>
          <w:sz w:val="36"/>
          <w:szCs w:val="36"/>
        </w:rPr>
      </w:pPr>
      <w:r w:rsidRPr="0026260F">
        <w:rPr>
          <w:sz w:val="36"/>
          <w:szCs w:val="36"/>
        </w:rPr>
        <w:lastRenderedPageBreak/>
        <w:t xml:space="preserve">· Torben Pryds Pedersen, Special Advisor to </w:t>
      </w:r>
      <w:proofErr w:type="spellStart"/>
      <w:r w:rsidRPr="0026260F">
        <w:rPr>
          <w:sz w:val="36"/>
          <w:szCs w:val="36"/>
        </w:rPr>
        <w:t>Concordium’s</w:t>
      </w:r>
      <w:proofErr w:type="spellEnd"/>
      <w:r w:rsidRPr="0026260F">
        <w:rPr>
          <w:sz w:val="36"/>
          <w:szCs w:val="36"/>
        </w:rPr>
        <w:t xml:space="preserve"> Commercial Team, former CTO of </w:t>
      </w:r>
      <w:proofErr w:type="spellStart"/>
      <w:r w:rsidRPr="0026260F">
        <w:rPr>
          <w:sz w:val="36"/>
          <w:szCs w:val="36"/>
        </w:rPr>
        <w:t>Concordium</w:t>
      </w:r>
      <w:proofErr w:type="spellEnd"/>
      <w:r w:rsidRPr="0026260F">
        <w:rPr>
          <w:sz w:val="36"/>
          <w:szCs w:val="36"/>
        </w:rPr>
        <w:t xml:space="preserve"> Group, Danish resident, Danish nationality.</w:t>
      </w:r>
    </w:p>
    <w:p w14:paraId="6F979268" w14:textId="77777777" w:rsidR="008E356D" w:rsidRPr="0026260F" w:rsidRDefault="008E356D" w:rsidP="0026260F">
      <w:pPr>
        <w:jc w:val="both"/>
        <w:rPr>
          <w:sz w:val="36"/>
          <w:szCs w:val="36"/>
        </w:rPr>
      </w:pPr>
    </w:p>
    <w:p w14:paraId="68073461" w14:textId="77777777" w:rsidR="0026260F" w:rsidRDefault="0026260F" w:rsidP="0026260F">
      <w:pPr>
        <w:jc w:val="both"/>
        <w:rPr>
          <w:sz w:val="36"/>
          <w:szCs w:val="36"/>
        </w:rPr>
      </w:pPr>
      <w:r w:rsidRPr="0026260F">
        <w:rPr>
          <w:sz w:val="36"/>
          <w:szCs w:val="36"/>
        </w:rPr>
        <w:t xml:space="preserve">· Christopher Portmann, Scientist with </w:t>
      </w:r>
      <w:proofErr w:type="spellStart"/>
      <w:r w:rsidRPr="0026260F">
        <w:rPr>
          <w:sz w:val="36"/>
          <w:szCs w:val="36"/>
        </w:rPr>
        <w:t>Concordium’s</w:t>
      </w:r>
      <w:proofErr w:type="spellEnd"/>
      <w:r w:rsidRPr="0026260F">
        <w:rPr>
          <w:sz w:val="36"/>
          <w:szCs w:val="36"/>
        </w:rPr>
        <w:t xml:space="preserve"> science team, Swiss resident, Swiss nationality.</w:t>
      </w:r>
    </w:p>
    <w:p w14:paraId="22EC15FC" w14:textId="77777777" w:rsidR="008E356D" w:rsidRPr="0026260F" w:rsidRDefault="008E356D" w:rsidP="0026260F">
      <w:pPr>
        <w:jc w:val="both"/>
        <w:rPr>
          <w:sz w:val="36"/>
          <w:szCs w:val="36"/>
        </w:rPr>
      </w:pPr>
    </w:p>
    <w:p w14:paraId="616250DE" w14:textId="13C54857" w:rsidR="008E356D" w:rsidRPr="0026260F" w:rsidRDefault="0026260F" w:rsidP="0026260F">
      <w:pPr>
        <w:jc w:val="both"/>
        <w:rPr>
          <w:b/>
          <w:bCs/>
          <w:sz w:val="36"/>
          <w:szCs w:val="36"/>
        </w:rPr>
      </w:pPr>
      <w:r w:rsidRPr="0026260F">
        <w:rPr>
          <w:b/>
          <w:bCs/>
          <w:sz w:val="36"/>
          <w:szCs w:val="36"/>
        </w:rPr>
        <w:t>New Governance Committee decisions since June 2023</w:t>
      </w:r>
    </w:p>
    <w:p w14:paraId="52DFB7FC" w14:textId="77777777" w:rsidR="0026260F" w:rsidRPr="0026260F" w:rsidRDefault="0026260F" w:rsidP="0026260F">
      <w:pPr>
        <w:jc w:val="both"/>
        <w:rPr>
          <w:b/>
          <w:bCs/>
          <w:sz w:val="36"/>
          <w:szCs w:val="36"/>
        </w:rPr>
      </w:pPr>
      <w:r w:rsidRPr="0026260F">
        <w:rPr>
          <w:b/>
          <w:bCs/>
          <w:sz w:val="36"/>
          <w:szCs w:val="36"/>
        </w:rPr>
        <w:t>Decision GP-010, August 2023</w:t>
      </w:r>
    </w:p>
    <w:p w14:paraId="6BA21D2E" w14:textId="77777777" w:rsidR="0026260F" w:rsidRPr="0026260F" w:rsidRDefault="0026260F" w:rsidP="0026260F">
      <w:pPr>
        <w:jc w:val="both"/>
        <w:rPr>
          <w:sz w:val="36"/>
          <w:szCs w:val="36"/>
        </w:rPr>
      </w:pPr>
      <w:r w:rsidRPr="0026260F">
        <w:rPr>
          <w:sz w:val="36"/>
          <w:szCs w:val="36"/>
        </w:rPr>
        <w:t xml:space="preserve">· Protocol update to increase the maximum output of the </w:t>
      </w:r>
      <w:proofErr w:type="spellStart"/>
      <w:r w:rsidRPr="0026260F">
        <w:rPr>
          <w:sz w:val="36"/>
          <w:szCs w:val="36"/>
        </w:rPr>
        <w:t>Concordium</w:t>
      </w:r>
      <w:proofErr w:type="spellEnd"/>
      <w:r w:rsidRPr="0026260F">
        <w:rPr>
          <w:sz w:val="36"/>
          <w:szCs w:val="36"/>
        </w:rPr>
        <w:t xml:space="preserve"> blockchain.</w:t>
      </w:r>
    </w:p>
    <w:p w14:paraId="4546575C" w14:textId="77777777" w:rsidR="0026260F" w:rsidRPr="0026260F" w:rsidRDefault="0026260F" w:rsidP="0026260F">
      <w:pPr>
        <w:jc w:val="both"/>
        <w:rPr>
          <w:sz w:val="36"/>
          <w:szCs w:val="36"/>
        </w:rPr>
      </w:pPr>
      <w:r w:rsidRPr="0026260F">
        <w:rPr>
          <w:sz w:val="36"/>
          <w:szCs w:val="36"/>
        </w:rPr>
        <w:t xml:space="preserve">· Changes the consensus protocol from an existing two-layer design to a new </w:t>
      </w:r>
      <w:proofErr w:type="spellStart"/>
      <w:r w:rsidRPr="0026260F">
        <w:rPr>
          <w:sz w:val="36"/>
          <w:szCs w:val="36"/>
        </w:rPr>
        <w:t>ConcordiumBFT</w:t>
      </w:r>
      <w:proofErr w:type="spellEnd"/>
      <w:r w:rsidRPr="0026260F">
        <w:rPr>
          <w:sz w:val="36"/>
          <w:szCs w:val="36"/>
        </w:rPr>
        <w:t xml:space="preserve"> consensus.</w:t>
      </w:r>
    </w:p>
    <w:p w14:paraId="369242C2" w14:textId="77777777" w:rsidR="0026260F" w:rsidRPr="0026260F" w:rsidRDefault="0026260F" w:rsidP="0026260F">
      <w:pPr>
        <w:jc w:val="both"/>
        <w:rPr>
          <w:sz w:val="36"/>
          <w:szCs w:val="36"/>
        </w:rPr>
      </w:pPr>
      <w:r w:rsidRPr="0026260F">
        <w:rPr>
          <w:sz w:val="36"/>
          <w:szCs w:val="36"/>
        </w:rPr>
        <w:t>· Adds better support for sponsored transactions.</w:t>
      </w:r>
    </w:p>
    <w:p w14:paraId="2417DA41" w14:textId="77777777" w:rsidR="0026260F" w:rsidRDefault="0026260F" w:rsidP="0026260F">
      <w:pPr>
        <w:jc w:val="both"/>
        <w:rPr>
          <w:sz w:val="36"/>
          <w:szCs w:val="36"/>
        </w:rPr>
      </w:pPr>
      <w:r w:rsidRPr="0026260F">
        <w:rPr>
          <w:sz w:val="36"/>
          <w:szCs w:val="36"/>
        </w:rPr>
        <w:t>· Other fixes and improvements.</w:t>
      </w:r>
    </w:p>
    <w:p w14:paraId="2C200A4C" w14:textId="77777777" w:rsidR="008E356D" w:rsidRPr="0026260F" w:rsidRDefault="008E356D" w:rsidP="0026260F">
      <w:pPr>
        <w:jc w:val="both"/>
        <w:rPr>
          <w:sz w:val="36"/>
          <w:szCs w:val="36"/>
        </w:rPr>
      </w:pPr>
    </w:p>
    <w:p w14:paraId="421CB7EB" w14:textId="77777777" w:rsidR="0026260F" w:rsidRPr="0026260F" w:rsidRDefault="0026260F" w:rsidP="0026260F">
      <w:pPr>
        <w:jc w:val="both"/>
        <w:rPr>
          <w:b/>
          <w:bCs/>
          <w:sz w:val="36"/>
          <w:szCs w:val="36"/>
        </w:rPr>
      </w:pPr>
      <w:r w:rsidRPr="0026260F">
        <w:rPr>
          <w:b/>
          <w:bCs/>
          <w:sz w:val="36"/>
          <w:szCs w:val="36"/>
        </w:rPr>
        <w:t>Decision GP-011, November 2023</w:t>
      </w:r>
    </w:p>
    <w:p w14:paraId="62C89713" w14:textId="77777777" w:rsidR="0026260F" w:rsidRPr="0026260F" w:rsidRDefault="0026260F" w:rsidP="0026260F">
      <w:pPr>
        <w:jc w:val="both"/>
        <w:rPr>
          <w:sz w:val="36"/>
          <w:szCs w:val="36"/>
        </w:rPr>
      </w:pPr>
      <w:r w:rsidRPr="0026260F">
        <w:rPr>
          <w:sz w:val="36"/>
          <w:szCs w:val="36"/>
        </w:rPr>
        <w:t xml:space="preserve">· Parameter updates to simplify the </w:t>
      </w:r>
      <w:proofErr w:type="spellStart"/>
      <w:r w:rsidRPr="0026260F">
        <w:rPr>
          <w:sz w:val="36"/>
          <w:szCs w:val="36"/>
        </w:rPr>
        <w:t>tokenomics</w:t>
      </w:r>
      <w:proofErr w:type="spellEnd"/>
      <w:r w:rsidRPr="0026260F">
        <w:rPr>
          <w:sz w:val="36"/>
          <w:szCs w:val="36"/>
        </w:rPr>
        <w:t>, aligning with industry standards, and promoting a vibrant and dynamic staking ecosystem</w:t>
      </w:r>
    </w:p>
    <w:p w14:paraId="44589289" w14:textId="77777777" w:rsidR="0026260F" w:rsidRPr="0026260F" w:rsidRDefault="0026260F" w:rsidP="0026260F">
      <w:pPr>
        <w:jc w:val="both"/>
        <w:rPr>
          <w:sz w:val="36"/>
          <w:szCs w:val="36"/>
        </w:rPr>
      </w:pPr>
      <w:r w:rsidRPr="0026260F">
        <w:rPr>
          <w:sz w:val="36"/>
          <w:szCs w:val="36"/>
        </w:rPr>
        <w:t>· Finalization rewards are removed, and the corresponding minted CCDs are distributed as part of the block rewards.</w:t>
      </w:r>
    </w:p>
    <w:p w14:paraId="14FA7B6C" w14:textId="77777777" w:rsidR="0026260F" w:rsidRPr="0026260F" w:rsidRDefault="0026260F" w:rsidP="0026260F">
      <w:pPr>
        <w:jc w:val="both"/>
        <w:rPr>
          <w:sz w:val="36"/>
          <w:szCs w:val="36"/>
        </w:rPr>
      </w:pPr>
      <w:r w:rsidRPr="0026260F">
        <w:rPr>
          <w:sz w:val="36"/>
          <w:szCs w:val="36"/>
        </w:rPr>
        <w:lastRenderedPageBreak/>
        <w:t>· The maximum pool size is bounded by 5% of the pool stake.</w:t>
      </w:r>
    </w:p>
    <w:p w14:paraId="685D960E" w14:textId="77777777" w:rsidR="0026260F" w:rsidRPr="0026260F" w:rsidRDefault="0026260F" w:rsidP="0026260F">
      <w:pPr>
        <w:jc w:val="both"/>
        <w:rPr>
          <w:sz w:val="36"/>
          <w:szCs w:val="36"/>
        </w:rPr>
      </w:pPr>
      <w:r w:rsidRPr="0026260F">
        <w:rPr>
          <w:sz w:val="36"/>
          <w:szCs w:val="36"/>
        </w:rPr>
        <w:t>· The ratio between the pool stake and validator stake is at most 6.</w:t>
      </w:r>
    </w:p>
    <w:p w14:paraId="69527D49" w14:textId="77777777" w:rsidR="0026260F" w:rsidRPr="0026260F" w:rsidRDefault="0026260F" w:rsidP="0026260F">
      <w:pPr>
        <w:jc w:val="both"/>
        <w:rPr>
          <w:sz w:val="36"/>
          <w:szCs w:val="36"/>
        </w:rPr>
      </w:pPr>
      <w:r w:rsidRPr="0026260F">
        <w:rPr>
          <w:sz w:val="36"/>
          <w:szCs w:val="36"/>
        </w:rPr>
        <w:t>· The stake needed to set up a validator is increased to 500,000 CCDs.</w:t>
      </w:r>
    </w:p>
    <w:p w14:paraId="1C9D506F" w14:textId="77777777" w:rsidR="0026260F" w:rsidRPr="0026260F" w:rsidRDefault="0026260F" w:rsidP="0026260F">
      <w:pPr>
        <w:jc w:val="both"/>
        <w:rPr>
          <w:sz w:val="36"/>
          <w:szCs w:val="36"/>
        </w:rPr>
      </w:pPr>
      <w:r w:rsidRPr="0026260F">
        <w:rPr>
          <w:sz w:val="36"/>
          <w:szCs w:val="36"/>
        </w:rPr>
        <w:t>· Passive commissions are increased to 25%.</w:t>
      </w:r>
    </w:p>
    <w:p w14:paraId="5A236FEA" w14:textId="77777777" w:rsidR="0026260F" w:rsidRPr="0026260F" w:rsidRDefault="0026260F" w:rsidP="0026260F">
      <w:pPr>
        <w:jc w:val="both"/>
        <w:rPr>
          <w:sz w:val="36"/>
          <w:szCs w:val="36"/>
        </w:rPr>
      </w:pPr>
      <w:r w:rsidRPr="0026260F">
        <w:rPr>
          <w:sz w:val="36"/>
          <w:szCs w:val="36"/>
        </w:rPr>
        <w:t>· Pool commissions can be chosen freely by the validator running the pool.</w:t>
      </w:r>
    </w:p>
    <w:p w14:paraId="1C8949B0" w14:textId="77777777" w:rsidR="0026260F" w:rsidRPr="0026260F" w:rsidRDefault="0026260F" w:rsidP="0026260F">
      <w:pPr>
        <w:jc w:val="both"/>
        <w:rPr>
          <w:sz w:val="36"/>
          <w:szCs w:val="36"/>
        </w:rPr>
      </w:pPr>
      <w:r w:rsidRPr="0026260F">
        <w:rPr>
          <w:sz w:val="36"/>
          <w:szCs w:val="36"/>
        </w:rPr>
        <w:t>· The cool-down for delegators is set to the same value as for validators, namely 3 weeks.</w:t>
      </w:r>
    </w:p>
    <w:p w14:paraId="59DCAB12" w14:textId="77777777" w:rsidR="0026260F" w:rsidRDefault="0026260F" w:rsidP="0026260F">
      <w:pPr>
        <w:jc w:val="both"/>
        <w:rPr>
          <w:sz w:val="36"/>
          <w:szCs w:val="36"/>
        </w:rPr>
      </w:pPr>
      <w:r w:rsidRPr="0026260F">
        <w:rPr>
          <w:sz w:val="36"/>
          <w:szCs w:val="36"/>
        </w:rPr>
        <w:t>· The mint rate is decreased to 8% p.a.</w:t>
      </w:r>
    </w:p>
    <w:p w14:paraId="4EE5CC0D" w14:textId="77777777" w:rsidR="008E356D" w:rsidRPr="0026260F" w:rsidRDefault="008E356D" w:rsidP="0026260F">
      <w:pPr>
        <w:jc w:val="both"/>
        <w:rPr>
          <w:sz w:val="36"/>
          <w:szCs w:val="36"/>
        </w:rPr>
      </w:pPr>
    </w:p>
    <w:p w14:paraId="019BABFB" w14:textId="77777777" w:rsidR="0026260F" w:rsidRPr="0026260F" w:rsidRDefault="0026260F" w:rsidP="0026260F">
      <w:pPr>
        <w:jc w:val="both"/>
        <w:rPr>
          <w:b/>
          <w:bCs/>
          <w:sz w:val="36"/>
          <w:szCs w:val="36"/>
        </w:rPr>
      </w:pPr>
      <w:r w:rsidRPr="0026260F">
        <w:rPr>
          <w:b/>
          <w:bCs/>
          <w:sz w:val="36"/>
          <w:szCs w:val="36"/>
        </w:rPr>
        <w:t>Decision GP-012, January 2024</w:t>
      </w:r>
    </w:p>
    <w:p w14:paraId="4C2178E0" w14:textId="77777777" w:rsidR="0026260F" w:rsidRPr="0026260F" w:rsidRDefault="0026260F" w:rsidP="0026260F">
      <w:pPr>
        <w:jc w:val="both"/>
        <w:rPr>
          <w:sz w:val="36"/>
          <w:szCs w:val="36"/>
        </w:rPr>
      </w:pPr>
      <w:r w:rsidRPr="0026260F">
        <w:rPr>
          <w:sz w:val="36"/>
          <w:szCs w:val="36"/>
        </w:rPr>
        <w:t>· Parameter update to reduce the cost of transactions with the goal of insuring competitive transaction fees for both simple and complex transactions</w:t>
      </w:r>
    </w:p>
    <w:p w14:paraId="3B270829" w14:textId="77777777" w:rsidR="0026260F" w:rsidRPr="0026260F" w:rsidRDefault="0026260F" w:rsidP="0026260F">
      <w:pPr>
        <w:jc w:val="both"/>
        <w:rPr>
          <w:sz w:val="36"/>
          <w:szCs w:val="36"/>
        </w:rPr>
      </w:pPr>
      <w:r w:rsidRPr="0026260F">
        <w:rPr>
          <w:sz w:val="36"/>
          <w:szCs w:val="36"/>
        </w:rPr>
        <w:t>· The cost in EUR of all transactions is reduced by a factor of 100.</w:t>
      </w:r>
    </w:p>
    <w:p w14:paraId="6370E994" w14:textId="77777777" w:rsidR="0026260F" w:rsidRDefault="0026260F" w:rsidP="0026260F">
      <w:pPr>
        <w:jc w:val="both"/>
        <w:rPr>
          <w:sz w:val="36"/>
          <w:szCs w:val="36"/>
        </w:rPr>
      </w:pPr>
      <w:r w:rsidRPr="0026260F">
        <w:rPr>
          <w:sz w:val="36"/>
          <w:szCs w:val="36"/>
        </w:rPr>
        <w:t>· The cost for simple transactions is planned to increase to the past level of slightly below in connection with a later implementation of a new pricing mechanism that will ensure competitive fees for all transactions.</w:t>
      </w:r>
    </w:p>
    <w:p w14:paraId="71C217BD" w14:textId="77777777" w:rsidR="008E356D" w:rsidRPr="0026260F" w:rsidRDefault="008E356D" w:rsidP="0026260F">
      <w:pPr>
        <w:jc w:val="both"/>
        <w:rPr>
          <w:sz w:val="36"/>
          <w:szCs w:val="36"/>
        </w:rPr>
      </w:pPr>
    </w:p>
    <w:p w14:paraId="7DBDC70D" w14:textId="77777777" w:rsidR="0026260F" w:rsidRPr="0026260F" w:rsidRDefault="0026260F" w:rsidP="0026260F">
      <w:pPr>
        <w:jc w:val="both"/>
        <w:rPr>
          <w:b/>
          <w:bCs/>
          <w:sz w:val="36"/>
          <w:szCs w:val="36"/>
        </w:rPr>
      </w:pPr>
      <w:r w:rsidRPr="0026260F">
        <w:rPr>
          <w:b/>
          <w:bCs/>
          <w:sz w:val="36"/>
          <w:szCs w:val="36"/>
        </w:rPr>
        <w:lastRenderedPageBreak/>
        <w:t>Earlier GC decisions already included in the June 2023 Transparency Report</w:t>
      </w:r>
    </w:p>
    <w:p w14:paraId="748A3A53" w14:textId="77777777" w:rsidR="0026260F" w:rsidRPr="0026260F" w:rsidRDefault="0026260F" w:rsidP="0026260F">
      <w:pPr>
        <w:jc w:val="both"/>
        <w:rPr>
          <w:sz w:val="36"/>
          <w:szCs w:val="36"/>
        </w:rPr>
      </w:pPr>
      <w:r w:rsidRPr="0026260F">
        <w:rPr>
          <w:sz w:val="36"/>
          <w:szCs w:val="36"/>
        </w:rPr>
        <w:t>· GP-001 (Sep 2021): Adjust CCD/EUR exchange rate to match Private Placement pricing.</w:t>
      </w:r>
    </w:p>
    <w:p w14:paraId="75EC850D" w14:textId="77777777" w:rsidR="0026260F" w:rsidRPr="0026260F" w:rsidRDefault="0026260F" w:rsidP="0026260F">
      <w:pPr>
        <w:jc w:val="both"/>
        <w:rPr>
          <w:sz w:val="36"/>
          <w:szCs w:val="36"/>
        </w:rPr>
      </w:pPr>
      <w:r w:rsidRPr="0026260F">
        <w:rPr>
          <w:sz w:val="36"/>
          <w:szCs w:val="36"/>
        </w:rPr>
        <w:t>· GP-002 (Oct 2021): Introduce meta text (memo) for CCD transactions.</w:t>
      </w:r>
    </w:p>
    <w:p w14:paraId="0DB92A27" w14:textId="77777777" w:rsidR="0026260F" w:rsidRPr="0026260F" w:rsidRDefault="0026260F" w:rsidP="0026260F">
      <w:pPr>
        <w:jc w:val="both"/>
        <w:rPr>
          <w:sz w:val="36"/>
          <w:szCs w:val="36"/>
        </w:rPr>
      </w:pPr>
      <w:r w:rsidRPr="0026260F">
        <w:rPr>
          <w:sz w:val="36"/>
          <w:szCs w:val="36"/>
        </w:rPr>
        <w:t>· GP-003 (Jan 2022): Include Digital Trust Solutions as an identity provider.</w:t>
      </w:r>
    </w:p>
    <w:p w14:paraId="1392D956" w14:textId="77777777" w:rsidR="0026260F" w:rsidRPr="0026260F" w:rsidRDefault="0026260F" w:rsidP="0026260F">
      <w:pPr>
        <w:jc w:val="both"/>
        <w:rPr>
          <w:sz w:val="36"/>
          <w:szCs w:val="36"/>
        </w:rPr>
      </w:pPr>
      <w:r w:rsidRPr="0026260F">
        <w:rPr>
          <w:sz w:val="36"/>
          <w:szCs w:val="36"/>
        </w:rPr>
        <w:t>· GP-004 (Jan 2022): Support multiple addresses for the same account.</w:t>
      </w:r>
    </w:p>
    <w:p w14:paraId="03A87071" w14:textId="77777777" w:rsidR="0026260F" w:rsidRPr="0026260F" w:rsidRDefault="0026260F" w:rsidP="0026260F">
      <w:pPr>
        <w:jc w:val="both"/>
        <w:rPr>
          <w:sz w:val="36"/>
          <w:szCs w:val="36"/>
        </w:rPr>
      </w:pPr>
      <w:r w:rsidRPr="0026260F">
        <w:rPr>
          <w:sz w:val="36"/>
          <w:szCs w:val="36"/>
        </w:rPr>
        <w:t>· GP-005 (Jan 2022): Incorporate keys for automatic CCD/EUR rate updates.</w:t>
      </w:r>
    </w:p>
    <w:p w14:paraId="6FEE5B5E" w14:textId="77777777" w:rsidR="0026260F" w:rsidRPr="0026260F" w:rsidRDefault="0026260F" w:rsidP="0026260F">
      <w:pPr>
        <w:jc w:val="both"/>
        <w:rPr>
          <w:sz w:val="36"/>
          <w:szCs w:val="36"/>
        </w:rPr>
      </w:pPr>
      <w:r w:rsidRPr="0026260F">
        <w:rPr>
          <w:sz w:val="36"/>
          <w:szCs w:val="36"/>
        </w:rPr>
        <w:t>· GP-006 (Feb 2022): Modify rules for automatic EUR-stable transaction fee updates.</w:t>
      </w:r>
    </w:p>
    <w:p w14:paraId="26340775" w14:textId="77777777" w:rsidR="0026260F" w:rsidRPr="0026260F" w:rsidRDefault="0026260F" w:rsidP="0026260F">
      <w:pPr>
        <w:jc w:val="both"/>
        <w:rPr>
          <w:sz w:val="36"/>
          <w:szCs w:val="36"/>
        </w:rPr>
      </w:pPr>
      <w:r w:rsidRPr="0026260F">
        <w:rPr>
          <w:sz w:val="36"/>
          <w:szCs w:val="36"/>
        </w:rPr>
        <w:t>· GP-007 (Jun 2022): Set initial parameters for delegation, update minting rewards allocation, and adjust baker and delegation cooldown period.</w:t>
      </w:r>
    </w:p>
    <w:p w14:paraId="350ED2F8" w14:textId="77777777" w:rsidR="0026260F" w:rsidRPr="0026260F" w:rsidRDefault="0026260F" w:rsidP="0026260F">
      <w:pPr>
        <w:jc w:val="both"/>
        <w:rPr>
          <w:sz w:val="36"/>
          <w:szCs w:val="36"/>
        </w:rPr>
      </w:pPr>
      <w:r w:rsidRPr="0026260F">
        <w:rPr>
          <w:sz w:val="36"/>
          <w:szCs w:val="36"/>
        </w:rPr>
        <w:t>· GP-008 (Jun 2022): Introduce delegation support, new smart contracts, synchronous calls, and cryptographic primitives.</w:t>
      </w:r>
    </w:p>
    <w:p w14:paraId="14C0482B" w14:textId="77777777" w:rsidR="0026260F" w:rsidRDefault="0026260F" w:rsidP="0026260F">
      <w:pPr>
        <w:jc w:val="both"/>
        <w:rPr>
          <w:sz w:val="36"/>
          <w:szCs w:val="36"/>
        </w:rPr>
      </w:pPr>
      <w:r w:rsidRPr="0026260F">
        <w:rPr>
          <w:sz w:val="36"/>
          <w:szCs w:val="36"/>
        </w:rPr>
        <w:t>· GP-009 (Dec 2022): Update protocol to support upgradable smart contracts, allow smart contracts to query additional data, and improve account storage efficiency.</w:t>
      </w:r>
    </w:p>
    <w:p w14:paraId="5DED295D" w14:textId="77777777" w:rsidR="008E356D" w:rsidRPr="0026260F" w:rsidRDefault="008E356D" w:rsidP="0026260F">
      <w:pPr>
        <w:jc w:val="both"/>
        <w:rPr>
          <w:sz w:val="36"/>
          <w:szCs w:val="36"/>
        </w:rPr>
      </w:pPr>
    </w:p>
    <w:p w14:paraId="2F9D4575" w14:textId="77777777" w:rsidR="0026260F" w:rsidRPr="0026260F" w:rsidRDefault="0026260F" w:rsidP="0026260F">
      <w:pPr>
        <w:jc w:val="both"/>
        <w:rPr>
          <w:b/>
          <w:bCs/>
          <w:sz w:val="36"/>
          <w:szCs w:val="36"/>
        </w:rPr>
      </w:pPr>
      <w:proofErr w:type="spellStart"/>
      <w:r w:rsidRPr="0026260F">
        <w:rPr>
          <w:b/>
          <w:bCs/>
          <w:sz w:val="36"/>
          <w:szCs w:val="36"/>
        </w:rPr>
        <w:lastRenderedPageBreak/>
        <w:t>Concordium</w:t>
      </w:r>
      <w:proofErr w:type="spellEnd"/>
      <w:r w:rsidRPr="0026260F">
        <w:rPr>
          <w:b/>
          <w:bCs/>
          <w:sz w:val="36"/>
          <w:szCs w:val="36"/>
        </w:rPr>
        <w:t xml:space="preserve"> Corporate Structure</w:t>
      </w:r>
    </w:p>
    <w:p w14:paraId="3F7E56F2" w14:textId="77777777" w:rsidR="0026260F" w:rsidRPr="0026260F" w:rsidRDefault="0026260F" w:rsidP="0026260F">
      <w:pPr>
        <w:jc w:val="both"/>
        <w:rPr>
          <w:sz w:val="36"/>
          <w:szCs w:val="36"/>
        </w:rPr>
      </w:pPr>
      <w:r w:rsidRPr="0026260F">
        <w:rPr>
          <w:sz w:val="36"/>
          <w:szCs w:val="36"/>
        </w:rPr>
        <w:t xml:space="preserve">The Corporate structure of the </w:t>
      </w:r>
      <w:proofErr w:type="spellStart"/>
      <w:r w:rsidRPr="0026260F">
        <w:rPr>
          <w:sz w:val="36"/>
          <w:szCs w:val="36"/>
        </w:rPr>
        <w:t>Concordium</w:t>
      </w:r>
      <w:proofErr w:type="spellEnd"/>
      <w:r w:rsidRPr="0026260F">
        <w:rPr>
          <w:sz w:val="36"/>
          <w:szCs w:val="36"/>
        </w:rPr>
        <w:t xml:space="preserve"> Group is shown the diagram below:</w:t>
      </w:r>
    </w:p>
    <w:p w14:paraId="6CDA59A7" w14:textId="77777777" w:rsidR="0026260F" w:rsidRPr="0026260F" w:rsidRDefault="0026260F" w:rsidP="0026260F">
      <w:pPr>
        <w:jc w:val="both"/>
        <w:rPr>
          <w:sz w:val="36"/>
          <w:szCs w:val="36"/>
        </w:rPr>
      </w:pPr>
      <w:r w:rsidRPr="0026260F">
        <w:rPr>
          <w:sz w:val="36"/>
          <w:szCs w:val="36"/>
        </w:rPr>
        <w:t xml:space="preserve">· </w:t>
      </w:r>
      <w:proofErr w:type="spellStart"/>
      <w:r w:rsidRPr="0026260F">
        <w:rPr>
          <w:sz w:val="36"/>
          <w:szCs w:val="36"/>
        </w:rPr>
        <w:t>Concordium</w:t>
      </w:r>
      <w:proofErr w:type="spellEnd"/>
      <w:r w:rsidRPr="0026260F">
        <w:rPr>
          <w:sz w:val="36"/>
          <w:szCs w:val="36"/>
        </w:rPr>
        <w:t xml:space="preserve"> Foundation</w:t>
      </w:r>
    </w:p>
    <w:p w14:paraId="0FAE5069" w14:textId="77777777" w:rsidR="0026260F" w:rsidRPr="0026260F" w:rsidRDefault="0026260F" w:rsidP="0026260F">
      <w:pPr>
        <w:jc w:val="both"/>
        <w:rPr>
          <w:sz w:val="36"/>
          <w:szCs w:val="36"/>
        </w:rPr>
      </w:pPr>
      <w:r w:rsidRPr="0026260F">
        <w:rPr>
          <w:sz w:val="36"/>
          <w:szCs w:val="36"/>
        </w:rPr>
        <w:t xml:space="preserve">· </w:t>
      </w:r>
      <w:proofErr w:type="spellStart"/>
      <w:r w:rsidRPr="0026260F">
        <w:rPr>
          <w:sz w:val="36"/>
          <w:szCs w:val="36"/>
        </w:rPr>
        <w:t>Concordium</w:t>
      </w:r>
      <w:proofErr w:type="spellEnd"/>
      <w:r w:rsidRPr="0026260F">
        <w:rPr>
          <w:sz w:val="36"/>
          <w:szCs w:val="36"/>
        </w:rPr>
        <w:t xml:space="preserve"> AG</w:t>
      </w:r>
    </w:p>
    <w:p w14:paraId="2D4F7F9F" w14:textId="77777777" w:rsidR="0026260F" w:rsidRPr="0026260F" w:rsidRDefault="0026260F" w:rsidP="0026260F">
      <w:pPr>
        <w:jc w:val="both"/>
        <w:rPr>
          <w:sz w:val="36"/>
          <w:szCs w:val="36"/>
        </w:rPr>
      </w:pPr>
      <w:r w:rsidRPr="0026260F">
        <w:rPr>
          <w:sz w:val="36"/>
          <w:szCs w:val="36"/>
        </w:rPr>
        <w:t xml:space="preserve">· </w:t>
      </w:r>
      <w:proofErr w:type="spellStart"/>
      <w:r w:rsidRPr="0026260F">
        <w:rPr>
          <w:sz w:val="36"/>
          <w:szCs w:val="36"/>
        </w:rPr>
        <w:t>Concordium</w:t>
      </w:r>
      <w:proofErr w:type="spellEnd"/>
      <w:r w:rsidRPr="0026260F">
        <w:rPr>
          <w:sz w:val="36"/>
          <w:szCs w:val="36"/>
        </w:rPr>
        <w:t xml:space="preserve"> Research </w:t>
      </w:r>
      <w:proofErr w:type="spellStart"/>
      <w:r w:rsidRPr="0026260F">
        <w:rPr>
          <w:sz w:val="36"/>
          <w:szCs w:val="36"/>
        </w:rPr>
        <w:t>ApS</w:t>
      </w:r>
      <w:proofErr w:type="spellEnd"/>
    </w:p>
    <w:p w14:paraId="5DDFC86F" w14:textId="77777777" w:rsidR="0026260F" w:rsidRDefault="0026260F" w:rsidP="0026260F">
      <w:pPr>
        <w:jc w:val="both"/>
        <w:rPr>
          <w:sz w:val="36"/>
          <w:szCs w:val="36"/>
        </w:rPr>
      </w:pPr>
      <w:r w:rsidRPr="0026260F">
        <w:rPr>
          <w:sz w:val="36"/>
          <w:szCs w:val="36"/>
        </w:rPr>
        <w:t xml:space="preserve">· </w:t>
      </w:r>
      <w:proofErr w:type="spellStart"/>
      <w:r w:rsidRPr="0026260F">
        <w:rPr>
          <w:sz w:val="36"/>
          <w:szCs w:val="36"/>
        </w:rPr>
        <w:t>Concordium</w:t>
      </w:r>
      <w:proofErr w:type="spellEnd"/>
      <w:r w:rsidRPr="0026260F">
        <w:rPr>
          <w:sz w:val="36"/>
          <w:szCs w:val="36"/>
        </w:rPr>
        <w:t xml:space="preserve"> Software </w:t>
      </w:r>
      <w:proofErr w:type="spellStart"/>
      <w:r w:rsidRPr="0026260F">
        <w:rPr>
          <w:sz w:val="36"/>
          <w:szCs w:val="36"/>
        </w:rPr>
        <w:t>ApS</w:t>
      </w:r>
      <w:proofErr w:type="spellEnd"/>
    </w:p>
    <w:p w14:paraId="5B55601D" w14:textId="77777777" w:rsidR="008E356D" w:rsidRPr="0026260F" w:rsidRDefault="008E356D" w:rsidP="0026260F">
      <w:pPr>
        <w:jc w:val="both"/>
        <w:rPr>
          <w:sz w:val="36"/>
          <w:szCs w:val="36"/>
        </w:rPr>
      </w:pPr>
    </w:p>
    <w:p w14:paraId="6D1923B6" w14:textId="0C19E27D" w:rsidR="0026260F" w:rsidRPr="0026260F" w:rsidRDefault="0026260F" w:rsidP="0026260F">
      <w:pPr>
        <w:jc w:val="both"/>
        <w:rPr>
          <w:sz w:val="36"/>
          <w:szCs w:val="36"/>
        </w:rPr>
      </w:pPr>
      <w:r w:rsidRPr="0026260F">
        <w:rPr>
          <w:sz w:val="36"/>
          <w:szCs w:val="36"/>
        </w:rPr>
        <w:drawing>
          <wp:inline distT="0" distB="0" distL="0" distR="0" wp14:anchorId="643B44E4" wp14:editId="2030D2F6">
            <wp:extent cx="5943600" cy="4306570"/>
            <wp:effectExtent l="0" t="0" r="0" b="0"/>
            <wp:docPr id="7656331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06570"/>
                    </a:xfrm>
                    <a:prstGeom prst="rect">
                      <a:avLst/>
                    </a:prstGeom>
                    <a:noFill/>
                    <a:ln>
                      <a:noFill/>
                    </a:ln>
                  </pic:spPr>
                </pic:pic>
              </a:graphicData>
            </a:graphic>
          </wp:inline>
        </w:drawing>
      </w:r>
    </w:p>
    <w:p w14:paraId="787BF1B4" w14:textId="5F18973B" w:rsidR="0026260F" w:rsidRPr="0026260F" w:rsidRDefault="0026260F" w:rsidP="0026260F">
      <w:pPr>
        <w:jc w:val="both"/>
        <w:rPr>
          <w:sz w:val="36"/>
          <w:szCs w:val="36"/>
        </w:rPr>
      </w:pPr>
      <w:r w:rsidRPr="0026260F">
        <w:rPr>
          <w:sz w:val="36"/>
          <w:szCs w:val="36"/>
        </w:rPr>
        <w:lastRenderedPageBreak/>
        <w:t xml:space="preserve">Finally, </w:t>
      </w:r>
      <w:r w:rsidR="008E356D" w:rsidRPr="0026260F">
        <w:rPr>
          <w:sz w:val="36"/>
          <w:szCs w:val="36"/>
        </w:rPr>
        <w:t>it</w:t>
      </w:r>
      <w:r w:rsidRPr="0026260F">
        <w:rPr>
          <w:sz w:val="36"/>
          <w:szCs w:val="36"/>
        </w:rPr>
        <w:t xml:space="preserve"> is important to note that Inactive </w:t>
      </w:r>
      <w:proofErr w:type="spellStart"/>
      <w:r w:rsidRPr="0026260F">
        <w:rPr>
          <w:sz w:val="36"/>
          <w:szCs w:val="36"/>
        </w:rPr>
        <w:t>Concordium</w:t>
      </w:r>
      <w:proofErr w:type="spellEnd"/>
      <w:r w:rsidRPr="0026260F">
        <w:rPr>
          <w:sz w:val="36"/>
          <w:szCs w:val="36"/>
        </w:rPr>
        <w:t xml:space="preserve"> Reg DeFi Lab AG has been removed from the group chart since Transparency Report №1.</w:t>
      </w:r>
    </w:p>
    <w:p w14:paraId="45F47882" w14:textId="77777777" w:rsidR="0026260F" w:rsidRPr="0026260F" w:rsidRDefault="0026260F" w:rsidP="0026260F">
      <w:pPr>
        <w:jc w:val="both"/>
        <w:rPr>
          <w:rStyle w:val="Hyperlink"/>
          <w:sz w:val="36"/>
          <w:szCs w:val="36"/>
        </w:rPr>
      </w:pPr>
      <w:r w:rsidRPr="0026260F">
        <w:rPr>
          <w:sz w:val="36"/>
          <w:szCs w:val="36"/>
        </w:rPr>
        <w:fldChar w:fldCharType="begin"/>
      </w:r>
      <w:r w:rsidRPr="0026260F">
        <w:rPr>
          <w:sz w:val="36"/>
          <w:szCs w:val="36"/>
        </w:rPr>
        <w:instrText>HYPERLINK "https://medium.com/@sarahmaks25?source=post_page-----2d02c9f21d5a--------------------------------"</w:instrText>
      </w:r>
      <w:r w:rsidRPr="0026260F">
        <w:rPr>
          <w:sz w:val="36"/>
          <w:szCs w:val="36"/>
        </w:rPr>
      </w:r>
      <w:r w:rsidRPr="0026260F">
        <w:rPr>
          <w:sz w:val="36"/>
          <w:szCs w:val="36"/>
        </w:rPr>
        <w:fldChar w:fldCharType="separate"/>
      </w:r>
    </w:p>
    <w:p w14:paraId="4EBFDF47" w14:textId="77777777" w:rsidR="0026260F" w:rsidRPr="0026260F" w:rsidRDefault="0026260F" w:rsidP="0026260F">
      <w:pPr>
        <w:jc w:val="both"/>
        <w:rPr>
          <w:rStyle w:val="Hyperlink"/>
          <w:sz w:val="36"/>
          <w:szCs w:val="36"/>
        </w:rPr>
      </w:pPr>
      <w:r w:rsidRPr="0026260F">
        <w:rPr>
          <w:rStyle w:val="Hyperlink"/>
          <w:sz w:val="36"/>
          <w:szCs w:val="36"/>
        </w:rPr>
        <w:br/>
      </w:r>
    </w:p>
    <w:p w14:paraId="548C7C73" w14:textId="31E58EA5" w:rsidR="0026260F" w:rsidRPr="0026260F" w:rsidRDefault="0026260F" w:rsidP="0026260F">
      <w:pPr>
        <w:jc w:val="both"/>
        <w:rPr>
          <w:sz w:val="36"/>
          <w:szCs w:val="36"/>
        </w:rPr>
      </w:pPr>
      <w:r w:rsidRPr="0026260F">
        <w:rPr>
          <w:sz w:val="36"/>
          <w:szCs w:val="36"/>
        </w:rPr>
        <w:fldChar w:fldCharType="end"/>
      </w:r>
    </w:p>
    <w:sectPr w:rsidR="0026260F" w:rsidRPr="00262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60F"/>
    <w:rsid w:val="0026260F"/>
    <w:rsid w:val="008E356D"/>
    <w:rsid w:val="00A04838"/>
    <w:rsid w:val="00CC1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BBC46"/>
  <w15:chartTrackingRefBased/>
  <w15:docId w15:val="{B95371CD-4E16-4EC6-9500-BAF94ACF7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6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26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26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26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26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26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6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6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6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6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26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26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26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26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26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6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6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60F"/>
    <w:rPr>
      <w:rFonts w:eastAsiaTheme="majorEastAsia" w:cstheme="majorBidi"/>
      <w:color w:val="272727" w:themeColor="text1" w:themeTint="D8"/>
    </w:rPr>
  </w:style>
  <w:style w:type="paragraph" w:styleId="Title">
    <w:name w:val="Title"/>
    <w:basedOn w:val="Normal"/>
    <w:next w:val="Normal"/>
    <w:link w:val="TitleChar"/>
    <w:uiPriority w:val="10"/>
    <w:qFormat/>
    <w:rsid w:val="002626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6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6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6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60F"/>
    <w:pPr>
      <w:spacing w:before="160"/>
      <w:jc w:val="center"/>
    </w:pPr>
    <w:rPr>
      <w:i/>
      <w:iCs/>
      <w:color w:val="404040" w:themeColor="text1" w:themeTint="BF"/>
    </w:rPr>
  </w:style>
  <w:style w:type="character" w:customStyle="1" w:styleId="QuoteChar">
    <w:name w:val="Quote Char"/>
    <w:basedOn w:val="DefaultParagraphFont"/>
    <w:link w:val="Quote"/>
    <w:uiPriority w:val="29"/>
    <w:rsid w:val="0026260F"/>
    <w:rPr>
      <w:i/>
      <w:iCs/>
      <w:color w:val="404040" w:themeColor="text1" w:themeTint="BF"/>
    </w:rPr>
  </w:style>
  <w:style w:type="paragraph" w:styleId="ListParagraph">
    <w:name w:val="List Paragraph"/>
    <w:basedOn w:val="Normal"/>
    <w:uiPriority w:val="34"/>
    <w:qFormat/>
    <w:rsid w:val="0026260F"/>
    <w:pPr>
      <w:ind w:left="720"/>
      <w:contextualSpacing/>
    </w:pPr>
  </w:style>
  <w:style w:type="character" w:styleId="IntenseEmphasis">
    <w:name w:val="Intense Emphasis"/>
    <w:basedOn w:val="DefaultParagraphFont"/>
    <w:uiPriority w:val="21"/>
    <w:qFormat/>
    <w:rsid w:val="0026260F"/>
    <w:rPr>
      <w:i/>
      <w:iCs/>
      <w:color w:val="2F5496" w:themeColor="accent1" w:themeShade="BF"/>
    </w:rPr>
  </w:style>
  <w:style w:type="paragraph" w:styleId="IntenseQuote">
    <w:name w:val="Intense Quote"/>
    <w:basedOn w:val="Normal"/>
    <w:next w:val="Normal"/>
    <w:link w:val="IntenseQuoteChar"/>
    <w:uiPriority w:val="30"/>
    <w:qFormat/>
    <w:rsid w:val="002626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260F"/>
    <w:rPr>
      <w:i/>
      <w:iCs/>
      <w:color w:val="2F5496" w:themeColor="accent1" w:themeShade="BF"/>
    </w:rPr>
  </w:style>
  <w:style w:type="character" w:styleId="IntenseReference">
    <w:name w:val="Intense Reference"/>
    <w:basedOn w:val="DefaultParagraphFont"/>
    <w:uiPriority w:val="32"/>
    <w:qFormat/>
    <w:rsid w:val="0026260F"/>
    <w:rPr>
      <w:b/>
      <w:bCs/>
      <w:smallCaps/>
      <w:color w:val="2F5496" w:themeColor="accent1" w:themeShade="BF"/>
      <w:spacing w:val="5"/>
    </w:rPr>
  </w:style>
  <w:style w:type="character" w:styleId="Hyperlink">
    <w:name w:val="Hyperlink"/>
    <w:basedOn w:val="DefaultParagraphFont"/>
    <w:uiPriority w:val="99"/>
    <w:unhideWhenUsed/>
    <w:rsid w:val="0026260F"/>
    <w:rPr>
      <w:color w:val="0563C1" w:themeColor="hyperlink"/>
      <w:u w:val="single"/>
    </w:rPr>
  </w:style>
  <w:style w:type="character" w:styleId="UnresolvedMention">
    <w:name w:val="Unresolved Mention"/>
    <w:basedOn w:val="DefaultParagraphFont"/>
    <w:uiPriority w:val="99"/>
    <w:semiHidden/>
    <w:unhideWhenUsed/>
    <w:rsid w:val="002626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79199">
      <w:bodyDiv w:val="1"/>
      <w:marLeft w:val="0"/>
      <w:marRight w:val="0"/>
      <w:marTop w:val="0"/>
      <w:marBottom w:val="0"/>
      <w:divBdr>
        <w:top w:val="none" w:sz="0" w:space="0" w:color="auto"/>
        <w:left w:val="none" w:sz="0" w:space="0" w:color="auto"/>
        <w:bottom w:val="none" w:sz="0" w:space="0" w:color="auto"/>
        <w:right w:val="none" w:sz="0" w:space="0" w:color="auto"/>
      </w:divBdr>
    </w:div>
    <w:div w:id="389697985">
      <w:bodyDiv w:val="1"/>
      <w:marLeft w:val="0"/>
      <w:marRight w:val="0"/>
      <w:marTop w:val="0"/>
      <w:marBottom w:val="0"/>
      <w:divBdr>
        <w:top w:val="none" w:sz="0" w:space="0" w:color="auto"/>
        <w:left w:val="none" w:sz="0" w:space="0" w:color="auto"/>
        <w:bottom w:val="none" w:sz="0" w:space="0" w:color="auto"/>
        <w:right w:val="none" w:sz="0" w:space="0" w:color="auto"/>
      </w:divBdr>
      <w:divsChild>
        <w:div w:id="1469400835">
          <w:marLeft w:val="0"/>
          <w:marRight w:val="0"/>
          <w:marTop w:val="0"/>
          <w:marBottom w:val="1020"/>
          <w:divBdr>
            <w:top w:val="none" w:sz="0" w:space="0" w:color="auto"/>
            <w:left w:val="none" w:sz="0" w:space="0" w:color="auto"/>
            <w:bottom w:val="none" w:sz="0" w:space="0" w:color="auto"/>
            <w:right w:val="none" w:sz="0" w:space="0" w:color="auto"/>
          </w:divBdr>
          <w:divsChild>
            <w:div w:id="1341271369">
              <w:marLeft w:val="0"/>
              <w:marRight w:val="0"/>
              <w:marTop w:val="0"/>
              <w:marBottom w:val="0"/>
              <w:divBdr>
                <w:top w:val="none" w:sz="0" w:space="0" w:color="auto"/>
                <w:left w:val="none" w:sz="0" w:space="0" w:color="auto"/>
                <w:bottom w:val="none" w:sz="0" w:space="0" w:color="auto"/>
                <w:right w:val="none" w:sz="0" w:space="0" w:color="auto"/>
              </w:divBdr>
              <w:divsChild>
                <w:div w:id="1874489654">
                  <w:marLeft w:val="0"/>
                  <w:marRight w:val="0"/>
                  <w:marTop w:val="0"/>
                  <w:marBottom w:val="0"/>
                  <w:divBdr>
                    <w:top w:val="none" w:sz="0" w:space="0" w:color="auto"/>
                    <w:left w:val="none" w:sz="0" w:space="0" w:color="auto"/>
                    <w:bottom w:val="none" w:sz="0" w:space="0" w:color="auto"/>
                    <w:right w:val="none" w:sz="0" w:space="0" w:color="auto"/>
                  </w:divBdr>
                  <w:divsChild>
                    <w:div w:id="1380935837">
                      <w:marLeft w:val="0"/>
                      <w:marRight w:val="0"/>
                      <w:marTop w:val="0"/>
                      <w:marBottom w:val="0"/>
                      <w:divBdr>
                        <w:top w:val="none" w:sz="0" w:space="0" w:color="auto"/>
                        <w:left w:val="none" w:sz="0" w:space="0" w:color="auto"/>
                        <w:bottom w:val="none" w:sz="0" w:space="0" w:color="auto"/>
                        <w:right w:val="none" w:sz="0" w:space="0" w:color="auto"/>
                      </w:divBdr>
                      <w:divsChild>
                        <w:div w:id="832839881">
                          <w:marLeft w:val="0"/>
                          <w:marRight w:val="0"/>
                          <w:marTop w:val="0"/>
                          <w:marBottom w:val="0"/>
                          <w:divBdr>
                            <w:top w:val="none" w:sz="0" w:space="0" w:color="auto"/>
                            <w:left w:val="none" w:sz="0" w:space="0" w:color="auto"/>
                            <w:bottom w:val="none" w:sz="0" w:space="0" w:color="auto"/>
                            <w:right w:val="none" w:sz="0" w:space="0" w:color="auto"/>
                          </w:divBdr>
                          <w:divsChild>
                            <w:div w:id="1096822989">
                              <w:marLeft w:val="0"/>
                              <w:marRight w:val="0"/>
                              <w:marTop w:val="0"/>
                              <w:marBottom w:val="0"/>
                              <w:divBdr>
                                <w:top w:val="none" w:sz="0" w:space="0" w:color="auto"/>
                                <w:left w:val="none" w:sz="0" w:space="0" w:color="auto"/>
                                <w:bottom w:val="none" w:sz="0" w:space="0" w:color="auto"/>
                                <w:right w:val="none" w:sz="0" w:space="0" w:color="auto"/>
                              </w:divBdr>
                              <w:divsChild>
                                <w:div w:id="834875894">
                                  <w:marLeft w:val="360"/>
                                  <w:marRight w:val="360"/>
                                  <w:marTop w:val="0"/>
                                  <w:marBottom w:val="0"/>
                                  <w:divBdr>
                                    <w:top w:val="none" w:sz="0" w:space="0" w:color="auto"/>
                                    <w:left w:val="none" w:sz="0" w:space="0" w:color="auto"/>
                                    <w:bottom w:val="none" w:sz="0" w:space="0" w:color="auto"/>
                                    <w:right w:val="none" w:sz="0" w:space="0" w:color="auto"/>
                                  </w:divBdr>
                                  <w:divsChild>
                                    <w:div w:id="1330788859">
                                      <w:marLeft w:val="0"/>
                                      <w:marRight w:val="0"/>
                                      <w:marTop w:val="0"/>
                                      <w:marBottom w:val="0"/>
                                      <w:divBdr>
                                        <w:top w:val="none" w:sz="0" w:space="0" w:color="auto"/>
                                        <w:left w:val="none" w:sz="0" w:space="0" w:color="auto"/>
                                        <w:bottom w:val="none" w:sz="0" w:space="0" w:color="auto"/>
                                        <w:right w:val="none" w:sz="0" w:space="0" w:color="auto"/>
                                      </w:divBdr>
                                      <w:divsChild>
                                        <w:div w:id="1376126405">
                                          <w:marLeft w:val="0"/>
                                          <w:marRight w:val="0"/>
                                          <w:marTop w:val="0"/>
                                          <w:marBottom w:val="0"/>
                                          <w:divBdr>
                                            <w:top w:val="none" w:sz="0" w:space="0" w:color="auto"/>
                                            <w:left w:val="none" w:sz="0" w:space="0" w:color="auto"/>
                                            <w:bottom w:val="none" w:sz="0" w:space="0" w:color="auto"/>
                                            <w:right w:val="none" w:sz="0" w:space="0" w:color="auto"/>
                                          </w:divBdr>
                                        </w:div>
                                      </w:divsChild>
                                    </w:div>
                                    <w:div w:id="210508733">
                                      <w:marLeft w:val="0"/>
                                      <w:marRight w:val="0"/>
                                      <w:marTop w:val="0"/>
                                      <w:marBottom w:val="0"/>
                                      <w:divBdr>
                                        <w:top w:val="none" w:sz="0" w:space="0" w:color="auto"/>
                                        <w:left w:val="none" w:sz="0" w:space="0" w:color="auto"/>
                                        <w:bottom w:val="none" w:sz="0" w:space="0" w:color="auto"/>
                                        <w:right w:val="none" w:sz="0" w:space="0" w:color="auto"/>
                                      </w:divBdr>
                                      <w:divsChild>
                                        <w:div w:id="2116174443">
                                          <w:marLeft w:val="0"/>
                                          <w:marRight w:val="0"/>
                                          <w:marTop w:val="0"/>
                                          <w:marBottom w:val="0"/>
                                          <w:divBdr>
                                            <w:top w:val="none" w:sz="0" w:space="0" w:color="auto"/>
                                            <w:left w:val="none" w:sz="0" w:space="0" w:color="auto"/>
                                            <w:bottom w:val="none" w:sz="0" w:space="0" w:color="auto"/>
                                            <w:right w:val="none" w:sz="0" w:space="0" w:color="auto"/>
                                          </w:divBdr>
                                        </w:div>
                                      </w:divsChild>
                                    </w:div>
                                    <w:div w:id="314453623">
                                      <w:marLeft w:val="0"/>
                                      <w:marRight w:val="0"/>
                                      <w:marTop w:val="0"/>
                                      <w:marBottom w:val="0"/>
                                      <w:divBdr>
                                        <w:top w:val="none" w:sz="0" w:space="0" w:color="auto"/>
                                        <w:left w:val="none" w:sz="0" w:space="0" w:color="auto"/>
                                        <w:bottom w:val="none" w:sz="0" w:space="0" w:color="auto"/>
                                        <w:right w:val="none" w:sz="0" w:space="0" w:color="auto"/>
                                      </w:divBdr>
                                      <w:divsChild>
                                        <w:div w:id="6698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811703">
          <w:marLeft w:val="0"/>
          <w:marRight w:val="0"/>
          <w:marTop w:val="0"/>
          <w:marBottom w:val="0"/>
          <w:divBdr>
            <w:top w:val="none" w:sz="0" w:space="0" w:color="auto"/>
            <w:left w:val="none" w:sz="0" w:space="0" w:color="auto"/>
            <w:bottom w:val="none" w:sz="0" w:space="0" w:color="auto"/>
            <w:right w:val="none" w:sz="0" w:space="0" w:color="auto"/>
          </w:divBdr>
          <w:divsChild>
            <w:div w:id="638848373">
              <w:marLeft w:val="0"/>
              <w:marRight w:val="0"/>
              <w:marTop w:val="0"/>
              <w:marBottom w:val="0"/>
              <w:divBdr>
                <w:top w:val="none" w:sz="0" w:space="0" w:color="auto"/>
                <w:left w:val="none" w:sz="0" w:space="0" w:color="auto"/>
                <w:bottom w:val="none" w:sz="0" w:space="0" w:color="auto"/>
                <w:right w:val="none" w:sz="0" w:space="0" w:color="auto"/>
              </w:divBdr>
              <w:divsChild>
                <w:div w:id="2119980749">
                  <w:marLeft w:val="360"/>
                  <w:marRight w:val="360"/>
                  <w:marTop w:val="0"/>
                  <w:marBottom w:val="0"/>
                  <w:divBdr>
                    <w:top w:val="none" w:sz="0" w:space="0" w:color="auto"/>
                    <w:left w:val="none" w:sz="0" w:space="0" w:color="auto"/>
                    <w:bottom w:val="none" w:sz="0" w:space="0" w:color="auto"/>
                    <w:right w:val="none" w:sz="0" w:space="0" w:color="auto"/>
                  </w:divBdr>
                  <w:divsChild>
                    <w:div w:id="215900163">
                      <w:marLeft w:val="0"/>
                      <w:marRight w:val="0"/>
                      <w:marTop w:val="0"/>
                      <w:marBottom w:val="240"/>
                      <w:divBdr>
                        <w:top w:val="none" w:sz="0" w:space="0" w:color="auto"/>
                        <w:left w:val="none" w:sz="0" w:space="0" w:color="auto"/>
                        <w:bottom w:val="none" w:sz="0" w:space="0" w:color="auto"/>
                        <w:right w:val="none" w:sz="0" w:space="0" w:color="auto"/>
                      </w:divBdr>
                      <w:divsChild>
                        <w:div w:id="2034575126">
                          <w:marLeft w:val="0"/>
                          <w:marRight w:val="0"/>
                          <w:marTop w:val="0"/>
                          <w:marBottom w:val="0"/>
                          <w:divBdr>
                            <w:top w:val="none" w:sz="0" w:space="0" w:color="auto"/>
                            <w:left w:val="none" w:sz="0" w:space="0" w:color="auto"/>
                            <w:bottom w:val="none" w:sz="0" w:space="0" w:color="auto"/>
                            <w:right w:val="none" w:sz="0" w:space="0" w:color="auto"/>
                          </w:divBdr>
                          <w:divsChild>
                            <w:div w:id="1729760573">
                              <w:marLeft w:val="0"/>
                              <w:marRight w:val="0"/>
                              <w:marTop w:val="0"/>
                              <w:marBottom w:val="0"/>
                              <w:divBdr>
                                <w:top w:val="single" w:sz="12" w:space="0" w:color="F9F9F9"/>
                                <w:left w:val="single" w:sz="12" w:space="0" w:color="F9F9F9"/>
                                <w:bottom w:val="single" w:sz="12" w:space="0" w:color="F9F9F9"/>
                                <w:right w:val="single" w:sz="12" w:space="0" w:color="F9F9F9"/>
                              </w:divBdr>
                            </w:div>
                          </w:divsChild>
                        </w:div>
                      </w:divsChild>
                    </w:div>
                  </w:divsChild>
                </w:div>
              </w:divsChild>
            </w:div>
          </w:divsChild>
        </w:div>
      </w:divsChild>
    </w:div>
    <w:div w:id="1049303549">
      <w:bodyDiv w:val="1"/>
      <w:marLeft w:val="0"/>
      <w:marRight w:val="0"/>
      <w:marTop w:val="0"/>
      <w:marBottom w:val="0"/>
      <w:divBdr>
        <w:top w:val="none" w:sz="0" w:space="0" w:color="auto"/>
        <w:left w:val="none" w:sz="0" w:space="0" w:color="auto"/>
        <w:bottom w:val="none" w:sz="0" w:space="0" w:color="auto"/>
        <w:right w:val="none" w:sz="0" w:space="0" w:color="auto"/>
      </w:divBdr>
      <w:divsChild>
        <w:div w:id="1347516434">
          <w:marLeft w:val="0"/>
          <w:marRight w:val="0"/>
          <w:marTop w:val="0"/>
          <w:marBottom w:val="1020"/>
          <w:divBdr>
            <w:top w:val="none" w:sz="0" w:space="0" w:color="auto"/>
            <w:left w:val="none" w:sz="0" w:space="0" w:color="auto"/>
            <w:bottom w:val="none" w:sz="0" w:space="0" w:color="auto"/>
            <w:right w:val="none" w:sz="0" w:space="0" w:color="auto"/>
          </w:divBdr>
          <w:divsChild>
            <w:div w:id="989676401">
              <w:marLeft w:val="0"/>
              <w:marRight w:val="0"/>
              <w:marTop w:val="0"/>
              <w:marBottom w:val="0"/>
              <w:divBdr>
                <w:top w:val="none" w:sz="0" w:space="0" w:color="auto"/>
                <w:left w:val="none" w:sz="0" w:space="0" w:color="auto"/>
                <w:bottom w:val="none" w:sz="0" w:space="0" w:color="auto"/>
                <w:right w:val="none" w:sz="0" w:space="0" w:color="auto"/>
              </w:divBdr>
              <w:divsChild>
                <w:div w:id="749620878">
                  <w:marLeft w:val="0"/>
                  <w:marRight w:val="0"/>
                  <w:marTop w:val="0"/>
                  <w:marBottom w:val="0"/>
                  <w:divBdr>
                    <w:top w:val="none" w:sz="0" w:space="0" w:color="auto"/>
                    <w:left w:val="none" w:sz="0" w:space="0" w:color="auto"/>
                    <w:bottom w:val="none" w:sz="0" w:space="0" w:color="auto"/>
                    <w:right w:val="none" w:sz="0" w:space="0" w:color="auto"/>
                  </w:divBdr>
                  <w:divsChild>
                    <w:div w:id="48847556">
                      <w:marLeft w:val="0"/>
                      <w:marRight w:val="0"/>
                      <w:marTop w:val="0"/>
                      <w:marBottom w:val="0"/>
                      <w:divBdr>
                        <w:top w:val="none" w:sz="0" w:space="0" w:color="auto"/>
                        <w:left w:val="none" w:sz="0" w:space="0" w:color="auto"/>
                        <w:bottom w:val="none" w:sz="0" w:space="0" w:color="auto"/>
                        <w:right w:val="none" w:sz="0" w:space="0" w:color="auto"/>
                      </w:divBdr>
                      <w:divsChild>
                        <w:div w:id="1518302570">
                          <w:marLeft w:val="0"/>
                          <w:marRight w:val="0"/>
                          <w:marTop w:val="0"/>
                          <w:marBottom w:val="0"/>
                          <w:divBdr>
                            <w:top w:val="none" w:sz="0" w:space="0" w:color="auto"/>
                            <w:left w:val="none" w:sz="0" w:space="0" w:color="auto"/>
                            <w:bottom w:val="none" w:sz="0" w:space="0" w:color="auto"/>
                            <w:right w:val="none" w:sz="0" w:space="0" w:color="auto"/>
                          </w:divBdr>
                          <w:divsChild>
                            <w:div w:id="1383363781">
                              <w:marLeft w:val="0"/>
                              <w:marRight w:val="0"/>
                              <w:marTop w:val="0"/>
                              <w:marBottom w:val="0"/>
                              <w:divBdr>
                                <w:top w:val="none" w:sz="0" w:space="0" w:color="auto"/>
                                <w:left w:val="none" w:sz="0" w:space="0" w:color="auto"/>
                                <w:bottom w:val="none" w:sz="0" w:space="0" w:color="auto"/>
                                <w:right w:val="none" w:sz="0" w:space="0" w:color="auto"/>
                              </w:divBdr>
                              <w:divsChild>
                                <w:div w:id="1984772215">
                                  <w:marLeft w:val="360"/>
                                  <w:marRight w:val="360"/>
                                  <w:marTop w:val="0"/>
                                  <w:marBottom w:val="0"/>
                                  <w:divBdr>
                                    <w:top w:val="none" w:sz="0" w:space="0" w:color="auto"/>
                                    <w:left w:val="none" w:sz="0" w:space="0" w:color="auto"/>
                                    <w:bottom w:val="none" w:sz="0" w:space="0" w:color="auto"/>
                                    <w:right w:val="none" w:sz="0" w:space="0" w:color="auto"/>
                                  </w:divBdr>
                                  <w:divsChild>
                                    <w:div w:id="384724934">
                                      <w:marLeft w:val="0"/>
                                      <w:marRight w:val="0"/>
                                      <w:marTop w:val="0"/>
                                      <w:marBottom w:val="0"/>
                                      <w:divBdr>
                                        <w:top w:val="none" w:sz="0" w:space="0" w:color="auto"/>
                                        <w:left w:val="none" w:sz="0" w:space="0" w:color="auto"/>
                                        <w:bottom w:val="none" w:sz="0" w:space="0" w:color="auto"/>
                                        <w:right w:val="none" w:sz="0" w:space="0" w:color="auto"/>
                                      </w:divBdr>
                                      <w:divsChild>
                                        <w:div w:id="1997370707">
                                          <w:marLeft w:val="0"/>
                                          <w:marRight w:val="0"/>
                                          <w:marTop w:val="0"/>
                                          <w:marBottom w:val="0"/>
                                          <w:divBdr>
                                            <w:top w:val="none" w:sz="0" w:space="0" w:color="auto"/>
                                            <w:left w:val="none" w:sz="0" w:space="0" w:color="auto"/>
                                            <w:bottom w:val="none" w:sz="0" w:space="0" w:color="auto"/>
                                            <w:right w:val="none" w:sz="0" w:space="0" w:color="auto"/>
                                          </w:divBdr>
                                        </w:div>
                                      </w:divsChild>
                                    </w:div>
                                    <w:div w:id="1977375350">
                                      <w:marLeft w:val="0"/>
                                      <w:marRight w:val="0"/>
                                      <w:marTop w:val="0"/>
                                      <w:marBottom w:val="0"/>
                                      <w:divBdr>
                                        <w:top w:val="none" w:sz="0" w:space="0" w:color="auto"/>
                                        <w:left w:val="none" w:sz="0" w:space="0" w:color="auto"/>
                                        <w:bottom w:val="none" w:sz="0" w:space="0" w:color="auto"/>
                                        <w:right w:val="none" w:sz="0" w:space="0" w:color="auto"/>
                                      </w:divBdr>
                                      <w:divsChild>
                                        <w:div w:id="782529827">
                                          <w:marLeft w:val="0"/>
                                          <w:marRight w:val="0"/>
                                          <w:marTop w:val="0"/>
                                          <w:marBottom w:val="0"/>
                                          <w:divBdr>
                                            <w:top w:val="none" w:sz="0" w:space="0" w:color="auto"/>
                                            <w:left w:val="none" w:sz="0" w:space="0" w:color="auto"/>
                                            <w:bottom w:val="none" w:sz="0" w:space="0" w:color="auto"/>
                                            <w:right w:val="none" w:sz="0" w:space="0" w:color="auto"/>
                                          </w:divBdr>
                                        </w:div>
                                      </w:divsChild>
                                    </w:div>
                                    <w:div w:id="592397610">
                                      <w:marLeft w:val="0"/>
                                      <w:marRight w:val="0"/>
                                      <w:marTop w:val="0"/>
                                      <w:marBottom w:val="0"/>
                                      <w:divBdr>
                                        <w:top w:val="none" w:sz="0" w:space="0" w:color="auto"/>
                                        <w:left w:val="none" w:sz="0" w:space="0" w:color="auto"/>
                                        <w:bottom w:val="none" w:sz="0" w:space="0" w:color="auto"/>
                                        <w:right w:val="none" w:sz="0" w:space="0" w:color="auto"/>
                                      </w:divBdr>
                                      <w:divsChild>
                                        <w:div w:id="21198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82852">
          <w:marLeft w:val="0"/>
          <w:marRight w:val="0"/>
          <w:marTop w:val="0"/>
          <w:marBottom w:val="0"/>
          <w:divBdr>
            <w:top w:val="none" w:sz="0" w:space="0" w:color="auto"/>
            <w:left w:val="none" w:sz="0" w:space="0" w:color="auto"/>
            <w:bottom w:val="none" w:sz="0" w:space="0" w:color="auto"/>
            <w:right w:val="none" w:sz="0" w:space="0" w:color="auto"/>
          </w:divBdr>
          <w:divsChild>
            <w:div w:id="1883981882">
              <w:marLeft w:val="0"/>
              <w:marRight w:val="0"/>
              <w:marTop w:val="0"/>
              <w:marBottom w:val="0"/>
              <w:divBdr>
                <w:top w:val="none" w:sz="0" w:space="0" w:color="auto"/>
                <w:left w:val="none" w:sz="0" w:space="0" w:color="auto"/>
                <w:bottom w:val="none" w:sz="0" w:space="0" w:color="auto"/>
                <w:right w:val="none" w:sz="0" w:space="0" w:color="auto"/>
              </w:divBdr>
              <w:divsChild>
                <w:div w:id="144123529">
                  <w:marLeft w:val="360"/>
                  <w:marRight w:val="360"/>
                  <w:marTop w:val="0"/>
                  <w:marBottom w:val="0"/>
                  <w:divBdr>
                    <w:top w:val="none" w:sz="0" w:space="0" w:color="auto"/>
                    <w:left w:val="none" w:sz="0" w:space="0" w:color="auto"/>
                    <w:bottom w:val="none" w:sz="0" w:space="0" w:color="auto"/>
                    <w:right w:val="none" w:sz="0" w:space="0" w:color="auto"/>
                  </w:divBdr>
                  <w:divsChild>
                    <w:div w:id="791169793">
                      <w:marLeft w:val="0"/>
                      <w:marRight w:val="0"/>
                      <w:marTop w:val="0"/>
                      <w:marBottom w:val="240"/>
                      <w:divBdr>
                        <w:top w:val="none" w:sz="0" w:space="0" w:color="auto"/>
                        <w:left w:val="none" w:sz="0" w:space="0" w:color="auto"/>
                        <w:bottom w:val="none" w:sz="0" w:space="0" w:color="auto"/>
                        <w:right w:val="none" w:sz="0" w:space="0" w:color="auto"/>
                      </w:divBdr>
                      <w:divsChild>
                        <w:div w:id="381635654">
                          <w:marLeft w:val="0"/>
                          <w:marRight w:val="0"/>
                          <w:marTop w:val="0"/>
                          <w:marBottom w:val="0"/>
                          <w:divBdr>
                            <w:top w:val="none" w:sz="0" w:space="0" w:color="auto"/>
                            <w:left w:val="none" w:sz="0" w:space="0" w:color="auto"/>
                            <w:bottom w:val="none" w:sz="0" w:space="0" w:color="auto"/>
                            <w:right w:val="none" w:sz="0" w:space="0" w:color="auto"/>
                          </w:divBdr>
                          <w:divsChild>
                            <w:div w:id="493224277">
                              <w:marLeft w:val="0"/>
                              <w:marRight w:val="0"/>
                              <w:marTop w:val="0"/>
                              <w:marBottom w:val="0"/>
                              <w:divBdr>
                                <w:top w:val="single" w:sz="12" w:space="0" w:color="F9F9F9"/>
                                <w:left w:val="single" w:sz="12" w:space="0" w:color="F9F9F9"/>
                                <w:bottom w:val="single" w:sz="12" w:space="0" w:color="F9F9F9"/>
                                <w:right w:val="single" w:sz="12" w:space="0" w:color="F9F9F9"/>
                              </w:divBdr>
                            </w:div>
                          </w:divsChild>
                        </w:div>
                      </w:divsChild>
                    </w:div>
                  </w:divsChild>
                </w:div>
              </w:divsChild>
            </w:div>
          </w:divsChild>
        </w:div>
      </w:divsChild>
    </w:div>
    <w:div w:id="182546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32</Pages>
  <Words>4755</Words>
  <Characters>27108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Kuda Finance3</dc:creator>
  <cp:keywords/>
  <dc:description/>
  <cp:lastModifiedBy>Kuda Finance3</cp:lastModifiedBy>
  <cp:revision>1</cp:revision>
  <dcterms:created xsi:type="dcterms:W3CDTF">2024-09-27T15:30:00Z</dcterms:created>
  <dcterms:modified xsi:type="dcterms:W3CDTF">2024-09-27T15:44:00Z</dcterms:modified>
</cp:coreProperties>
</file>