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8B7" w:rsidRDefault="007368B7" w:rsidP="007368B7">
      <w:pPr>
        <w:pStyle w:val="Heading3"/>
        <w:spacing w:before="0"/>
      </w:pPr>
      <w:bookmarkStart w:id="0" w:name="_Ref528237319"/>
      <w:bookmarkStart w:id="1" w:name="_Toc528416927"/>
      <w:bookmarkStart w:id="2" w:name="_Toc535154048"/>
      <w:r>
        <w:t>Via Schwarzschild approach</w:t>
      </w:r>
      <w:bookmarkEnd w:id="0"/>
      <w:bookmarkEnd w:id="1"/>
      <w:bookmarkEnd w:id="2"/>
    </w:p>
    <w:p w:rsidR="007368B7" w:rsidRDefault="007368B7" w:rsidP="007368B7">
      <w:pPr>
        <w:spacing w:after="0"/>
      </w:pPr>
    </w:p>
    <w:p w:rsidR="007368B7" w:rsidRPr="00451FFC" w:rsidRDefault="007368B7" w:rsidP="007368B7">
      <w:pPr>
        <w:spacing w:after="0"/>
      </w:pPr>
      <w:r>
        <w:t xml:space="preserve">A summary of the results derived in the Schwarzschild equation in chapter </w:t>
      </w:r>
      <w:hyperlink w:anchor="_Trajectories_of_massive" w:history="1">
        <w:r w:rsidRPr="00451FFC">
          <w:rPr>
            <w:rStyle w:val="Hyperlink"/>
          </w:rPr>
          <w:t>Trajectories of massive particles-Second Derivation</w:t>
        </w:r>
      </w:hyperlink>
      <w:r>
        <w:t xml:space="preserve"> and </w:t>
      </w:r>
      <w:r>
        <w:fldChar w:fldCharType="begin"/>
      </w:r>
      <w:r>
        <w:instrText xml:space="preserve"> REF orbit_trajectory \h  \* MERGEFORMAT </w:instrText>
      </w:r>
      <w:r>
        <w:fldChar w:fldCharType="separate"/>
      </w:r>
      <w:r w:rsidR="00110D3F">
        <w:rPr>
          <w:b/>
          <w:bCs/>
        </w:rPr>
        <w:t xml:space="preserve">Error! Reference source not </w:t>
      </w:r>
      <w:proofErr w:type="spellStart"/>
      <w:r w:rsidR="00110D3F">
        <w:rPr>
          <w:b/>
          <w:bCs/>
        </w:rPr>
        <w:t>found.</w:t>
      </w:r>
      <w:r>
        <w:fldChar w:fldCharType="end"/>
      </w:r>
      <w:r>
        <w:t>The</w:t>
      </w:r>
      <w:proofErr w:type="spellEnd"/>
      <w:r>
        <w:t xml:space="preserve"> semi-major axis is:</w:t>
      </w:r>
    </w:p>
    <w:p w:rsidR="007368B7" w:rsidRDefault="007368B7" w:rsidP="007368B7">
      <w:pPr>
        <w:spacing w:after="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</m:oMath>
      </m:oMathPara>
    </w:p>
    <w:p w:rsidR="007368B7" w:rsidRDefault="007368B7" w:rsidP="007368B7">
      <w:pPr>
        <w:spacing w:after="0"/>
      </w:pPr>
      <w:r>
        <w:t xml:space="preserve">The parameter </w:t>
      </w:r>
      <w:r>
        <w:rPr>
          <w:i/>
        </w:rPr>
        <w:t>e</w:t>
      </w:r>
      <w:r>
        <w:t xml:space="preserve"> measures the eccentricity of the orbit. The perihelion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1-e</m:t>
            </m:r>
          </m:e>
        </m:d>
      </m:oMath>
      <w:r>
        <w:t xml:space="preserve"> and the aphelion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1+e</m:t>
            </m:r>
          </m:e>
        </m:d>
      </m:oMath>
    </w:p>
    <w:p w:rsidR="007368B7" w:rsidRDefault="007368B7" w:rsidP="007368B7">
      <w:pPr>
        <w:spacing w:after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7368B7" w:rsidRPr="003058E8" w:rsidRDefault="007368B7" w:rsidP="007368B7">
      <w:pPr>
        <w:spacing w:after="0"/>
      </w:pPr>
      <w:r>
        <w:t xml:space="preserve">So for a circle </w:t>
      </w:r>
      <w:r>
        <w:rPr>
          <w:i/>
        </w:rPr>
        <w:t>e</w:t>
      </w:r>
      <w:r>
        <w:t>=0 and r=a.</w:t>
      </w:r>
    </w:p>
    <w:p w:rsidR="007368B7" w:rsidRDefault="007368B7" w:rsidP="007368B7">
      <w:pPr>
        <w:spacing w:after="0"/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       (2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2E53FF" w:rsidRDefault="002E53FF" w:rsidP="007368B7">
      <w:pPr>
        <w:spacing w:after="0"/>
        <w:rPr>
          <w:b/>
        </w:rPr>
      </w:pPr>
      <w:r>
        <w:t xml:space="preserve">When </w:t>
      </w:r>
      <m:oMath>
        <m:r>
          <m:rPr>
            <m:sty m:val="b"/>
          </m:rPr>
          <w:rPr>
            <w:rFonts w:ascii="Cambria Math" w:hAnsi="Cambria Math"/>
          </w:rPr>
          <m:t>∅=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2E53FF">
        <w:t xml:space="preserve"> then</w:t>
      </w:r>
      <w:r>
        <w:rPr>
          <w:b/>
        </w:rPr>
        <w:t xml:space="preserve"> </w:t>
      </w:r>
    </w:p>
    <w:p w:rsidR="002E53FF" w:rsidRDefault="002E53FF" w:rsidP="007368B7">
      <w:pPr>
        <w:spacing w:after="0"/>
      </w:pPr>
    </w:p>
    <w:p w:rsidR="002E53FF" w:rsidRDefault="002E53FF" w:rsidP="007368B7">
      <w:pPr>
        <w:spacing w:after="0"/>
      </w:pPr>
      <m:oMathPara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</m:e>
          </m:d>
        </m:oMath>
      </m:oMathPara>
    </w:p>
    <w:p w:rsidR="002E53FF" w:rsidRPr="002E53FF" w:rsidRDefault="005D7522" w:rsidP="007368B7">
      <w:pPr>
        <w:spacing w:after="0"/>
      </w:pPr>
      <w:r>
        <w:t>This is the aphelion.</w:t>
      </w:r>
    </w:p>
    <w:p w:rsidR="002E53FF" w:rsidRDefault="002E53FF" w:rsidP="007368B7">
      <w:pPr>
        <w:spacing w:after="0"/>
      </w:pPr>
    </w:p>
    <w:p w:rsidR="007368B7" w:rsidRDefault="007368B7" w:rsidP="007368B7">
      <w:pPr>
        <w:spacing w:after="0"/>
        <w:rPr>
          <w:vertAlign w:val="subscript"/>
        </w:rPr>
      </w:pPr>
      <w:r>
        <w:t xml:space="preserve">Find the angle between </w:t>
      </w:r>
      <w:r>
        <w:rPr>
          <w:i/>
        </w:rPr>
        <w:t>v</w:t>
      </w:r>
      <w:r>
        <w:t xml:space="preserve"> and the </w:t>
      </w:r>
      <w:proofErr w:type="spellStart"/>
      <w:r w:rsidRPr="00907751">
        <w:rPr>
          <w:i/>
        </w:rPr>
        <w:t>v</w:t>
      </w:r>
      <w:r w:rsidRPr="00907751">
        <w:rPr>
          <w:i/>
          <w:vertAlign w:val="subscript"/>
        </w:rPr>
        <w:t>tan</w:t>
      </w:r>
      <w:proofErr w:type="spellEnd"/>
      <w:r>
        <w:t xml:space="preserve"> (perpendicular with </w:t>
      </w:r>
      <w:r>
        <w:rPr>
          <w:i/>
        </w:rPr>
        <w:t xml:space="preserve">r, </w:t>
      </w:r>
      <w:r>
        <w:t>to find the angular momentum)</w:t>
      </w:r>
      <w:r>
        <w:rPr>
          <w:vertAlign w:val="subscript"/>
        </w:rPr>
        <w:t>:</w:t>
      </w:r>
    </w:p>
    <w:p w:rsidR="007368B7" w:rsidRPr="005A7FC3" w:rsidRDefault="007368B7" w:rsidP="002E53FF">
      <w:pPr>
        <w:spacing w:before="120" w:after="120"/>
        <w:rPr>
          <w:vertAlign w:val="subscript"/>
        </w:rPr>
      </w:pPr>
      <m:oMathPara>
        <m:oMath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=</m:t>
              </m:r>
            </m:fName>
            <m:e>
              <m:f>
                <m:fPr>
                  <m:ctrlPr>
                    <w:rPr>
                      <w:rFonts w:ascii="Cambria Math" w:hAnsi="Cambria Math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esin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68B7" w:rsidRPr="00C64CA1" w:rsidRDefault="007368B7" w:rsidP="007368B7">
      <w:pPr>
        <w:spacing w:after="0"/>
      </w:pPr>
      <m:oMathPara>
        <m:oMath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=</m:t>
              </m:r>
            </m:fName>
            <m:e>
              <m:f>
                <m:fPr>
                  <m:ctrlPr>
                    <w:rPr>
                      <w:rFonts w:ascii="Cambria Math" w:hAnsi="Cambria Math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rd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esin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den>
          </m:f>
        </m:oMath>
      </m:oMathPara>
    </w:p>
    <w:p w:rsidR="007368B7" w:rsidRPr="003E6DA1" w:rsidRDefault="007368B7" w:rsidP="007368B7">
      <w:pPr>
        <w:spacing w:after="0"/>
        <w:rPr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arctan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esin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:rsidR="007368B7" w:rsidRDefault="007368B7" w:rsidP="007368B7">
      <w:pPr>
        <w:spacing w:after="0"/>
      </w:pPr>
      <w:r>
        <w:t xml:space="preserve"> Gives</w:t>
      </w:r>
    </w:p>
    <w:p w:rsidR="007368B7" w:rsidRPr="00320759" w:rsidRDefault="007368B7" w:rsidP="007368B7">
      <w:pPr>
        <w:spacing w:after="0"/>
        <w:rPr>
          <w:vertAlign w:val="subscript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vertAlign w:val="subscrip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esin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ecos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</m:d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                                                       </m:t>
          </m:r>
          <m:d>
            <m:dPr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w:rPr>
                  <w:rFonts w:ascii="Cambria Math" w:hAnsi="Cambria Math"/>
                  <w:vertAlign w:val="subscript"/>
                </w:rPr>
                <m:t>b</m:t>
              </m:r>
            </m:e>
          </m:d>
        </m:oMath>
      </m:oMathPara>
    </w:p>
    <w:p w:rsidR="007368B7" w:rsidRPr="00AE34AF" w:rsidRDefault="007368B7" w:rsidP="007368B7">
      <w:pPr>
        <w:spacing w:after="0"/>
        <w:rPr>
          <w:vertAlign w:val="subscript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hAnsi="Cambria Math"/>
                  <w:vertAlign w:val="subscrip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ecos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esin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ecos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ϵ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 </m:t>
          </m:r>
        </m:oMath>
      </m:oMathPara>
    </w:p>
    <w:p w:rsidR="007368B7" w:rsidRDefault="007368B7" w:rsidP="007368B7">
      <w:pPr>
        <w:spacing w:after="0"/>
        <w:rPr>
          <w:vertAlign w:val="subscript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ec</m:t>
              </m:r>
              <m:r>
                <w:rPr>
                  <w:rFonts w:ascii="Cambria Math" w:hAnsi="Cambria Math"/>
                </w:rPr>
                <m:t>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 </m:t>
          </m:r>
        </m:oMath>
      </m:oMathPara>
    </w:p>
    <w:p w:rsidR="00A626AA" w:rsidRPr="008A0B9D" w:rsidRDefault="00A626AA" w:rsidP="00A626AA">
      <w:pPr>
        <w:spacing w:after="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</m:oMathPara>
    </w:p>
    <w:p w:rsidR="00802925" w:rsidRDefault="00802925" w:rsidP="00802925">
      <w:pPr>
        <w:spacing w:after="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</m:oMath>
      </m:oMathPara>
    </w:p>
    <w:p w:rsidR="00802925" w:rsidRDefault="001308DC" w:rsidP="00802925">
      <w:pPr>
        <w:spacing w:after="0"/>
      </w:pPr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w:lastRenderedPageBreak/>
            <m:t>v=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  <m:r>
            <m:rPr>
              <m:sty m:val="b"/>
            </m:rPr>
            <w:rPr>
              <w:rFonts w:ascii="Cambria Math" w:hAnsi="Cambria Math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 xml:space="preserve"> </m:t>
              </m:r>
            </m:e>
          </m:rad>
          <m:r>
            <m:rPr>
              <m:sty m:val="b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(</m:t>
          </m:r>
          <m:r>
            <m:rPr>
              <m:sty m:val="b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A22C4" w:rsidRDefault="00FA22C4" w:rsidP="00802925">
      <w:pPr>
        <w:spacing w:after="0"/>
      </w:pPr>
      <w:r>
        <w:t>Velocity along the earth surface:</w:t>
      </w:r>
    </w:p>
    <w:p w:rsidR="00802925" w:rsidRDefault="00802925" w:rsidP="00FA22C4">
      <w:pPr>
        <w:spacing w:before="120" w:after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</m:t>
              </m:r>
              <m:r>
                <w:rPr>
                  <w:rFonts w:ascii="Cambria Math" w:hAnsi="Cambria Math"/>
                </w:rPr>
                <m:t>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AA12FF" w:rsidRDefault="00AA12FF" w:rsidP="00FA22C4">
      <w:pPr>
        <w:spacing w:before="120" w:after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1308DC" w:rsidRDefault="001308DC" w:rsidP="00FA22C4">
      <w:pPr>
        <w:spacing w:before="120" w:after="0"/>
      </w:pPr>
      <w:r>
        <w:t>Or:</w:t>
      </w:r>
    </w:p>
    <w:p w:rsidR="001308DC" w:rsidRDefault="001308DC" w:rsidP="00FA22C4">
      <w:pPr>
        <w:spacing w:before="120"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den>
          </m:f>
        </m:oMath>
      </m:oMathPara>
    </w:p>
    <w:p w:rsidR="00AA12FF" w:rsidRDefault="00AA12FF" w:rsidP="00AA12FF">
      <w:pPr>
        <w:spacing w:before="120" w:after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1-2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2R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1/2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den>
          </m:f>
        </m:oMath>
      </m:oMathPara>
    </w:p>
    <w:p w:rsidR="00802925" w:rsidRDefault="00802925" w:rsidP="00802925">
      <w:pPr>
        <w:spacing w:after="0"/>
      </w:pPr>
    </w:p>
    <w:p w:rsidR="00802925" w:rsidRDefault="00802925" w:rsidP="00802925">
      <w:pPr>
        <w:spacing w:after="0"/>
      </w:pPr>
    </w:p>
    <w:p w:rsidR="00802925" w:rsidRPr="008A0B9D" w:rsidRDefault="00802925" w:rsidP="00802925">
      <w:pPr>
        <w:spacing w:after="0"/>
      </w:pPr>
    </w:p>
    <w:p w:rsidR="00A626AA" w:rsidRPr="00AE34AF" w:rsidRDefault="00A626AA" w:rsidP="007368B7">
      <w:pPr>
        <w:spacing w:after="0"/>
      </w:pPr>
    </w:p>
    <w:p w:rsidR="007368B7" w:rsidRPr="00FA22C4" w:rsidRDefault="007368B7" w:rsidP="007368B7">
      <w:pPr>
        <w:spacing w:after="0"/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v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L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α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highlight w:val="gree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aGM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α</m:t>
                  </m:r>
                </m:e>
              </m:func>
            </m:den>
          </m:f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1+</m:t>
              </m:r>
              <m:r>
                <w:rPr>
                  <w:rFonts w:ascii="Cambria Math" w:hAnsi="Cambria Math"/>
                  <w:highlight w:val="green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1-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ϵ</m:t>
                      </m:r>
                    </m:e>
                  </m:d>
                </m:e>
              </m:d>
            </m:e>
          </m:d>
        </m:oMath>
      </m:oMathPara>
    </w:p>
    <w:p w:rsidR="007368B7" w:rsidRPr="00FA22C4" w:rsidRDefault="007368B7" w:rsidP="007368B7">
      <w:pPr>
        <w:spacing w:after="0"/>
        <w:rPr>
          <w:highlight w:val="green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highlight w:val="green"/>
            </w:rPr>
            <m:t>v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</w:rPr>
                        <m:t>GM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1+</m:t>
                  </m:r>
                  <m:r>
                    <w:rPr>
                      <w:rFonts w:ascii="Cambria Math" w:hAnsi="Cambria Math"/>
                      <w:highlight w:val="green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highlight w:val="gree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highlight w:val="green"/>
                    </w:rPr>
                    <m:t>α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highlight w:val="green"/>
            </w:rPr>
            <m:t xml:space="preserve">                                                                      </m:t>
          </m:r>
          <m:d>
            <m:dPr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2</m:t>
              </m:r>
              <m:r>
                <w:rPr>
                  <w:rFonts w:ascii="Cambria Math" w:hAnsi="Cambria Math"/>
                  <w:highlight w:val="green"/>
                </w:rPr>
                <m:t>c</m:t>
              </m:r>
            </m:e>
          </m:d>
        </m:oMath>
      </m:oMathPara>
    </w:p>
    <w:p w:rsidR="007368B7" w:rsidRPr="00FA22C4" w:rsidRDefault="007368B7" w:rsidP="007368B7">
      <w:pPr>
        <w:spacing w:after="0"/>
        <w:rPr>
          <w:highlight w:val="gree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highlight w:val="green"/>
            </w:rPr>
            <m:t>v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green"/>
                        </w:rPr>
                        <m:t>GM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green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den>
              </m:f>
            </m:sup>
          </m:sSup>
          <m:f>
            <m:fPr>
              <m:ctrlPr>
                <w:rPr>
                  <w:rFonts w:ascii="Cambria Math" w:hAnsi="Cambria Math"/>
                  <w:highlight w:val="gree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1+</m:t>
                  </m:r>
                  <m:r>
                    <w:rPr>
                      <w:rFonts w:ascii="Cambria Math" w:hAnsi="Cambria Math"/>
                      <w:highlight w:val="green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1+</m:t>
              </m:r>
              <m:r>
                <w:rPr>
                  <w:rFonts w:ascii="Cambria Math" w:hAnsi="Cambria Math"/>
                  <w:highlight w:val="green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1-</m:t>
                      </m:r>
                      <m:r>
                        <w:rPr>
                          <w:rFonts w:ascii="Cambria Math" w:hAnsi="Cambria Math"/>
                          <w:highlight w:val="green"/>
                        </w:rPr>
                        <m:t>ϵ</m:t>
                      </m:r>
                    </m:e>
                  </m:d>
                </m:e>
              </m:d>
            </m:den>
          </m:f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1+2</m:t>
                  </m:r>
                  <m:r>
                    <w:rPr>
                      <w:rFonts w:ascii="Cambria Math" w:hAnsi="Cambria Math"/>
                      <w:highlight w:val="green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highlight w:val="green"/>
                            </w:rPr>
                            <m:t>ϵ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highlight w:val="gre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1/2</m:t>
              </m:r>
            </m:sup>
          </m:sSup>
        </m:oMath>
      </m:oMathPara>
    </w:p>
    <w:p w:rsidR="007368B7" w:rsidRPr="00FA22C4" w:rsidRDefault="007368B7" w:rsidP="007368B7">
      <w:pPr>
        <w:spacing w:after="0"/>
        <w:rPr>
          <w:highlight w:val="green"/>
        </w:rPr>
      </w:pPr>
      <w:r w:rsidRPr="00FA22C4">
        <w:rPr>
          <w:highlight w:val="green"/>
        </w:rPr>
        <w:t xml:space="preserve">Instantaneous velocity as function of </w:t>
      </w:r>
      <m:oMath>
        <m:r>
          <w:rPr>
            <w:rFonts w:ascii="Cambria Math" w:hAnsi="Cambria Math"/>
            <w:highlight w:val="green"/>
          </w:rPr>
          <m:t>∅:</m:t>
        </m:r>
      </m:oMath>
    </w:p>
    <w:p w:rsidR="007368B7" w:rsidRPr="00FA6FA5" w:rsidRDefault="007368B7" w:rsidP="007368B7">
      <w:pPr>
        <w:spacing w:after="0"/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highlight w:val="green"/>
            </w:rPr>
            <m:t>v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=</m:t>
          </m:r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GM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highlight w:val="gree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highlight w:val="green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highlight w:val="gree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green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highlight w:val="gree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green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gree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highlight w:val="gree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highlight w:val="green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highlight w:val="green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highlight w:val="green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highlight w:val="green"/>
            </w:rPr>
            <m:t xml:space="preserve">                                                     (</m:t>
          </m:r>
          <w:bookmarkStart w:id="3" w:name="equation_9_9_9_2_2d"/>
          <w:bookmarkStart w:id="4" w:name="equation_8_9_2_2d"/>
          <m:r>
            <m:rPr>
              <m:sty m:val="b"/>
            </m:rPr>
            <w:rPr>
              <w:rFonts w:ascii="Cambria Math" w:hAnsi="Cambria Math"/>
              <w:highlight w:val="green"/>
            </w:rPr>
            <m:t>2</m:t>
          </m:r>
          <m:r>
            <m:rPr>
              <m:sty m:val="bi"/>
            </m:rPr>
            <w:rPr>
              <w:rFonts w:ascii="Cambria Math" w:hAnsi="Cambria Math"/>
              <w:highlight w:val="green"/>
            </w:rPr>
            <m:t>d</m:t>
          </m:r>
          <w:bookmarkEnd w:id="3"/>
          <w:bookmarkEnd w:id="4"/>
          <m:r>
            <m:rPr>
              <m:sty m:val="p"/>
            </m:rPr>
            <w:rPr>
              <w:rFonts w:ascii="Cambria Math" w:hAnsi="Cambria Math"/>
              <w:highlight w:val="green"/>
            </w:rPr>
            <m:t>)</m:t>
          </m:r>
        </m:oMath>
      </m:oMathPara>
    </w:p>
    <w:p w:rsidR="007368B7" w:rsidRPr="00320759" w:rsidRDefault="007368B7" w:rsidP="007368B7">
      <w:pPr>
        <w:spacing w:after="0"/>
      </w:pPr>
    </w:p>
    <w:p w:rsidR="007368B7" w:rsidRDefault="007368B7" w:rsidP="007368B7">
      <w:pPr>
        <w:spacing w:after="0"/>
      </w:pPr>
      <w:r>
        <w:t xml:space="preserve">From previous chapter </w:t>
      </w:r>
      <m:oMath>
        <m:r>
          <m:rPr>
            <m:sty m:val="p"/>
          </m:rPr>
          <w:rPr>
            <w:rFonts w:ascii="Cambria Math" w:hAnsi="Cambria Math"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HYPERLINK</m:t>
        </m:r>
        <m:r>
          <m:rPr>
            <m:sty m:val="p"/>
          </m:rPr>
          <w:rPr>
            <w:rFonts w:ascii="Cambria Math" w:hAnsi="Cambria Math"/>
          </w:rPr>
          <m:t xml:space="preserve">  \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 xml:space="preserve"> "</m:t>
        </m:r>
        <m:r>
          <w:rPr>
            <w:rFonts w:ascii="Cambria Math" w:hAnsi="Cambria Math"/>
          </w:rPr>
          <m:t>epsilon</m:t>
        </m:r>
        <m:r>
          <m:rPr>
            <m:sty m:val="p"/>
          </m:rPr>
          <w:rPr>
            <w:rFonts w:ascii="Cambria Math" w:hAnsi="Cambria Math"/>
          </w:rPr>
          <m:t xml:space="preserve">" </m:t>
        </m:r>
        <m:r>
          <m:rPr>
            <m:sty m:val="p"/>
          </m:rPr>
          <w:rPr>
            <w:rFonts w:ascii="Cambria Math" w:hAnsi="Cambria Math"/>
          </w:rPr>
          <w:fldChar w:fldCharType="separate"/>
        </m:r>
        <m:r>
          <w:rPr>
            <w:rStyle w:val="Hyperlink"/>
            <w:rFonts w:ascii="Cambria Math" w:hAnsi="Cambria Math"/>
          </w:rPr>
          <m:t>ϵ</m:t>
        </m:r>
        <m:r>
          <m:rPr>
            <m:sty m:val="p"/>
          </m:rPr>
          <w:rPr>
            <w:rFonts w:ascii="Cambria Math" w:hAnsi="Cambria Math"/>
          </w:rPr>
          <w:fldChar w:fldCharType="end"/>
        </m:r>
      </m:oMath>
    </w:p>
    <w:p w:rsidR="007368B7" w:rsidRDefault="007368B7" w:rsidP="007368B7">
      <w:pPr>
        <w:spacing w:after="0"/>
      </w:pPr>
      <m:oMathPara>
        <m:oMath>
          <m: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aGM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7368B7" w:rsidRDefault="007368B7" w:rsidP="007368B7">
      <w:pPr>
        <w:spacing w:after="0"/>
        <w:jc w:val="center"/>
      </w:pPr>
    </w:p>
    <w:p w:rsidR="0015105F" w:rsidRDefault="0015105F" w:rsidP="007368B7">
      <w:pPr>
        <w:spacing w:after="0"/>
        <w:jc w:val="center"/>
      </w:pPr>
    </w:p>
    <w:p w:rsidR="005D7522" w:rsidRDefault="005D7522" w:rsidP="007368B7">
      <w:pPr>
        <w:spacing w:after="0"/>
        <w:jc w:val="center"/>
      </w:pPr>
      <w:r>
        <w:pict>
          <v:group id="_x0000_s1068" editas="canvas" style="width:327.1pt;height:225.25pt;mso-position-horizontal-relative:char;mso-position-vertical-relative:line" coordorigin="3322,5977" coordsize="4361,30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3322;top:5977;width:4361;height:3003" o:preferrelative="f">
              <v:fill o:detectmouseclick="t"/>
              <v:path o:extrusionok="t" o:connecttype="none"/>
              <o:lock v:ext="edit" text="t"/>
            </v:shape>
            <v:group id="_x0000_s1070" style="position:absolute;left:3669;top:6070;width:3478;height:2689" coordorigin="3669,6070" coordsize="3478,2689">
              <v:oval id="_x0000_s1071" style="position:absolute;left:4555;top:7126;width:2413;height:568">
                <v:fill opacity="0"/>
              </v:oval>
              <v:oval id="_x0000_s1072" style="position:absolute;left:5104;top:7366;width:96;height:96">
                <v:fill opacity="0"/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3" type="#_x0000_t32" style="position:absolute;left:4555;top:7410;width:2413;height:1" o:connectortype="straight"/>
              <v:shape id="_x0000_s1074" type="#_x0000_t32" style="position:absolute;left:5104;top:7414;width:1511;height:197" o:connectortype="straight"/>
              <v:oval id="_x0000_s1075" style="position:absolute;left:3669;top:6070;width:2948;height:2689">
                <v:fill opacity="0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left:4952;top:8309;width:673;height:357" stroked="f">
                <v:fill opacity="0"/>
                <v:textbox style="mso-next-textbox:#_x0000_s1076">
                  <w:txbxContent>
                    <w:p w:rsidR="005D7522" w:rsidRDefault="005D7522" w:rsidP="005D7522">
                      <w:r>
                        <w:t>Earth</w:t>
                      </w:r>
                    </w:p>
                  </w:txbxContent>
                </v:textbox>
              </v:shape>
              <v:shape id="_x0000_s1077" type="#_x0000_t202" style="position:absolute;left:6389;top:7210;width:294;height:401" stroked="f">
                <v:fill opacity="0"/>
                <v:textbox style="mso-next-textbox:#_x0000_s1077">
                  <w:txbxContent>
                    <w:p w:rsidR="005D7522" w:rsidRDefault="005D7522" w:rsidP="005D7522">
                      <w:proofErr w:type="gramStart"/>
                      <w:r>
                        <w:t>d</w:t>
                      </w:r>
                      <w:proofErr w:type="gramEnd"/>
                    </w:p>
                    <w:p w:rsidR="005D7522" w:rsidRDefault="005D7522" w:rsidP="005D7522"/>
                  </w:txbxContent>
                </v:textbox>
              </v:shape>
              <v:shape id="_x0000_s1078" type="#_x0000_t202" style="position:absolute;left:5768;top:7210;width:294;height:401" stroked="f">
                <v:fill opacity="0"/>
                <v:textbox style="mso-next-textbox:#_x0000_s1078">
                  <w:txbxContent>
                    <w:p w:rsidR="005D7522" w:rsidRPr="00C3096C" w:rsidRDefault="005D7522" w:rsidP="005D7522">
                      <w:r>
                        <w:t>Ø</w:t>
                      </w:r>
                    </w:p>
                  </w:txbxContent>
                </v:textbox>
              </v:shape>
              <v:shape id="_x0000_s1079" type="#_x0000_t32" style="position:absolute;left:5104;top:7210;width:1511;height:200;flip:y" o:connectortype="straight"/>
              <v:shape id="_x0000_s1080" type="#_x0000_t202" style="position:absolute;left:5843;top:7028;width:546;height:434" stroked="f">
                <v:fill opacity="0"/>
                <v:textbox style="mso-next-textbox:#_x0000_s1080">
                  <w:txbxContent>
                    <w:p w:rsidR="005D7522" w:rsidRPr="00C3096C" w:rsidRDefault="005D7522" w:rsidP="005D7522">
                      <w:r>
                        <w:t>r=R</w:t>
                      </w:r>
                    </w:p>
                  </w:txbxContent>
                </v:textbox>
              </v:shape>
              <v:shape id="_x0000_s1081" type="#_x0000_t32" style="position:absolute;left:6615;top:7210;width:1;height:401" o:connectortype="straight"/>
              <v:shape id="_x0000_s1082" type="#_x0000_t32" style="position:absolute;left:5953;top:7035;width:1194;height:264" o:connectortype="straight"/>
              <v:shape id="_x0000_s1083" type="#_x0000_t32" style="position:absolute;left:6616;top:6856;width:1;height:958" o:connectortype="straight"/>
              <v:shape id="_x0000_s1084" type="#_x0000_t202" style="position:absolute;left:6309;top:6856;width:306;height:426" stroked="f">
                <v:fill opacity="0"/>
                <v:textbox style="mso-next-textbox:#_x0000_s1084">
                  <w:txbxContent>
                    <w:p w:rsidR="005D7522" w:rsidRDefault="005D7522" w:rsidP="005D7522">
                      <w:proofErr w:type="gramStart"/>
                      <w:r>
                        <w:t>α</w:t>
                      </w:r>
                      <w:proofErr w:type="gramEnd"/>
                    </w:p>
                  </w:txbxContent>
                </v:textbox>
              </v:shape>
              <v:shape id="_x0000_s1085" type="#_x0000_t202" style="position:absolute;left:6557;top:7210;width:294;height:523" stroked="f">
                <v:fill opacity="0"/>
                <v:textbox style="mso-next-textbox:#_x0000_s1085">
                  <w:txbxContent>
                    <w:p w:rsidR="005D7522" w:rsidRDefault="005D7522" w:rsidP="005D7522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</v:shape>
            </v:group>
            <v:shape id="_x0000_s1086" type="#_x0000_t32" style="position:absolute;left:6950;top:7126;width:134;height:240;flip:x" o:connectortype="straight">
              <v:stroke endarrow="block"/>
            </v:shape>
            <v:shape id="_x0000_s1087" type="#_x0000_t202" style="position:absolute;left:6683;top:6706;width:820;height:1027" stroked="f">
              <v:fill opacity="0"/>
              <v:textbox style="mso-next-textbox:#_x0000_s1087">
                <w:txbxContent>
                  <w:p w:rsidR="005D7522" w:rsidRDefault="005D7522" w:rsidP="005D7522">
                    <w:pPr>
                      <w:spacing w:after="0"/>
                    </w:pPr>
                    <w:r>
                      <w:t>Bullet</w:t>
                    </w:r>
                  </w:p>
                  <w:p w:rsidR="005D7522" w:rsidRDefault="005D7522" w:rsidP="005D7522">
                    <w:pPr>
                      <w:spacing w:after="0"/>
                    </w:pPr>
                    <w:proofErr w:type="gramStart"/>
                    <w:r>
                      <w:t>trajectory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5D7522" w:rsidRDefault="005D7522" w:rsidP="007368B7">
      <w:pPr>
        <w:spacing w:after="0"/>
        <w:jc w:val="center"/>
      </w:pPr>
    </w:p>
    <w:p w:rsidR="0015105F" w:rsidRDefault="0015105F" w:rsidP="007368B7">
      <w:pPr>
        <w:spacing w:after="0"/>
        <w:jc w:val="center"/>
      </w:pPr>
      <w:r>
        <w:rPr>
          <w:noProof/>
          <w:lang w:bidi="ar-SA"/>
        </w:rPr>
      </w:r>
      <w:r w:rsidR="00A707F7">
        <w:pict>
          <v:group id="_x0000_s1047" editas="canvas" style="width:280.55pt;height:258.25pt;mso-position-horizontal-relative:char;mso-position-vertical-relative:line" coordorigin="4812,3338" coordsize="4295,3954">
            <o:lock v:ext="edit" aspectratio="t"/>
            <v:shape id="_x0000_s1046" type="#_x0000_t75" style="position:absolute;left:4812;top:3338;width:4295;height:3954" o:preferrelative="f">
              <v:fill o:detectmouseclick="t"/>
              <v:path o:extrusionok="t" o:connecttype="none"/>
              <o:lock v:ext="edit" text="t"/>
            </v:shape>
            <v:group id="_x0000_s1088" style="position:absolute;left:5366;top:3338;width:3094;height:3954" coordorigin="5366,3338" coordsize="3094,3954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48" type="#_x0000_t19" style="position:absolute;left:5366;top:4169;width:3094;height:3123;rotation:-26444865fd" coordsize="31898,31323" o:regroupid="3" adj="-7764321,1753276,10298" path="wr-11302,,31898,43200,,2613,29586,31323nfewr-11302,,31898,43200,,2613,29586,31323l10298,21600nsxe">
                <v:path o:connectlocs="0,2613;29586,31323;10298,21600"/>
              </v:shape>
              <v:oval id="_x0000_s1049" style="position:absolute;left:6059;top:3754;width:1247;height:2710" o:regroupid="3">
                <v:fill opacity="0"/>
              </v:oval>
              <v:shape id="_x0000_s1052" type="#_x0000_t32" style="position:absolute;left:6680;top:3617;width:3;height:2239" o:connectortype="straight" o:regroupid="3"/>
              <v:shape id="_x0000_s1053" type="#_x0000_t32" style="position:absolute;left:5782;top:3477;width:576;height:2613;flip:y" o:connectortype="straight" o:regroupid="3"/>
              <v:shape id="_x0000_s1054" type="#_x0000_t32" style="position:absolute;left:5643;top:3477;width:1088;height:2358;flip:x y" o:connectortype="straight" o:regroupid="3"/>
              <v:oval id="_x0000_s1055" style="position:absolute;left:6613;top:5693;width:139;height:1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3" fillcolor="black [3200]" strokecolor="#f2f2f2 [3041]" strokeweight="3pt">
                <v:fill opacity="0"/>
                <v:shadow on="t" type="perspective" color="#7f7f7f [1601]" opacity=".5" offset="1pt" offset2="-1pt"/>
              </v:oval>
              <v:oval id="_x0000_s1056" style="position:absolute;left:6059;top:4446;width:139;height:1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3">
                <v:fill opacity="0"/>
              </v:oval>
              <v:oval id="_x0000_s1057" style="position:absolute;left:7167;top:4446;width:140;height:14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regroupid="3">
                <v:fill opacity="0"/>
              </v:oval>
              <v:shape id="_x0000_s1058" type="#_x0000_t32" style="position:absolute;left:6634;top:3338;width:1088;height:2497;flip:y" o:connectortype="straight" o:regroupid="3"/>
              <v:shape id="_x0000_s1060" type="#_x0000_t32" style="position:absolute;left:5366;top:4308;width:1385;height:554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o:regroupid="3"/>
              <v:shape id="_x0000_s1061" type="#_x0000_t202" style="position:absolute;left:6198;top:4169;width:415;height:27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3" stroked="f">
                <v:fill opacity="0"/>
                <v:textbox style="mso-next-textbox:#_x0000_s1061">
                  <w:txbxContent>
                    <w:p w:rsidR="00AD695F" w:rsidRDefault="00AD695F" w:rsidP="00A707F7">
                      <w:proofErr w:type="gramStart"/>
                      <w:r>
                        <w:rPr>
                          <w:rFonts w:cstheme="minorHAnsi"/>
                        </w:rPr>
                        <w:t>α</w:t>
                      </w:r>
                      <w:proofErr w:type="gramEnd"/>
                    </w:p>
                  </w:txbxContent>
                </v:textbox>
              </v:shape>
              <v:shape id="_x0000_s1062" type="#_x0000_t202" style="position:absolute;left:6336;top:4862;width:417;height:2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regroupid="3" stroked="f">
                <v:fill opacity="0"/>
                <v:textbox style="mso-next-textbox:#_x0000_s1062">
                  <w:txbxContent>
                    <w:p w:rsidR="00AD695F" w:rsidRPr="00AD695F" w:rsidRDefault="00AD695F" w:rsidP="00A707F7">
                      <w:r>
                        <w:rPr>
                          <w:rFonts w:cstheme="minorHAnsi"/>
                        </w:rPr>
                        <w:t>Ø</w:t>
                      </w:r>
                    </w:p>
                  </w:txbxContent>
                </v:textbox>
              </v:shape>
              <v:shape id="_x0000_s1063" type="#_x0000_t202" style="position:absolute;left:6336;top:3892;width:554;height:277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3" stroked="f">
                <v:fill opacity="0"/>
                <v:textbox style="mso-next-textbox:#_x0000_s1063">
                  <w:txbxContent>
                    <w:p w:rsidR="00AD695F" w:rsidRDefault="00AD695F" w:rsidP="00A707F7">
                      <w:proofErr w:type="gramStart"/>
                      <w:r>
                        <w:rPr>
                          <w:rFonts w:cstheme="minorHAnsi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  <v:shape id="_x0000_s1064" type="#_x0000_t202" style="position:absolute;left:6475;top:3477;width:554;height:277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regroupid="3" stroked="f">
                <v:fill opacity="0"/>
                <v:textbox style="mso-next-textbox:#_x0000_s1064">
                  <w:txbxContent>
                    <w:p w:rsidR="00A707F7" w:rsidRPr="00A707F7" w:rsidRDefault="00A707F7" w:rsidP="00A707F7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A707F7"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proofErr w:type="gramEnd"/>
                    </w:p>
                  </w:txbxContent>
                </v:textbox>
              </v:shape>
              <v:shape id="_x0000_s1065" type="#_x0000_t202" style="position:absolute;left:6059;top:4724;width:417;height:2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regroupid="3" stroked="f">
                <v:fill opacity="0"/>
                <v:textbox style="mso-next-textbox:#_x0000_s1065">
                  <w:txbxContent>
                    <w:p w:rsidR="00A707F7" w:rsidRDefault="00A707F7" w:rsidP="00A707F7">
                      <w:r>
                        <w:rPr>
                          <w:rFonts w:cstheme="minorHAnsi"/>
                        </w:rPr>
                        <w:t>R</w:t>
                      </w:r>
                    </w:p>
                  </w:txbxContent>
                </v:textbox>
              </v:shape>
              <v:shape id="_x0000_s1066" type="#_x0000_t202" style="position:absolute;left:6198;top:4446;width:602;height:278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regroupid="3" stroked="f">
                <v:fill opacity="0"/>
                <v:textbox style="mso-next-textbox:#_x0000_s1066">
                  <w:txbxContent>
                    <w:p w:rsidR="00A707F7" w:rsidRDefault="00A707F7" w:rsidP="00A707F7">
                      <w:r>
                        <w:rPr>
                          <w:rFonts w:cstheme="minorHAnsi"/>
                        </w:rPr>
                        <w:t>1/2d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  <w:r>
        <w:t>From (2d)</w:t>
      </w:r>
      <w:r w:rsidR="00CA542B">
        <w:t xml:space="preserve"> we will derive </w:t>
      </w:r>
      <w:r w:rsidR="00CA542B">
        <w:rPr>
          <w:i/>
        </w:rPr>
        <w:t>e</w:t>
      </w:r>
      <w:r>
        <w:t>:</w:t>
      </w:r>
    </w:p>
    <w:p w:rsidR="005D7522" w:rsidRDefault="005D7522" w:rsidP="005D7522">
      <w:pPr>
        <w:spacing w:after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CA542B" w:rsidRDefault="00CA542B" w:rsidP="00CA542B">
      <w:pPr>
        <w:spacing w:after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A542B" w:rsidRDefault="00CA542B" w:rsidP="00CA542B">
      <w:pPr>
        <w:spacing w:after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</m:oMathPara>
    </w:p>
    <w:p w:rsidR="00CA542B" w:rsidRDefault="00CA542B" w:rsidP="00CA542B">
      <w:pPr>
        <w:spacing w:after="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GM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GMecos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+GM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</m:oMath>
      </m:oMathPara>
    </w:p>
    <w:p w:rsidR="00CA542B" w:rsidRDefault="00CA542B" w:rsidP="00D01233">
      <w:pPr>
        <w:spacing w:before="120" w:after="1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GMecos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+GM-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A542B" w:rsidRDefault="00D01233" w:rsidP="00D01233">
      <w:pPr>
        <w:spacing w:before="120" w:after="1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GMcos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r>
            <w:rPr>
              <w:rFonts w:ascii="Cambria Math" w:hAnsi="Cambria Math"/>
            </w:rPr>
            <m:t>+GM-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D01233" w:rsidRPr="009710B2" w:rsidRDefault="009710B2" w:rsidP="00D01233">
      <w:pPr>
        <w:spacing w:before="120" w:after="120"/>
        <w:rPr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GMcos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b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GMcos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GM-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GM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:rsidR="00D01233" w:rsidRDefault="00D01233" w:rsidP="00D01233">
      <w:pPr>
        <w:spacing w:after="0"/>
      </w:pPr>
      <w:r>
        <w:t xml:space="preserve">For the starting point, the intersection of Earth and trajectory </w:t>
      </w:r>
      <w:r>
        <w:rPr>
          <w:i/>
        </w:rPr>
        <w:t>r=R</w:t>
      </w:r>
      <w:r>
        <w:t>. (</w:t>
      </w:r>
      <w:r>
        <w:rPr>
          <w:i/>
        </w:rPr>
        <w:t>R</w:t>
      </w:r>
      <w:r>
        <w:t xml:space="preserve"> is here the radius of the Earth) and </w:t>
      </w:r>
      <m:oMath>
        <m:r>
          <w:rPr>
            <w:rFonts w:ascii="Cambria Math" w:hAnsi="Cambria Math"/>
          </w:rPr>
          <m:t>∅=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</w:p>
    <w:p w:rsidR="00AA12FF" w:rsidRPr="007B6F94" w:rsidRDefault="00AA12FF" w:rsidP="00AA12FF">
      <w:pPr>
        <w:spacing w:after="0"/>
      </w:pPr>
      <w:r>
        <w:t xml:space="preserve">The given velocity at the </w:t>
      </w:r>
      <w:r>
        <w:rPr>
          <w:i/>
        </w:rPr>
        <w:t>r=R</w:t>
      </w:r>
      <w:r>
        <w:t xml:space="preserve"> point is </w:t>
      </w:r>
      <m:oMath>
        <m:r>
          <w:rPr>
            <w:rFonts w:ascii="Cambria Math" w:hAnsi="Cambria Math"/>
          </w:rPr>
          <m:t>v.</m:t>
        </m:r>
      </m:oMath>
      <w:r>
        <w:t xml:space="preserve"> Thus for a velocity there are two solutions of </w:t>
      </w:r>
      <w:r>
        <w:rPr>
          <w:i/>
        </w:rPr>
        <w:t>e</w:t>
      </w:r>
      <w:r>
        <w:t>.</w:t>
      </w:r>
    </w:p>
    <w:p w:rsidR="00AA12FF" w:rsidRPr="0042684F" w:rsidRDefault="00AA12FF" w:rsidP="00AA12FF">
      <w:pPr>
        <w:spacing w:after="0"/>
      </w:pPr>
      <w:r>
        <w:t xml:space="preserve">Here is </w:t>
      </w:r>
      <w:r>
        <w:rPr>
          <w:i/>
        </w:rPr>
        <w:t>h</w:t>
      </w:r>
      <w:r>
        <w:t xml:space="preserve"> the highest point of the bullet trajectory</w:t>
      </w:r>
    </w:p>
    <w:p w:rsidR="00AA12FF" w:rsidRDefault="00AA12FF" w:rsidP="00AA12FF">
      <w:pPr>
        <w:spacing w:after="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</m:oMath>
      </m:oMathPara>
      <w:r>
        <w:br/>
      </w:r>
      <w:r>
        <w:t xml:space="preserve">Here </w:t>
      </w:r>
      <w:r>
        <w:rPr>
          <w:i/>
        </w:rPr>
        <w:t>d</w:t>
      </w:r>
      <w:r>
        <w:t xml:space="preserve"> is the distance on Earth,</w:t>
      </w:r>
      <w:r>
        <w:rPr>
          <w:i/>
        </w:rPr>
        <w:t xml:space="preserve"> v</w:t>
      </w:r>
      <w:r>
        <w:t xml:space="preserve"> is the starting velocity of the bullet and </w:t>
      </w:r>
      <w:r>
        <w:rPr>
          <w:i/>
        </w:rPr>
        <w:t>R</w:t>
      </w:r>
      <w:r>
        <w:t xml:space="preserve"> is the Earth radius. As seen above </w:t>
      </w:r>
      <m:oMath>
        <m:r>
          <w:rPr>
            <w:rFonts w:ascii="Cambria Math" w:hAnsi="Cambria Math"/>
          </w:rPr>
          <m:t>∅=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</w:p>
    <w:p w:rsidR="00D01233" w:rsidRDefault="00D01233" w:rsidP="00CA542B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5D7522" w:rsidP="007368B7">
      <w:pPr>
        <w:spacing w:after="0"/>
      </w:pPr>
    </w:p>
    <w:p w:rsidR="005D7522" w:rsidRDefault="009710B2" w:rsidP="007368B7">
      <w:pPr>
        <w:spacing w:after="0"/>
      </w:pPr>
      <w:r>
        <w:t>=========================================================================</w:t>
      </w:r>
    </w:p>
    <w:p w:rsidR="005D7522" w:rsidRDefault="005D7522" w:rsidP="007368B7">
      <w:pPr>
        <w:spacing w:after="0"/>
      </w:pPr>
    </w:p>
    <w:p w:rsidR="007368B7" w:rsidRDefault="007368B7" w:rsidP="007368B7">
      <w:pPr>
        <w:spacing w:after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∅</m:t>
          </m:r>
          <m:r>
            <w:rPr>
              <w:rFonts w:ascii="Cambria Math" w:hAnsi="Cambria Math"/>
            </w:rPr>
            <m:t>R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 ∅=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den>
          </m:f>
        </m:oMath>
        <w:r>
          <w:br/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+∅)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and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+∅)</m:t>
              </m:r>
            </m:e>
          </m:func>
        </m:oMath>
      </m:oMathPara>
    </w:p>
    <w:p w:rsidR="007368B7" w:rsidRDefault="007368B7" w:rsidP="007368B7">
      <w:pPr>
        <w:spacing w:after="0"/>
      </w:pPr>
      <w:r>
        <w:t>From (2a)</w:t>
      </w:r>
    </w:p>
    <w:p w:rsidR="007368B7" w:rsidRDefault="007368B7" w:rsidP="007368B7">
      <w:pPr>
        <w:spacing w:after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</m:oMathPara>
    </w:p>
    <w:p w:rsidR="007368B7" w:rsidRDefault="007368B7" w:rsidP="007368B7">
      <w:pPr>
        <w:spacing w:after="0"/>
      </w:pPr>
      <w:r>
        <w:t>From (2c)</w:t>
      </w:r>
    </w:p>
    <w:p w:rsidR="007368B7" w:rsidRDefault="007368B7" w:rsidP="007368B7">
      <w:pPr>
        <w:spacing w:after="0"/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1/2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den>
          </m:f>
        </m:oMath>
        <w:r w:rsidRPr="0067666E">
          <w:br/>
        </w: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68B7" w:rsidRPr="004A4FA5" w:rsidRDefault="007368B7" w:rsidP="007368B7">
      <w:pPr>
        <w:spacing w:after="0"/>
      </w:pPr>
      <w:r>
        <w:t>Together with (2a)</w:t>
      </w:r>
    </w:p>
    <w:p w:rsidR="007368B7" w:rsidRDefault="007368B7" w:rsidP="007368B7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</m:oMathPara>
    </w:p>
    <w:p w:rsidR="007368B7" w:rsidRDefault="007368B7" w:rsidP="007368B7">
      <w:pPr>
        <w:spacing w:after="0"/>
      </w:pPr>
      <w:r>
        <w:t>From (2b)</w:t>
      </w:r>
    </w:p>
    <w:p w:rsidR="007368B7" w:rsidRPr="00884560" w:rsidRDefault="007368B7" w:rsidP="007368B7">
      <w:pPr>
        <w:spacing w:after="0"/>
        <w:rPr>
          <w:vertAlign w:val="subscript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esin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</w:rPr>
                            <m:t>ecos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  <w:r w:rsidRPr="00481079">
          <w:rPr>
            <w:vertAlign w:val="subscript"/>
          </w:rPr>
          <w:br/>
        </w:r>
        <m:oMath>
          <m:r>
            <m:rPr>
              <m:sty m:val="p"/>
              <m:aln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esin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  <w:r w:rsidRPr="00481079">
          <w:rPr>
            <w:vertAlign w:val="subscript"/>
          </w:rPr>
          <w:br/>
        </w:r>
        <m:oMath>
          <m:r>
            <m:rPr>
              <m:sty m:val="p"/>
              <m:aln/>
            </m:rP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esin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  <w:r w:rsidRPr="00481079">
          <w:br/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368B7" w:rsidRPr="00884560" w:rsidRDefault="007368B7" w:rsidP="007368B7">
      <w:pPr>
        <w:spacing w:after="0"/>
      </w:pPr>
      <w:r>
        <w:t>Fill inn</w:t>
      </w:r>
    </w:p>
    <w:p w:rsidR="007368B7" w:rsidRDefault="007368B7" w:rsidP="007368B7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r>
                        <w:rPr>
                          <w:rFonts w:ascii="Cambria Math" w:hAnsi="Cambria Math"/>
                        </w:rPr>
                        <m:t>ecos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ϵ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  <w:r>
          <w:br/>
        </w: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  <w:r>
          <w:br/>
        </w: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1+2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  <w:r>
          <w:br/>
        </w: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ecos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ϵ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GM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=0</m:t>
          </m:r>
        </m:oMath>
      </m:oMathPara>
    </w:p>
    <w:p w:rsidR="007368B7" w:rsidRDefault="007368B7" w:rsidP="007368B7">
      <w:pPr>
        <w:spacing w:after="0"/>
      </w:pPr>
      <m:oMathPara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d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GM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GM</m:t>
                          </m:r>
                        </m:den>
                      </m:f>
                    </m:e>
                  </m:d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368B7" w:rsidRDefault="007368B7" w:rsidP="007368B7">
      <w:pPr>
        <w:spacing w:after="0"/>
      </w:pPr>
      <w:r>
        <w:t xml:space="preserve">For the starting point, the intersection of Earth and trajectory </w:t>
      </w:r>
      <w:r>
        <w:rPr>
          <w:i/>
        </w:rPr>
        <w:t>r=R</w:t>
      </w:r>
      <w:r>
        <w:t>. (</w:t>
      </w:r>
      <w:r>
        <w:rPr>
          <w:i/>
        </w:rPr>
        <w:t>R</w:t>
      </w:r>
      <w:r>
        <w:t xml:space="preserve"> is here the radius of the Earth) and </w:t>
      </w:r>
      <m:oMath>
        <m:r>
          <w:rPr>
            <w:rFonts w:ascii="Cambria Math" w:hAnsi="Cambria Math"/>
          </w:rPr>
          <m:t>∅=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</w:p>
    <w:p w:rsidR="007368B7" w:rsidRPr="00C93AB0" w:rsidRDefault="007368B7" w:rsidP="007368B7">
      <w:pPr>
        <w:spacing w:after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</m:e>
          </m:d>
        </m:oMath>
        <w:r>
          <w:br/>
        </w: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  <w:r>
          <w:br/>
        </w:r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cos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GM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d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GM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GM</m:t>
                          </m:r>
                        </m:den>
                      </m:f>
                    </m:e>
                  </m:d>
                </m:e>
              </m:ra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368B7" w:rsidRPr="007B6F94" w:rsidRDefault="007368B7" w:rsidP="007368B7">
      <w:pPr>
        <w:spacing w:after="0"/>
      </w:pPr>
      <w:r>
        <w:t xml:space="preserve">The given velocity at the </w:t>
      </w:r>
      <w:r>
        <w:rPr>
          <w:i/>
        </w:rPr>
        <w:t>r=R</w:t>
      </w:r>
      <w:r>
        <w:t xml:space="preserve"> point is </w:t>
      </w:r>
      <m:oMath>
        <m:r>
          <w:rPr>
            <w:rFonts w:ascii="Cambria Math" w:hAnsi="Cambria Math"/>
          </w:rPr>
          <m:t>v.</m:t>
        </m:r>
      </m:oMath>
      <w:r>
        <w:t xml:space="preserve"> Thus for a velocity there are two solutions of </w:t>
      </w:r>
      <w:r>
        <w:rPr>
          <w:i/>
        </w:rPr>
        <w:t>e</w:t>
      </w:r>
      <w:r>
        <w:t>.</w:t>
      </w:r>
    </w:p>
    <w:p w:rsidR="007368B7" w:rsidRPr="0042684F" w:rsidRDefault="007368B7" w:rsidP="007368B7">
      <w:pPr>
        <w:spacing w:after="0"/>
      </w:pPr>
      <w:r>
        <w:t xml:space="preserve">Here is </w:t>
      </w:r>
      <w:r>
        <w:rPr>
          <w:i/>
        </w:rPr>
        <w:t>h</w:t>
      </w:r>
      <w:r>
        <w:t xml:space="preserve"> the highest point of the bullet trajectory</w:t>
      </w:r>
    </w:p>
    <w:p w:rsidR="007368B7" w:rsidRDefault="007368B7" w:rsidP="007368B7">
      <w:pPr>
        <w:spacing w:after="0"/>
      </w:pPr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</m:oMath>
        <w:r>
          <w:br/>
        </w:r>
        <m:oMath>
          <m:r>
            <w:rPr>
              <w:rFonts w:ascii="Cambria Math" w:hAnsi="Cambria Math"/>
            </w:rPr>
            <m:t>h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  <w:r>
          <w:br/>
        </w:r>
        <m:oMath>
          <m:r>
            <w:rPr>
              <w:rFonts w:ascii="Cambria Math" w:hAnsi="Cambria Math"/>
            </w:rPr>
            <m:t>h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-1-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7368B7" w:rsidRDefault="007368B7" w:rsidP="007368B7">
      <w:pPr>
        <w:spacing w:after="0"/>
      </w:pPr>
      <w:r>
        <w:t xml:space="preserve">Here </w:t>
      </w:r>
      <w:r>
        <w:rPr>
          <w:i/>
        </w:rPr>
        <w:t>d</w:t>
      </w:r>
      <w:r>
        <w:t xml:space="preserve"> is the distance on Earth,</w:t>
      </w:r>
      <w:r>
        <w:rPr>
          <w:i/>
        </w:rPr>
        <w:t xml:space="preserve"> v</w:t>
      </w:r>
      <w:r>
        <w:t xml:space="preserve"> is the starting velocity of the bullet and </w:t>
      </w:r>
      <w:r>
        <w:rPr>
          <w:i/>
        </w:rPr>
        <w:t>R</w:t>
      </w:r>
      <w:r>
        <w:t xml:space="preserve"> is the Earth radius. As seen above </w:t>
      </w:r>
      <m:oMath>
        <m:r>
          <w:rPr>
            <w:rFonts w:ascii="Cambria Math" w:hAnsi="Cambria Math"/>
          </w:rPr>
          <m:t>∅=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2R</m:t>
            </m:r>
          </m:den>
        </m:f>
      </m:oMath>
    </w:p>
    <w:p w:rsidR="007368B7" w:rsidRDefault="007368B7" w:rsidP="007368B7">
      <w:pPr>
        <w:spacing w:after="0"/>
      </w:pPr>
      <w:r>
        <w:t>Result of the example:</w:t>
      </w:r>
    </w:p>
    <w:tbl>
      <w:tblPr>
        <w:tblStyle w:val="TableGrid"/>
        <w:tblW w:w="0" w:type="auto"/>
        <w:jc w:val="center"/>
        <w:tblLook w:val="04A0"/>
      </w:tblPr>
      <w:tblGrid>
        <w:gridCol w:w="2619"/>
        <w:gridCol w:w="718"/>
        <w:gridCol w:w="1053"/>
        <w:gridCol w:w="718"/>
        <w:gridCol w:w="1053"/>
      </w:tblGrid>
      <w:tr w:rsidR="007368B7" w:rsidTr="00477588">
        <w:trPr>
          <w:jc w:val="center"/>
        </w:trPr>
        <w:tc>
          <w:tcPr>
            <w:tcW w:w="0" w:type="auto"/>
          </w:tcPr>
          <w:p w:rsidR="007368B7" w:rsidRDefault="007368B7" w:rsidP="00477588"/>
        </w:tc>
        <w:tc>
          <w:tcPr>
            <w:tcW w:w="0" w:type="auto"/>
            <w:gridSpan w:val="2"/>
          </w:tcPr>
          <w:p w:rsidR="007368B7" w:rsidRDefault="007368B7" w:rsidP="00477588">
            <w:r>
              <w:t>Conservative</w:t>
            </w:r>
          </w:p>
        </w:tc>
        <w:tc>
          <w:tcPr>
            <w:tcW w:w="0" w:type="auto"/>
            <w:gridSpan w:val="2"/>
          </w:tcPr>
          <w:p w:rsidR="007368B7" w:rsidRDefault="007368B7" w:rsidP="00477588">
            <w:r>
              <w:t>Schwarzschild</w:t>
            </w:r>
          </w:p>
        </w:tc>
      </w:tr>
      <w:tr w:rsidR="007368B7" w:rsidTr="00477588">
        <w:trPr>
          <w:jc w:val="center"/>
        </w:trPr>
        <w:tc>
          <w:tcPr>
            <w:tcW w:w="0" w:type="auto"/>
          </w:tcPr>
          <w:p w:rsidR="007368B7" w:rsidRDefault="007368B7" w:rsidP="00477588">
            <w:r>
              <w:t>Horizontal distance (m)</w:t>
            </w:r>
          </w:p>
        </w:tc>
        <w:tc>
          <w:tcPr>
            <w:tcW w:w="0" w:type="auto"/>
          </w:tcPr>
          <w:p w:rsidR="007368B7" w:rsidRDefault="007368B7" w:rsidP="00477588">
            <w:r>
              <w:t>10</w:t>
            </w:r>
          </w:p>
        </w:tc>
        <w:tc>
          <w:tcPr>
            <w:tcW w:w="0" w:type="auto"/>
          </w:tcPr>
          <w:p w:rsidR="007368B7" w:rsidRDefault="007368B7" w:rsidP="00477588">
            <w:r>
              <w:t>10</w:t>
            </w:r>
          </w:p>
        </w:tc>
        <w:tc>
          <w:tcPr>
            <w:tcW w:w="0" w:type="auto"/>
          </w:tcPr>
          <w:p w:rsidR="007368B7" w:rsidRDefault="007368B7" w:rsidP="00477588"/>
        </w:tc>
        <w:tc>
          <w:tcPr>
            <w:tcW w:w="0" w:type="auto"/>
          </w:tcPr>
          <w:p w:rsidR="007368B7" w:rsidRDefault="007368B7" w:rsidP="00477588"/>
        </w:tc>
      </w:tr>
      <w:tr w:rsidR="007368B7" w:rsidTr="00477588">
        <w:trPr>
          <w:trHeight w:val="247"/>
          <w:jc w:val="center"/>
        </w:trPr>
        <w:tc>
          <w:tcPr>
            <w:tcW w:w="0" w:type="auto"/>
          </w:tcPr>
          <w:p w:rsidR="007368B7" w:rsidRDefault="007368B7" w:rsidP="00477588">
            <w:r>
              <w:t>Horizontal velocity (m/sec)</w:t>
            </w:r>
          </w:p>
        </w:tc>
        <w:tc>
          <w:tcPr>
            <w:tcW w:w="0" w:type="auto"/>
          </w:tcPr>
          <w:p w:rsidR="007368B7" w:rsidRDefault="007368B7" w:rsidP="00477588">
            <w:r>
              <w:t>5</w:t>
            </w:r>
          </w:p>
        </w:tc>
        <w:tc>
          <w:tcPr>
            <w:tcW w:w="0" w:type="auto"/>
          </w:tcPr>
          <w:p w:rsidR="007368B7" w:rsidRDefault="007368B7" w:rsidP="00477588">
            <w:r>
              <w:t>500</w:t>
            </w:r>
          </w:p>
        </w:tc>
        <w:tc>
          <w:tcPr>
            <w:tcW w:w="0" w:type="auto"/>
          </w:tcPr>
          <w:p w:rsidR="007368B7" w:rsidRDefault="007368B7" w:rsidP="00477588"/>
        </w:tc>
        <w:tc>
          <w:tcPr>
            <w:tcW w:w="0" w:type="auto"/>
          </w:tcPr>
          <w:p w:rsidR="007368B7" w:rsidRDefault="007368B7" w:rsidP="00477588"/>
        </w:tc>
      </w:tr>
      <w:tr w:rsidR="007368B7" w:rsidTr="00477588">
        <w:trPr>
          <w:trHeight w:val="247"/>
          <w:jc w:val="center"/>
        </w:trPr>
        <w:tc>
          <w:tcPr>
            <w:tcW w:w="0" w:type="auto"/>
          </w:tcPr>
          <w:p w:rsidR="007368B7" w:rsidRDefault="007368B7" w:rsidP="00477588">
            <w:r>
              <w:t>Total velocity (m/sec)</w:t>
            </w:r>
          </w:p>
        </w:tc>
        <w:tc>
          <w:tcPr>
            <w:tcW w:w="0" w:type="auto"/>
          </w:tcPr>
          <w:p w:rsidR="007368B7" w:rsidRDefault="007368B7" w:rsidP="00477588">
            <w:r>
              <w:t>11.06</w:t>
            </w:r>
          </w:p>
        </w:tc>
        <w:tc>
          <w:tcPr>
            <w:tcW w:w="0" w:type="auto"/>
          </w:tcPr>
          <w:p w:rsidR="007368B7" w:rsidRDefault="007368B7" w:rsidP="00477588">
            <w:r>
              <w:t>500</w:t>
            </w:r>
          </w:p>
        </w:tc>
        <w:tc>
          <w:tcPr>
            <w:tcW w:w="0" w:type="auto"/>
          </w:tcPr>
          <w:p w:rsidR="007368B7" w:rsidRDefault="007368B7" w:rsidP="00477588">
            <w:r>
              <w:t>11.06</w:t>
            </w:r>
          </w:p>
        </w:tc>
        <w:tc>
          <w:tcPr>
            <w:tcW w:w="0" w:type="auto"/>
          </w:tcPr>
          <w:p w:rsidR="007368B7" w:rsidRDefault="007368B7" w:rsidP="00477588">
            <w:r>
              <w:t>500</w:t>
            </w:r>
          </w:p>
        </w:tc>
      </w:tr>
      <w:tr w:rsidR="007368B7" w:rsidTr="00477588">
        <w:trPr>
          <w:trHeight w:val="247"/>
          <w:jc w:val="center"/>
        </w:trPr>
        <w:tc>
          <w:tcPr>
            <w:tcW w:w="0" w:type="auto"/>
          </w:tcPr>
          <w:p w:rsidR="007368B7" w:rsidRDefault="007368B7" w:rsidP="00477588">
            <w:r>
              <w:t>time</w:t>
            </w:r>
          </w:p>
        </w:tc>
        <w:tc>
          <w:tcPr>
            <w:tcW w:w="0" w:type="auto"/>
          </w:tcPr>
          <w:p w:rsidR="007368B7" w:rsidRDefault="007368B7" w:rsidP="00477588">
            <w:r>
              <w:t>2</w:t>
            </w:r>
          </w:p>
        </w:tc>
        <w:tc>
          <w:tcPr>
            <w:tcW w:w="0" w:type="auto"/>
          </w:tcPr>
          <w:p w:rsidR="007368B7" w:rsidRDefault="007368B7" w:rsidP="00477588">
            <w:r>
              <w:t>2*10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0" w:type="auto"/>
          </w:tcPr>
          <w:p w:rsidR="007368B7" w:rsidRDefault="007368B7" w:rsidP="00477588"/>
        </w:tc>
        <w:tc>
          <w:tcPr>
            <w:tcW w:w="0" w:type="auto"/>
          </w:tcPr>
          <w:p w:rsidR="007368B7" w:rsidRDefault="007368B7" w:rsidP="00477588"/>
        </w:tc>
      </w:tr>
      <w:tr w:rsidR="007368B7" w:rsidTr="00477588">
        <w:trPr>
          <w:jc w:val="center"/>
        </w:trPr>
        <w:tc>
          <w:tcPr>
            <w:tcW w:w="0" w:type="auto"/>
          </w:tcPr>
          <w:p w:rsidR="007368B7" w:rsidRDefault="007368B7" w:rsidP="00477588">
            <w:r>
              <w:t>Height (m)</w:t>
            </w:r>
          </w:p>
        </w:tc>
        <w:tc>
          <w:tcPr>
            <w:tcW w:w="0" w:type="auto"/>
          </w:tcPr>
          <w:p w:rsidR="007368B7" w:rsidRDefault="007368B7" w:rsidP="00477588">
            <w:r>
              <w:t>4.93</w:t>
            </w:r>
          </w:p>
        </w:tc>
        <w:tc>
          <w:tcPr>
            <w:tcW w:w="0" w:type="auto"/>
          </w:tcPr>
          <w:p w:rsidR="007368B7" w:rsidRDefault="007368B7" w:rsidP="00477588">
            <w:r>
              <w:t>4.93*10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0" w:type="auto"/>
          </w:tcPr>
          <w:p w:rsidR="007368B7" w:rsidRDefault="007368B7" w:rsidP="00477588">
            <w:r>
              <w:t>4.93</w:t>
            </w:r>
          </w:p>
        </w:tc>
        <w:tc>
          <w:tcPr>
            <w:tcW w:w="0" w:type="auto"/>
          </w:tcPr>
          <w:p w:rsidR="007368B7" w:rsidRDefault="007368B7" w:rsidP="00477588">
            <w:r>
              <w:t>4.91*10</w:t>
            </w:r>
            <w:r>
              <w:rPr>
                <w:vertAlign w:val="superscript"/>
              </w:rPr>
              <w:t>-4</w:t>
            </w:r>
          </w:p>
        </w:tc>
      </w:tr>
    </w:tbl>
    <w:p w:rsidR="007368B7" w:rsidRDefault="007368B7" w:rsidP="007368B7">
      <w:pPr>
        <w:spacing w:after="0"/>
      </w:pPr>
    </w:p>
    <w:p w:rsidR="007368B7" w:rsidRDefault="007368B7" w:rsidP="007368B7">
      <w:pPr>
        <w:spacing w:after="0"/>
      </w:pPr>
      <w:r>
        <w:t xml:space="preserve">Note: </w:t>
      </w:r>
      <m:oMath>
        <m:r>
          <w:rPr>
            <w:rFonts w:ascii="Cambria Math" w:hAnsi="Cambria Math"/>
          </w:rPr>
          <m:t xml:space="preserve">ϵ </m:t>
        </m:r>
      </m:oMath>
      <w:r>
        <w:t>is hard to solve. By iterative processing this can be approximated or by “seek goal” in the program Excel.</w:t>
      </w:r>
    </w:p>
    <w:p w:rsidR="007368B7" w:rsidRDefault="007368B7" w:rsidP="007368B7">
      <w:pPr>
        <w:spacing w:after="0"/>
      </w:pPr>
    </w:p>
    <w:p w:rsidR="007368B7" w:rsidRDefault="007368B7" w:rsidP="007368B7">
      <w:pPr>
        <w:spacing w:after="0"/>
      </w:pPr>
      <w:r>
        <w:t xml:space="preserve">Derivation of the </w:t>
      </w:r>
      <w:r w:rsidRPr="00C93AB0">
        <w:t>circumference of an ellipse</w:t>
      </w:r>
    </w:p>
    <w:p w:rsidR="007368B7" w:rsidRDefault="007368B7" w:rsidP="007368B7">
      <w:pPr>
        <w:spacing w:after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=1</m:t>
          </m:r>
        </m:oMath>
        <w:r w:rsidRPr="00126F01">
          <w:br/>
        </w:r>
        <m:oMath>
          <m:r>
            <w:rPr>
              <w:rFonts w:ascii="Cambria Math" w:hAnsi="Cambria Math"/>
            </w:rPr>
            <m:t>x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acosβ</m:t>
          </m:r>
          <m:r>
            <m:rPr>
              <m:sty m:val="p"/>
            </m:rPr>
            <w:rPr>
              <w:rFonts w:ascii="Cambria Math" w:hAnsi="Cambria Math"/>
            </w:rPr>
            <m:t xml:space="preserve"> and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bsinβ</m:t>
          </m:r>
        </m:oMath>
        <w:r>
          <w:br/>
        </w:r>
        <m:oMath>
          <m:r>
            <w:rPr>
              <w:rFonts w:ascii="Cambria Math" w:hAnsi="Cambria Math"/>
            </w:rPr>
            <m:t>Circ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dβ</m:t>
          </m:r>
        </m:oMath>
        <w:r>
          <w:br/>
        </w:r>
        <m:oMath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e>
          </m:nary>
          <m:r>
            <w:rPr>
              <w:rFonts w:ascii="Cambria Math" w:hAnsi="Cambria Math"/>
            </w:rPr>
            <m:t>dβ</m:t>
          </m:r>
        </m:oMath>
        <w:r>
          <w:br/>
        </w:r>
        <m:oMath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e>
          </m:nary>
          <m:r>
            <w:rPr>
              <w:rFonts w:ascii="Cambria Math" w:hAnsi="Cambria Math"/>
            </w:rPr>
            <m:t>dβ</m:t>
          </m:r>
        </m:oMath>
        <w:r>
          <w:br/>
        </w:r>
        <m:oMath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e>
          </m:nary>
          <m:r>
            <w:rPr>
              <w:rFonts w:ascii="Cambria Math" w:hAnsi="Cambria Math"/>
            </w:rPr>
            <m:t>dβ</m:t>
          </m:r>
        </m:oMath>
        <w:r>
          <w:br/>
        </w:r>
        <m:oMath>
          <m:r>
            <w:rPr>
              <w:rFonts w:ascii="Cambria Math" w:hAnsi="Cambria Math"/>
            </w:rPr>
            <m:t>Circ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  <m:aln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a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rad>
            </m:e>
          </m:nary>
          <m:r>
            <w:rPr>
              <w:rFonts w:ascii="Cambria Math" w:hAnsi="Cambria Math"/>
            </w:rPr>
            <m:t>dβ</m:t>
          </m:r>
        </m:oMath>
      </m:oMathPara>
    </w:p>
    <w:p w:rsidR="007368B7" w:rsidRDefault="007368B7" w:rsidP="007368B7">
      <w:pPr>
        <w:spacing w:after="0"/>
      </w:pPr>
      <w:r>
        <w:t xml:space="preserve">For the </w:t>
      </w:r>
      <w:r w:rsidRPr="00C93AB0">
        <w:rPr>
          <w:b/>
        </w:rPr>
        <w:t>circumference of an ellipse</w:t>
      </w:r>
      <w:r>
        <w:t xml:space="preserve"> there is no simple closed solution. </w:t>
      </w:r>
    </w:p>
    <w:p w:rsidR="007368B7" w:rsidRDefault="007368B7" w:rsidP="007368B7">
      <w:pPr>
        <w:spacing w:after="0"/>
      </w:pPr>
      <w:r>
        <w:t xml:space="preserve">There are approximations, for instance the </w:t>
      </w:r>
      <w:proofErr w:type="spellStart"/>
      <w:r>
        <w:t>Ramanujan</w:t>
      </w:r>
      <w:proofErr w:type="spellEnd"/>
      <w:r>
        <w:t xml:space="preserve"> approximation:</w:t>
      </w:r>
    </w:p>
    <w:p w:rsidR="007368B7" w:rsidRDefault="007368B7" w:rsidP="007368B7">
      <w:pPr>
        <w:spacing w:after="0"/>
      </w:pPr>
      <m:oMathPara>
        <m:oMath>
          <m:r>
            <w:rPr>
              <w:rFonts w:ascii="Cambria Math" w:hAnsi="Cambria Math"/>
            </w:rPr>
            <m:t>Circ</m:t>
          </m:r>
          <m:r>
            <m:rPr>
              <m:sty m:val="p"/>
            </m:rPr>
            <w:rPr>
              <w:rFonts w:ascii="Cambria Math" w:hAnsi="Cambria Math"/>
            </w:rPr>
            <m:t>.≈</m:t>
          </m:r>
          <m:r>
            <w:rPr>
              <w:rFonts w:ascii="Cambria Math" w:hAnsi="Cambria Math"/>
            </w:rPr>
            <m:t>πa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</m:oMath>
      </m:oMathPara>
    </w:p>
    <w:p w:rsidR="007368B7" w:rsidRDefault="007368B7" w:rsidP="007368B7">
      <w:pPr>
        <w:spacing w:after="0"/>
      </w:pPr>
      <w:r>
        <w:t xml:space="preserve">Detailed results of calculations on the example mentioned above, showing that there are two solutions per initial velocity. </w:t>
      </w:r>
    </w:p>
    <w:p w:rsidR="007368B7" w:rsidRDefault="007368B7" w:rsidP="007368B7">
      <w:pPr>
        <w:keepNext/>
        <w:keepLines/>
        <w:spacing w:after="0"/>
      </w:pPr>
      <w:r>
        <w:t>The starting points are the velocity of the bullet and the distance to be covered.</w:t>
      </w:r>
    </w:p>
    <w:tbl>
      <w:tblPr>
        <w:tblW w:w="7729" w:type="dxa"/>
        <w:jc w:val="center"/>
        <w:tblLook w:val="04A0"/>
      </w:tblPr>
      <w:tblGrid>
        <w:gridCol w:w="1529"/>
        <w:gridCol w:w="1566"/>
        <w:gridCol w:w="1514"/>
        <w:gridCol w:w="1533"/>
        <w:gridCol w:w="1587"/>
      </w:tblGrid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velocity(m/s)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AA4762" w:rsidRDefault="007368B7" w:rsidP="00477588">
            <w:pPr>
              <w:keepNext/>
              <w:keepLines/>
              <w:spacing w:after="0"/>
              <w:rPr>
                <w:rFonts w:eastAsia="Times New Roman"/>
                <w:b/>
              </w:rPr>
            </w:pPr>
            <w:r w:rsidRPr="00AA4762">
              <w:rPr>
                <w:rFonts w:eastAsia="Times New Roman"/>
                <w:b/>
              </w:rPr>
              <w:t>11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AA4762" w:rsidRDefault="007368B7" w:rsidP="00477588">
            <w:pPr>
              <w:keepNext/>
              <w:keepLines/>
              <w:spacing w:after="0"/>
              <w:rPr>
                <w:rFonts w:eastAsia="Times New Roman"/>
                <w:b/>
              </w:rPr>
            </w:pPr>
            <w:r w:rsidRPr="00AA4762">
              <w:rPr>
                <w:rFonts w:eastAsia="Times New Roman"/>
                <w:b/>
              </w:rPr>
              <w:t>500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d(m)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AA4762" w:rsidRDefault="007368B7" w:rsidP="00477588">
            <w:pPr>
              <w:keepNext/>
              <w:keepLines/>
              <w:spacing w:after="0"/>
              <w:rPr>
                <w:rFonts w:eastAsia="Times New Roman"/>
                <w:b/>
              </w:rPr>
            </w:pPr>
            <w:r w:rsidRPr="00AA4762">
              <w:rPr>
                <w:rFonts w:eastAsia="Times New Roman"/>
                <w:b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AA4762" w:rsidRDefault="007368B7" w:rsidP="00477588">
            <w:pPr>
              <w:keepNext/>
              <w:keepLines/>
              <w:spacing w:after="0"/>
              <w:rPr>
                <w:rFonts w:eastAsia="Times New Roman"/>
                <w:b/>
              </w:rPr>
            </w:pPr>
            <w:r w:rsidRPr="00AA4762">
              <w:rPr>
                <w:rFonts w:eastAsia="Times New Roman"/>
                <w:b/>
              </w:rPr>
              <w:t>10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AA4762" w:rsidRDefault="007368B7" w:rsidP="00477588">
            <w:pPr>
              <w:keepNext/>
              <w:keepLines/>
              <w:spacing w:after="0"/>
              <w:rPr>
                <w:rFonts w:eastAsia="Times New Roman"/>
                <w:b/>
              </w:rPr>
            </w:pPr>
            <w:r w:rsidRPr="00AA4762">
              <w:rPr>
                <w:rFonts w:eastAsia="Times New Roman"/>
                <w:b/>
              </w:rPr>
              <w:t>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AA4762" w:rsidRDefault="007368B7" w:rsidP="00477588">
            <w:pPr>
              <w:keepNext/>
              <w:keepLines/>
              <w:spacing w:after="0"/>
              <w:rPr>
                <w:rFonts w:eastAsia="Times New Roman"/>
                <w:b/>
              </w:rPr>
            </w:pPr>
            <w:r w:rsidRPr="00AA4762">
              <w:rPr>
                <w:rFonts w:eastAsia="Times New Roman"/>
                <w:b/>
              </w:rPr>
              <w:t>10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epsilon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5E-03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1E-03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5E-07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3E+00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e(centricity)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-1.00000E+00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-9.99998E-01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-9.96014E-01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-1.00000E+00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a(km)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3178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3178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3185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3185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h(m)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4.9522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1.2624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4.91E-04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12693.05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alpha(</w:t>
            </w:r>
            <w:r>
              <w:rPr>
                <w:rFonts w:eastAsia="Times New Roman"/>
              </w:rPr>
              <w:t>deg</w:t>
            </w:r>
            <w:r w:rsidRPr="00E47EAE">
              <w:rPr>
                <w:rFonts w:eastAsia="Times New Roman"/>
              </w:rPr>
              <w:t>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-63.3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26.8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0.01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89.98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L (</w:t>
            </w:r>
            <w:proofErr w:type="spellStart"/>
            <w:r w:rsidRPr="00E47EAE">
              <w:rPr>
                <w:rFonts w:eastAsia="Times New Roman"/>
              </w:rPr>
              <w:t>ang</w:t>
            </w:r>
            <w:proofErr w:type="spellEnd"/>
            <w:r w:rsidRPr="00E47EAE">
              <w:rPr>
                <w:rFonts w:eastAsia="Times New Roman"/>
              </w:rPr>
              <w:t>. mom.)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3.E+07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6.E+07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3.E+09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1.E+06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proofErr w:type="spellStart"/>
            <w:r w:rsidRPr="00E47EAE">
              <w:rPr>
                <w:rFonts w:eastAsia="Times New Roman"/>
              </w:rPr>
              <w:t>cos</w:t>
            </w:r>
            <w:proofErr w:type="spellEnd"/>
            <w:r w:rsidRPr="00E47EAE">
              <w:rPr>
                <w:rFonts w:eastAsia="Times New Roman"/>
              </w:rPr>
              <w:t>(alpha)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0.449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0.892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0.000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proofErr w:type="spellStart"/>
            <w:r w:rsidRPr="00E47EAE">
              <w:rPr>
                <w:rFonts w:eastAsia="Times New Roman"/>
              </w:rPr>
              <w:t>cos</w:t>
            </w:r>
            <w:proofErr w:type="spellEnd"/>
            <w:r w:rsidRPr="00E47EAE">
              <w:rPr>
                <w:rFonts w:eastAsia="Times New Roman"/>
              </w:rPr>
              <w:t>(</w:t>
            </w:r>
            <w:proofErr w:type="spellStart"/>
            <w:r w:rsidRPr="00E47EAE">
              <w:rPr>
                <w:rFonts w:eastAsia="Times New Roman"/>
              </w:rPr>
              <w:t>alpha+phi</w:t>
            </w:r>
            <w:proofErr w:type="spellEnd"/>
            <w:r w:rsidRPr="00E47EAE">
              <w:rPr>
                <w:rFonts w:eastAsia="Times New Roman"/>
              </w:rPr>
              <w:t>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0.449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0.892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1.000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0.000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vx0(m/s)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4.96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9.87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500.00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0.21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vy0(m/s)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-9.89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-4.99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-0.10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500.00</w:t>
            </w:r>
          </w:p>
        </w:tc>
      </w:tr>
      <w:tr w:rsidR="007368B7" w:rsidRPr="00E47EAE" w:rsidTr="00477588">
        <w:trPr>
          <w:trHeight w:val="300"/>
          <w:jc w:val="center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Circ.(km)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12662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12663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12894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7368B7" w:rsidRPr="00E47EAE" w:rsidRDefault="007368B7" w:rsidP="00477588">
            <w:pPr>
              <w:keepNext/>
              <w:keepLines/>
              <w:spacing w:after="0"/>
              <w:rPr>
                <w:rFonts w:eastAsia="Times New Roman"/>
              </w:rPr>
            </w:pPr>
            <w:r w:rsidRPr="00E47EAE">
              <w:rPr>
                <w:rFonts w:eastAsia="Times New Roman"/>
              </w:rPr>
              <w:t>12686</w:t>
            </w:r>
          </w:p>
        </w:tc>
      </w:tr>
    </w:tbl>
    <w:p w:rsidR="007368B7" w:rsidRDefault="007368B7" w:rsidP="007368B7">
      <w:pPr>
        <w:spacing w:after="0"/>
      </w:pPr>
    </w:p>
    <w:p w:rsidR="007368B7" w:rsidRDefault="007368B7" w:rsidP="007368B7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00D3" w:rsidRDefault="007500D3"/>
    <w:sectPr w:rsidR="007500D3" w:rsidSect="007500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743"/>
    <w:multiLevelType w:val="hybridMultilevel"/>
    <w:tmpl w:val="A1469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830400"/>
    <w:multiLevelType w:val="hybridMultilevel"/>
    <w:tmpl w:val="68E4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39A9"/>
    <w:multiLevelType w:val="multilevel"/>
    <w:tmpl w:val="002E3B76"/>
    <w:styleLink w:val="AppendixHeadings2"/>
    <w:lvl w:ilvl="0">
      <w:start w:val="1"/>
      <w:numFmt w:val="decimal"/>
      <w:lvlText w:val="Appendix %1"/>
      <w:lvlJc w:val="left"/>
      <w:pPr>
        <w:tabs>
          <w:tab w:val="num" w:pos="14225"/>
        </w:tabs>
        <w:ind w:left="14225" w:hanging="1985"/>
      </w:pPr>
      <w:rPr>
        <w:rFonts w:asciiTheme="majorHAnsi" w:hAnsiTheme="majorHAnsi" w:hint="default"/>
        <w:b/>
        <w:color w:val="365F91" w:themeColor="accent1" w:themeShade="BF"/>
        <w:sz w:val="28"/>
      </w:rPr>
    </w:lvl>
    <w:lvl w:ilvl="1">
      <w:start w:val="1"/>
      <w:numFmt w:val="decimal"/>
      <w:lvlText w:val="%1Appendix %2.1"/>
      <w:lvlJc w:val="left"/>
      <w:pPr>
        <w:tabs>
          <w:tab w:val="num" w:pos="10985"/>
        </w:tabs>
        <w:ind w:left="10985" w:hanging="1985"/>
      </w:pPr>
      <w:rPr>
        <w:rFonts w:asciiTheme="majorHAnsi" w:hAnsiTheme="majorHAnsi" w:hint="default"/>
        <w:b/>
        <w:color w:val="365F91" w:themeColor="accent1" w:themeShade="BF"/>
        <w:sz w:val="24"/>
      </w:rPr>
    </w:lvl>
    <w:lvl w:ilvl="2">
      <w:start w:val="1"/>
      <w:numFmt w:val="decimal"/>
      <w:lvlText w:val="Appendix %1.%3.1"/>
      <w:lvlJc w:val="left"/>
      <w:pPr>
        <w:tabs>
          <w:tab w:val="num" w:pos="10985"/>
        </w:tabs>
        <w:ind w:left="10985" w:hanging="1985"/>
      </w:pPr>
      <w:rPr>
        <w:rFonts w:asciiTheme="majorHAnsi" w:hAnsiTheme="majorHAnsi" w:hint="default"/>
        <w:b/>
        <w:color w:val="365F91" w:themeColor="accent1" w:themeShade="BF"/>
        <w:sz w:val="22"/>
      </w:rPr>
    </w:lvl>
    <w:lvl w:ilvl="3">
      <w:start w:val="1"/>
      <w:numFmt w:val="decimal"/>
      <w:lvlText w:val="Appendix %1.%2.1.%4"/>
      <w:lvlJc w:val="left"/>
      <w:pPr>
        <w:tabs>
          <w:tab w:val="num" w:pos="1985"/>
        </w:tabs>
        <w:ind w:left="1985" w:hanging="1985"/>
      </w:pPr>
      <w:rPr>
        <w:rFonts w:asciiTheme="majorHAnsi" w:hAnsiTheme="majorHAnsi" w:hint="default"/>
        <w:b/>
        <w:i/>
        <w:color w:val="365F91" w:themeColor="accent1" w:themeShade="BF"/>
        <w:sz w:val="22"/>
      </w:rPr>
    </w:lvl>
    <w:lvl w:ilvl="4">
      <w:start w:val="1"/>
      <w:numFmt w:val="decimal"/>
      <w:lvlText w:val="%1.%2.%3.%4.%5."/>
      <w:lvlJc w:val="left"/>
      <w:pPr>
        <w:ind w:left="223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9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0" w:hanging="1440"/>
      </w:pPr>
      <w:rPr>
        <w:rFonts w:hint="default"/>
      </w:rPr>
    </w:lvl>
  </w:abstractNum>
  <w:abstractNum w:abstractNumId="3">
    <w:nsid w:val="147210B1"/>
    <w:multiLevelType w:val="multilevel"/>
    <w:tmpl w:val="4510D4A8"/>
    <w:styleLink w:val="AppendixHeadings"/>
    <w:lvl w:ilvl="0">
      <w:start w:val="1"/>
      <w:numFmt w:val="decimal"/>
      <w:lvlText w:val="Appendix %1."/>
      <w:lvlJc w:val="left"/>
      <w:pPr>
        <w:tabs>
          <w:tab w:val="num" w:pos="1985"/>
        </w:tabs>
        <w:ind w:left="1985" w:hanging="1985"/>
      </w:pPr>
      <w:rPr>
        <w:rFonts w:asciiTheme="majorHAnsi" w:hAnsiTheme="majorHAnsi" w:hint="default"/>
        <w:b/>
        <w:color w:val="365F91" w:themeColor="accent1" w:themeShade="BF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460CB2"/>
    <w:multiLevelType w:val="multilevel"/>
    <w:tmpl w:val="46CA2930"/>
    <w:styleLink w:val="AppendixCaput"/>
    <w:lvl w:ilvl="0">
      <w:start w:val="1"/>
      <w:numFmt w:val="decimal"/>
      <w:pStyle w:val="AppendixH1"/>
      <w:lvlText w:val="Appendix %1"/>
      <w:lvlJc w:val="left"/>
      <w:pPr>
        <w:tabs>
          <w:tab w:val="num" w:pos="3545"/>
        </w:tabs>
        <w:ind w:left="3545" w:hanging="1985"/>
      </w:pPr>
      <w:rPr>
        <w:rFonts w:ascii="Cambria" w:hAnsi="Cambria" w:hint="default"/>
        <w:b/>
        <w:color w:val="365F91" w:themeColor="accent1" w:themeShade="BF"/>
        <w:sz w:val="32"/>
      </w:rPr>
    </w:lvl>
    <w:lvl w:ilvl="1">
      <w:start w:val="1"/>
      <w:numFmt w:val="decimal"/>
      <w:pStyle w:val="AppendixH2"/>
      <w:lvlText w:val="Appendix %1.%2"/>
      <w:lvlJc w:val="left"/>
      <w:pPr>
        <w:tabs>
          <w:tab w:val="num" w:pos="1985"/>
        </w:tabs>
        <w:ind w:left="1985" w:hanging="1985"/>
      </w:pPr>
      <w:rPr>
        <w:rFonts w:ascii="Cambria" w:hAnsi="Cambria" w:hint="default"/>
        <w:b/>
        <w:color w:val="365F91" w:themeColor="accent1" w:themeShade="BF"/>
        <w:sz w:val="28"/>
      </w:rPr>
    </w:lvl>
    <w:lvl w:ilvl="2">
      <w:start w:val="1"/>
      <w:numFmt w:val="decimal"/>
      <w:pStyle w:val="AppendixH3"/>
      <w:lvlText w:val="Appendix %1.%2.%3"/>
      <w:lvlJc w:val="left"/>
      <w:pPr>
        <w:tabs>
          <w:tab w:val="num" w:pos="1985"/>
        </w:tabs>
        <w:ind w:left="1985" w:hanging="1985"/>
      </w:pPr>
      <w:rPr>
        <w:rFonts w:asciiTheme="majorHAnsi" w:hAnsiTheme="majorHAnsi" w:hint="default"/>
        <w:b/>
        <w:color w:val="365F91" w:themeColor="accent1" w:themeShade="BF"/>
        <w:sz w:val="24"/>
      </w:rPr>
    </w:lvl>
    <w:lvl w:ilvl="3">
      <w:start w:val="1"/>
      <w:numFmt w:val="decimal"/>
      <w:pStyle w:val="AppendixH4"/>
      <w:lvlText w:val="Appendix %1.%2.%3.%4"/>
      <w:lvlJc w:val="left"/>
      <w:pPr>
        <w:tabs>
          <w:tab w:val="num" w:pos="1985"/>
        </w:tabs>
        <w:ind w:left="1985" w:hanging="1985"/>
      </w:pPr>
      <w:rPr>
        <w:rFonts w:ascii="Cambria" w:hAnsi="Cambria" w:hint="default"/>
        <w:b/>
        <w:i/>
        <w:color w:val="365F91" w:themeColor="accent1" w:themeShade="BF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9FE22A6"/>
    <w:multiLevelType w:val="hybridMultilevel"/>
    <w:tmpl w:val="C3869794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31705550"/>
    <w:multiLevelType w:val="hybridMultilevel"/>
    <w:tmpl w:val="42E01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6903D5"/>
    <w:multiLevelType w:val="hybridMultilevel"/>
    <w:tmpl w:val="68726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D67762"/>
    <w:multiLevelType w:val="multilevel"/>
    <w:tmpl w:val="046AB892"/>
    <w:lvl w:ilvl="0">
      <w:start w:val="1"/>
      <w:numFmt w:val="decimal"/>
      <w:lvlText w:val="Appendix %1."/>
      <w:lvlJc w:val="left"/>
      <w:pPr>
        <w:tabs>
          <w:tab w:val="num" w:pos="1985"/>
        </w:tabs>
        <w:ind w:left="1985" w:hanging="1985"/>
      </w:pPr>
      <w:rPr>
        <w:rFonts w:hint="default"/>
        <w:b/>
        <w:color w:val="365F91" w:themeColor="accent1" w:themeShade="BF"/>
        <w:sz w:val="28"/>
      </w:rPr>
    </w:lvl>
    <w:lvl w:ilvl="1">
      <w:start w:val="1"/>
      <w:numFmt w:val="decimal"/>
      <w:lvlText w:val="Appendix %1.%2."/>
      <w:lvlJc w:val="left"/>
      <w:pPr>
        <w:tabs>
          <w:tab w:val="num" w:pos="1985"/>
        </w:tabs>
        <w:ind w:left="1985" w:hanging="1625"/>
      </w:pPr>
      <w:rPr>
        <w:rFonts w:hint="default"/>
        <w:color w:val="365F91" w:themeColor="accent1" w:themeShade="BF"/>
      </w:rPr>
    </w:lvl>
    <w:lvl w:ilvl="2">
      <w:start w:val="1"/>
      <w:numFmt w:val="decimal"/>
      <w:lvlText w:val="Appendix %1.%2.%3."/>
      <w:lvlJc w:val="left"/>
      <w:pPr>
        <w:tabs>
          <w:tab w:val="num" w:pos="1985"/>
        </w:tabs>
        <w:ind w:left="1985" w:hanging="1265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Appendix %1.%2.%3.%4."/>
      <w:lvlJc w:val="left"/>
      <w:pPr>
        <w:tabs>
          <w:tab w:val="num" w:pos="1985"/>
        </w:tabs>
        <w:ind w:left="1985" w:hanging="905"/>
      </w:pPr>
      <w:rPr>
        <w:rFonts w:hint="default"/>
        <w:b w:val="0"/>
        <w:i/>
        <w:color w:val="365F91" w:themeColor="accent1" w:themeShade="BF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48884D98"/>
    <w:multiLevelType w:val="multilevel"/>
    <w:tmpl w:val="E93E9596"/>
    <w:styleLink w:val="AppendixHeadings3"/>
    <w:lvl w:ilvl="0">
      <w:start w:val="1"/>
      <w:numFmt w:val="decimal"/>
      <w:lvlText w:val="Appendix .%1."/>
      <w:lvlJc w:val="left"/>
      <w:pPr>
        <w:tabs>
          <w:tab w:val="num" w:pos="3425"/>
        </w:tabs>
        <w:ind w:left="3425" w:hanging="1985"/>
      </w:pPr>
      <w:rPr>
        <w:rFonts w:asciiTheme="majorHAnsi" w:hAnsiTheme="majorHAnsi" w:hint="default"/>
        <w:b/>
        <w:color w:val="365F91" w:themeColor="accent1" w:themeShade="BF"/>
        <w:sz w:val="28"/>
      </w:rPr>
    </w:lvl>
    <w:lvl w:ilvl="1">
      <w:start w:val="1"/>
      <w:numFmt w:val="decimal"/>
      <w:lvlText w:val="Appendix %2.%1"/>
      <w:lvlJc w:val="left"/>
      <w:pPr>
        <w:tabs>
          <w:tab w:val="num" w:pos="3065"/>
        </w:tabs>
        <w:ind w:left="3065" w:hanging="1985"/>
      </w:pPr>
      <w:rPr>
        <w:rFonts w:asciiTheme="majorHAnsi" w:hAnsiTheme="majorHAnsi" w:hint="default"/>
        <w:b/>
        <w:color w:val="365F91" w:themeColor="accent1" w:themeShade="BF"/>
        <w:sz w:val="24"/>
      </w:rPr>
    </w:lvl>
    <w:lvl w:ilvl="2">
      <w:start w:val="1"/>
      <w:numFmt w:val="decimal"/>
      <w:lvlText w:val="Appendix %2.1.%3"/>
      <w:lvlJc w:val="left"/>
      <w:pPr>
        <w:tabs>
          <w:tab w:val="num" w:pos="3065"/>
        </w:tabs>
        <w:ind w:left="3065" w:hanging="1985"/>
      </w:pPr>
      <w:rPr>
        <w:rFonts w:asciiTheme="majorHAnsi" w:hAnsiTheme="majorHAnsi" w:hint="default"/>
        <w:b/>
        <w:color w:val="365F91" w:themeColor="accent1" w:themeShade="BF"/>
        <w:sz w:val="22"/>
      </w:rPr>
    </w:lvl>
    <w:lvl w:ilvl="3">
      <w:start w:val="1"/>
      <w:numFmt w:val="decimal"/>
      <w:lvlText w:val="Appendix %4.1.1.1"/>
      <w:lvlJc w:val="left"/>
      <w:pPr>
        <w:tabs>
          <w:tab w:val="num" w:pos="1985"/>
        </w:tabs>
        <w:ind w:left="1985" w:hanging="1985"/>
      </w:pPr>
      <w:rPr>
        <w:rFonts w:asciiTheme="majorHAnsi" w:hAnsiTheme="majorHAnsi" w:hint="default"/>
        <w:b/>
        <w:i/>
        <w:color w:val="365F91" w:themeColor="accent1" w:themeShade="BF"/>
        <w:sz w:val="22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0">
    <w:nsid w:val="4C2154A1"/>
    <w:multiLevelType w:val="multilevel"/>
    <w:tmpl w:val="4EF6A0F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ascii="Cambria" w:hAnsi="Cambria" w:hint="default"/>
        <w:b/>
        <w:i w:val="0"/>
        <w:color w:val="365F91" w:themeColor="accent1" w:themeShade="BF"/>
        <w:sz w:val="28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ascii="cam" w:hAnsi="cam" w:hint="default"/>
        <w:b/>
        <w:i w:val="0"/>
        <w:color w:val="365F91" w:themeColor="accent1" w:themeShade="BF"/>
        <w:sz w:val="24"/>
      </w:rPr>
    </w:lvl>
    <w:lvl w:ilvl="2">
      <w:start w:val="1"/>
      <w:numFmt w:val="decimal"/>
      <w:pStyle w:val="Heading3"/>
      <w:lvlText w:val="%1.%2.%3."/>
      <w:lvlJc w:val="right"/>
      <w:pPr>
        <w:ind w:left="-567" w:firstLine="567"/>
      </w:pPr>
      <w:rPr>
        <w:rFonts w:ascii="Cambria" w:hAnsi="Cambria" w:hint="default"/>
        <w:b/>
        <w:i w:val="0"/>
        <w:color w:val="365F91" w:themeColor="accent1" w:themeShade="BF"/>
        <w:sz w:val="22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ascii="Cambria" w:hAnsi="Cambria" w:hint="default"/>
        <w:b/>
        <w:i w:val="0"/>
        <w:color w:val="365F91" w:themeColor="accent1" w:themeShade="BF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84C1737"/>
    <w:multiLevelType w:val="hybridMultilevel"/>
    <w:tmpl w:val="927C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BE57B0"/>
    <w:multiLevelType w:val="hybridMultilevel"/>
    <w:tmpl w:val="6A4C6E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CF39C2"/>
    <w:multiLevelType w:val="hybridMultilevel"/>
    <w:tmpl w:val="606C8D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5C7742"/>
    <w:multiLevelType w:val="hybridMultilevel"/>
    <w:tmpl w:val="DB5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0"/>
  </w:num>
  <w:num w:numId="8">
    <w:abstractNumId w:val="9"/>
  </w:num>
  <w:num w:numId="9">
    <w:abstractNumId w:val="4"/>
    <w:lvlOverride w:ilvl="0">
      <w:lvl w:ilvl="0">
        <w:start w:val="1"/>
        <w:numFmt w:val="decimal"/>
        <w:pStyle w:val="AppendixH1"/>
        <w:lvlText w:val="Appendix %1"/>
        <w:lvlJc w:val="left"/>
        <w:pPr>
          <w:tabs>
            <w:tab w:val="num" w:pos="3545"/>
          </w:tabs>
          <w:ind w:left="3545" w:hanging="1985"/>
        </w:pPr>
        <w:rPr>
          <w:rFonts w:ascii="Cambria" w:hAnsi="Cambria" w:hint="default"/>
          <w:b/>
          <w:color w:val="365F91" w:themeColor="accent1" w:themeShade="BF"/>
          <w:sz w:val="32"/>
        </w:rPr>
      </w:lvl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4"/>
  </w:num>
  <w:num w:numId="17">
    <w:abstractNumId w:val="5"/>
  </w:num>
  <w:num w:numId="18">
    <w:abstractNumId w:val="13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368B7"/>
    <w:rsid w:val="00013C04"/>
    <w:rsid w:val="00110D3F"/>
    <w:rsid w:val="001308DC"/>
    <w:rsid w:val="0015051B"/>
    <w:rsid w:val="0015105F"/>
    <w:rsid w:val="00221B0D"/>
    <w:rsid w:val="002E53FF"/>
    <w:rsid w:val="003C2156"/>
    <w:rsid w:val="005D7522"/>
    <w:rsid w:val="007368B7"/>
    <w:rsid w:val="007500D3"/>
    <w:rsid w:val="007F0EB7"/>
    <w:rsid w:val="00802925"/>
    <w:rsid w:val="008153FE"/>
    <w:rsid w:val="009710B2"/>
    <w:rsid w:val="00A626AA"/>
    <w:rsid w:val="00A707F7"/>
    <w:rsid w:val="00A9283A"/>
    <w:rsid w:val="00AA12FF"/>
    <w:rsid w:val="00AB16D3"/>
    <w:rsid w:val="00AD695F"/>
    <w:rsid w:val="00B41528"/>
    <w:rsid w:val="00B7706E"/>
    <w:rsid w:val="00BB4D29"/>
    <w:rsid w:val="00BD1D99"/>
    <w:rsid w:val="00CA542B"/>
    <w:rsid w:val="00D01233"/>
    <w:rsid w:val="00D17D5A"/>
    <w:rsid w:val="00D605E1"/>
    <w:rsid w:val="00DF5A56"/>
    <w:rsid w:val="00F00FC4"/>
    <w:rsid w:val="00F0160D"/>
    <w:rsid w:val="00F01C40"/>
    <w:rsid w:val="00F927F7"/>
    <w:rsid w:val="00FA2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 fillcolor="white">
      <v:fill color="white" opacity="0"/>
    </o:shapedefaults>
    <o:shapelayout v:ext="edit">
      <o:idmap v:ext="edit" data="1"/>
      <o:rules v:ext="edit">
        <o:r id="V:Rule1" type="connector" idref="#_x0000_s1037"/>
        <o:r id="V:Rule2" type="connector" idref="#_x0000_s1031"/>
        <o:r id="V:Rule3" type="connector" idref="#_x0000_s1039"/>
        <o:r id="V:Rule4" type="connector" idref="#_x0000_s1044"/>
        <o:r id="V:Rule5" type="connector" idref="#_x0000_s1032"/>
        <o:r id="V:Rule6" type="connector" idref="#_x0000_s1040"/>
        <o:r id="V:Rule7" type="connector" idref="#_x0000_s1041"/>
        <o:r id="V:Rule9" type="arc" idref="#_x0000_s1048"/>
        <o:r id="V:Rule11" type="connector" idref="#_x0000_s1052">
          <o:proxy end="" idref="#_x0000_s1055" connectloc="4"/>
        </o:r>
        <o:r id="V:Rule13" type="connector" idref="#_x0000_s1053"/>
        <o:r id="V:Rule14" type="connector" idref="#_x0000_s1054">
          <o:proxy start="" idref="#_x0000_s1055" connectloc="5"/>
        </o:r>
        <o:r id="V:Rule15" type="connector" idref="#_x0000_s1058">
          <o:proxy start="" idref="#_x0000_s1055" connectloc="3"/>
        </o:r>
        <o:r id="V:Rule17" type="connector" idref="#_x0000_s1059">
          <o:proxy start="" idref="#_x0000_s1048" connectloc="0"/>
          <o:proxy end="" idref="#_x0000_s1048" connectloc="0"/>
        </o:r>
        <o:r id="V:Rule19" type="connector" idref="#_x0000_s1060"/>
        <o:r id="V:Rule20" type="connector" idref="#_x0000_s1079">
          <o:proxy end="" idref="#_x0000_s1071" connectloc="7"/>
        </o:r>
        <o:r id="V:Rule21" type="connector" idref="#_x0000_s1073">
          <o:proxy start="" idref="#_x0000_s1071" connectloc="2"/>
          <o:proxy end="" idref="#_x0000_s1071" connectloc="6"/>
        </o:r>
        <o:r id="V:Rule22" type="connector" idref="#_x0000_s1081">
          <o:proxy start="" idref="#_x0000_s1071" connectloc="7"/>
          <o:proxy end="" idref="#_x0000_s1071" connectloc="5"/>
        </o:r>
        <o:r id="V:Rule23" type="connector" idref="#_x0000_s1086"/>
        <o:r id="V:Rule24" type="connector" idref="#_x0000_s1074">
          <o:proxy start="" idref="#_x0000_s1072" connectloc="2"/>
          <o:proxy end="" idref="#_x0000_s1071" connectloc="5"/>
        </o:r>
        <o:r id="V:Rule25" type="connector" idref="#_x0000_s1082"/>
        <o:r id="V:Rule26" type="connector" idref="#_x0000_s108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8B7"/>
    <w:pPr>
      <w:spacing w:after="20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8B7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8B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8B7"/>
    <w:pPr>
      <w:keepNext/>
      <w:keepLines/>
      <w:numPr>
        <w:ilvl w:val="2"/>
        <w:numId w:val="7"/>
      </w:numPr>
      <w:spacing w:before="200" w:after="0"/>
      <w:ind w:left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8B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B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B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B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B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01C40"/>
    <w:pPr>
      <w:spacing w:before="120"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7368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36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368B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368B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B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B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B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B7"/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7368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B7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368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8B7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368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8B7"/>
    <w:rPr>
      <w:rFonts w:eastAsiaTheme="minorEastAsi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68B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368B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36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368B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368B7"/>
    <w:pPr>
      <w:spacing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qFormat/>
    <w:rsid w:val="007368B7"/>
    <w:pPr>
      <w:spacing w:after="100"/>
      <w:ind w:left="220"/>
    </w:pPr>
  </w:style>
  <w:style w:type="paragraph" w:customStyle="1" w:styleId="xmsonormal">
    <w:name w:val="x_msonormal"/>
    <w:basedOn w:val="Normal"/>
    <w:rsid w:val="0073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68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68B7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68B7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7368B7"/>
  </w:style>
  <w:style w:type="paragraph" w:styleId="TOC4">
    <w:name w:val="toc 4"/>
    <w:basedOn w:val="Normal"/>
    <w:next w:val="Normal"/>
    <w:autoRedefine/>
    <w:uiPriority w:val="39"/>
    <w:unhideWhenUsed/>
    <w:rsid w:val="00736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36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36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36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36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368B7"/>
    <w:pPr>
      <w:spacing w:after="100"/>
      <w:ind w:left="176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B7"/>
    <w:rPr>
      <w:rFonts w:eastAsiaTheme="minorEastAsia"/>
      <w:b/>
      <w:bCs/>
      <w:i/>
      <w:iCs/>
      <w:color w:val="4F81BD" w:themeColor="accent1"/>
      <w:lang w:bidi="en-US"/>
    </w:rPr>
  </w:style>
  <w:style w:type="character" w:styleId="IntenseEmphasis">
    <w:name w:val="Intense Emphasis"/>
    <w:basedOn w:val="DefaultParagraphFont"/>
    <w:uiPriority w:val="21"/>
    <w:qFormat/>
    <w:rsid w:val="007368B7"/>
    <w:rPr>
      <w:b/>
      <w:bCs/>
      <w:i/>
      <w:iCs/>
      <w:color w:val="4F81BD" w:themeColor="accent1"/>
    </w:rPr>
  </w:style>
  <w:style w:type="paragraph" w:customStyle="1" w:styleId="AppendixH1">
    <w:name w:val="Appendix H1"/>
    <w:basedOn w:val="Normal"/>
    <w:next w:val="Normal"/>
    <w:qFormat/>
    <w:rsid w:val="007368B7"/>
    <w:pPr>
      <w:numPr>
        <w:numId w:val="9"/>
      </w:numPr>
      <w:spacing w:after="0"/>
    </w:pPr>
    <w:rPr>
      <w:rFonts w:ascii="Cambria" w:hAnsi="Cambria"/>
      <w:b/>
      <w:color w:val="365F91" w:themeColor="accent1" w:themeShade="BF"/>
      <w:sz w:val="32"/>
    </w:rPr>
  </w:style>
  <w:style w:type="paragraph" w:customStyle="1" w:styleId="AppendixH2">
    <w:name w:val="Appendix H2"/>
    <w:basedOn w:val="Normal"/>
    <w:next w:val="Normal"/>
    <w:qFormat/>
    <w:rsid w:val="007368B7"/>
    <w:pPr>
      <w:numPr>
        <w:ilvl w:val="1"/>
        <w:numId w:val="9"/>
      </w:numPr>
      <w:spacing w:after="0"/>
    </w:pPr>
    <w:rPr>
      <w:b/>
      <w:color w:val="365F91" w:themeColor="accent1" w:themeShade="BF"/>
      <w:sz w:val="24"/>
    </w:rPr>
  </w:style>
  <w:style w:type="paragraph" w:customStyle="1" w:styleId="AppendixH3">
    <w:name w:val="Appendix H3"/>
    <w:basedOn w:val="Normal"/>
    <w:next w:val="Normal"/>
    <w:qFormat/>
    <w:rsid w:val="007368B7"/>
    <w:pPr>
      <w:numPr>
        <w:ilvl w:val="2"/>
        <w:numId w:val="9"/>
      </w:numPr>
      <w:spacing w:after="0"/>
    </w:pPr>
    <w:rPr>
      <w:rFonts w:asciiTheme="majorHAnsi" w:hAnsiTheme="majorHAnsi"/>
      <w:b/>
      <w:color w:val="365F91" w:themeColor="accent1" w:themeShade="BF"/>
    </w:rPr>
  </w:style>
  <w:style w:type="paragraph" w:customStyle="1" w:styleId="AppendixH4">
    <w:name w:val="Appendix H4"/>
    <w:basedOn w:val="Normal"/>
    <w:next w:val="Normal"/>
    <w:qFormat/>
    <w:rsid w:val="007368B7"/>
    <w:pPr>
      <w:numPr>
        <w:ilvl w:val="3"/>
        <w:numId w:val="9"/>
      </w:numPr>
      <w:spacing w:after="0"/>
    </w:pPr>
    <w:rPr>
      <w:rFonts w:asciiTheme="majorHAnsi" w:hAnsiTheme="majorHAnsi"/>
      <w:b/>
      <w:i/>
      <w:color w:val="365F91" w:themeColor="accent1" w:themeShade="BF"/>
    </w:rPr>
  </w:style>
  <w:style w:type="numbering" w:customStyle="1" w:styleId="AppendixHeadings">
    <w:name w:val="Appendix Headings"/>
    <w:uiPriority w:val="99"/>
    <w:rsid w:val="007368B7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7368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68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7368B7"/>
    <w:rPr>
      <w:b/>
      <w:bCs/>
    </w:rPr>
  </w:style>
  <w:style w:type="character" w:styleId="Emphasis">
    <w:name w:val="Emphasis"/>
    <w:basedOn w:val="DefaultParagraphFont"/>
    <w:uiPriority w:val="20"/>
    <w:qFormat/>
    <w:rsid w:val="007368B7"/>
    <w:rPr>
      <w:i/>
      <w:iCs/>
    </w:rPr>
  </w:style>
  <w:style w:type="paragraph" w:styleId="NoSpacing">
    <w:name w:val="No Spacing"/>
    <w:uiPriority w:val="1"/>
    <w:qFormat/>
    <w:rsid w:val="007368B7"/>
    <w:pPr>
      <w:spacing w:line="240" w:lineRule="auto"/>
    </w:pPr>
    <w:rPr>
      <w:rFonts w:eastAsiaTheme="minorEastAsia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7368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68B7"/>
    <w:rPr>
      <w:rFonts w:eastAsiaTheme="minorEastAsia"/>
      <w:i/>
      <w:iCs/>
      <w:color w:val="000000" w:themeColor="text1"/>
      <w:lang w:bidi="en-US"/>
    </w:rPr>
  </w:style>
  <w:style w:type="character" w:styleId="SubtleEmphasis">
    <w:name w:val="Subtle Emphasis"/>
    <w:basedOn w:val="DefaultParagraphFont"/>
    <w:uiPriority w:val="19"/>
    <w:qFormat/>
    <w:rsid w:val="007368B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68B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368B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68B7"/>
    <w:rPr>
      <w:b/>
      <w:bCs/>
      <w:smallCaps/>
      <w:spacing w:val="5"/>
    </w:rPr>
  </w:style>
  <w:style w:type="numbering" w:customStyle="1" w:styleId="AppendixHeadings2">
    <w:name w:val="Appendix Headings2"/>
    <w:uiPriority w:val="99"/>
    <w:rsid w:val="007368B7"/>
    <w:pPr>
      <w:numPr>
        <w:numId w:val="6"/>
      </w:numPr>
    </w:pPr>
  </w:style>
  <w:style w:type="numbering" w:customStyle="1" w:styleId="AppendixHeadings3">
    <w:name w:val="Appendix Headings3"/>
    <w:uiPriority w:val="99"/>
    <w:rsid w:val="007368B7"/>
    <w:pPr>
      <w:numPr>
        <w:numId w:val="8"/>
      </w:numPr>
    </w:pPr>
  </w:style>
  <w:style w:type="numbering" w:customStyle="1" w:styleId="AppendixCaput">
    <w:name w:val="Appendix Caput"/>
    <w:uiPriority w:val="99"/>
    <w:rsid w:val="007368B7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Prins</dc:creator>
  <cp:keywords/>
  <dc:description/>
  <cp:lastModifiedBy>Albert Prins</cp:lastModifiedBy>
  <cp:revision>2</cp:revision>
  <cp:lastPrinted>2019-01-16T17:47:00Z</cp:lastPrinted>
  <dcterms:created xsi:type="dcterms:W3CDTF">2019-01-16T17:49:00Z</dcterms:created>
  <dcterms:modified xsi:type="dcterms:W3CDTF">2019-01-16T17:49:00Z</dcterms:modified>
</cp:coreProperties>
</file>