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PayLite Payment Services</w:t>
      </w:r>
    </w:p>
    <w:p>
      <w:pPr>
        <w:pBdr>
          <w:bottom w:val="single" w:color="4472C4" w:sz="6" w:space="6"/>
        </w:pBdr>
        <w:spacing w:after="240"/>
        <w:jc w:val="center"/>
      </w:pPr>
      <w:r>
        <w:rPr>
          <w:color w:val="4472C4"/>
          <w:sz w:val="28"/>
          <w:szCs w:val="28"/>
        </w:rPr>
        <w:t xml:space="preserve">Business Requirements Document (BRD)</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2200"/>
        <w:gridCol w:w="6810"/>
      </w:tblGrid>
      <w:tr>
        <w:tc>
          <w:tcPr>
            <w:tcW w:type="dxa" w:w="2200"/>
            <w:shd w:fill="D9E2F3" w:val="clear"/>
            <w:tcMar>
              <w:top w:type="dxa" w:w="60"/>
              <w:left w:type="dxa" w:w="100"/>
              <w:bottom w:type="dxa" w:w="60"/>
              <w:right w:type="dxa" w:w="100"/>
            </w:tcMar>
          </w:tcPr>
          <w:p>
            <w:r>
              <w:rPr>
                <w:b/>
                <w:bCs/>
                <w:sz w:val="20"/>
                <w:szCs w:val="20"/>
              </w:rPr>
              <w:t xml:space="preserve">Field</w:t>
            </w:r>
          </w:p>
        </w:tc>
        <w:tc>
          <w:tcPr>
            <w:tcW w:type="dxa" w:w="6810"/>
            <w:shd w:fill="D9E2F3" w:val="clear"/>
            <w:tcMar>
              <w:top w:type="dxa" w:w="60"/>
              <w:left w:type="dxa" w:w="100"/>
              <w:bottom w:type="dxa" w:w="60"/>
              <w:right w:type="dxa" w:w="100"/>
            </w:tcMar>
          </w:tcPr>
          <w:p>
            <w:r>
              <w:rPr>
                <w:b/>
                <w:bCs/>
                <w:sz w:val="20"/>
                <w:szCs w:val="20"/>
              </w:rPr>
              <w:t xml:space="preserve">Value</w:t>
            </w:r>
          </w:p>
        </w:tc>
      </w:tr>
      <w:tr>
        <w:tc>
          <w:tcPr>
            <w:tcW w:type="dxa" w:w="2200"/>
            <w:tcMar>
              <w:top w:type="dxa" w:w="60"/>
              <w:left w:type="dxa" w:w="100"/>
              <w:bottom w:type="dxa" w:w="60"/>
              <w:right w:type="dxa" w:w="100"/>
            </w:tcMar>
          </w:tcPr>
          <w:p>
            <w:r>
              <w:rPr>
                <w:b w:val="false"/>
                <w:bCs w:val="false"/>
                <w:sz w:val="20"/>
                <w:szCs w:val="20"/>
              </w:rPr>
              <w:t xml:space="preserve">Document ID</w:t>
            </w:r>
          </w:p>
        </w:tc>
        <w:tc>
          <w:tcPr>
            <w:tcW w:type="dxa" w:w="6810"/>
            <w:tcMar>
              <w:top w:type="dxa" w:w="60"/>
              <w:left w:type="dxa" w:w="100"/>
              <w:bottom w:type="dxa" w:w="60"/>
              <w:right w:type="dxa" w:w="100"/>
            </w:tcMar>
          </w:tcPr>
          <w:p>
            <w:r>
              <w:rPr>
                <w:b w:val="false"/>
                <w:bCs w:val="false"/>
                <w:sz w:val="20"/>
                <w:szCs w:val="20"/>
              </w:rPr>
              <w:t xml:space="preserve">BRD-PAYLITE-001</w:t>
            </w:r>
          </w:p>
        </w:tc>
      </w:tr>
      <w:tr>
        <w:tc>
          <w:tcPr>
            <w:tcW w:type="dxa" w:w="2200"/>
            <w:tcMar>
              <w:top w:type="dxa" w:w="60"/>
              <w:left w:type="dxa" w:w="100"/>
              <w:bottom w:type="dxa" w:w="60"/>
              <w:right w:type="dxa" w:w="100"/>
            </w:tcMar>
          </w:tcPr>
          <w:p>
            <w:r>
              <w:rPr>
                <w:b w:val="false"/>
                <w:bCs w:val="false"/>
                <w:sz w:val="20"/>
                <w:szCs w:val="20"/>
              </w:rPr>
              <w:t xml:space="preserve">Version</w:t>
            </w:r>
          </w:p>
        </w:tc>
        <w:tc>
          <w:tcPr>
            <w:tcW w:type="dxa" w:w="6810"/>
            <w:tcMar>
              <w:top w:type="dxa" w:w="60"/>
              <w:left w:type="dxa" w:w="100"/>
              <w:bottom w:type="dxa" w:w="60"/>
              <w:right w:type="dxa" w:w="100"/>
            </w:tcMar>
          </w:tcPr>
          <w:p>
            <w:r>
              <w:rPr>
                <w:b w:val="false"/>
                <w:bCs w:val="false"/>
                <w:sz w:val="20"/>
                <w:szCs w:val="20"/>
              </w:rPr>
              <w:t xml:space="preserve">1.0 (Approved)</w:t>
            </w:r>
          </w:p>
        </w:tc>
      </w:tr>
      <w:tr>
        <w:tc>
          <w:tcPr>
            <w:tcW w:type="dxa" w:w="2200"/>
            <w:tcMar>
              <w:top w:type="dxa" w:w="60"/>
              <w:left w:type="dxa" w:w="100"/>
              <w:bottom w:type="dxa" w:w="60"/>
              <w:right w:type="dxa" w:w="100"/>
            </w:tcMar>
          </w:tcPr>
          <w:p>
            <w:r>
              <w:rPr>
                <w:b w:val="false"/>
                <w:bCs w:val="false"/>
                <w:sz w:val="20"/>
                <w:szCs w:val="20"/>
              </w:rPr>
              <w:t xml:space="preserve">Author</w:t>
            </w:r>
          </w:p>
        </w:tc>
        <w:tc>
          <w:tcPr>
            <w:tcW w:type="dxa" w:w="6810"/>
            <w:tcMar>
              <w:top w:type="dxa" w:w="60"/>
              <w:left w:type="dxa" w:w="100"/>
              <w:bottom w:type="dxa" w:w="60"/>
              <w:right w:type="dxa" w:w="100"/>
            </w:tcMar>
          </w:tcPr>
          <w:p>
            <w:r>
              <w:rPr>
                <w:b w:val="false"/>
                <w:bCs w:val="false"/>
                <w:sz w:val="20"/>
                <w:szCs w:val="20"/>
              </w:rPr>
              <w:t xml:space="preserve">Business Analysis Team</w:t>
            </w:r>
          </w:p>
        </w:tc>
      </w:tr>
      <w:tr>
        <w:tc>
          <w:tcPr>
            <w:tcW w:type="dxa" w:w="2200"/>
            <w:tcMar>
              <w:top w:type="dxa" w:w="60"/>
              <w:left w:type="dxa" w:w="100"/>
              <w:bottom w:type="dxa" w:w="60"/>
              <w:right w:type="dxa" w:w="100"/>
            </w:tcMar>
          </w:tcPr>
          <w:p>
            <w:r>
              <w:rPr>
                <w:b w:val="false"/>
                <w:bCs w:val="false"/>
                <w:sz w:val="20"/>
                <w:szCs w:val="20"/>
              </w:rPr>
              <w:t xml:space="preserve">Sponsor</w:t>
            </w:r>
          </w:p>
        </w:tc>
        <w:tc>
          <w:tcPr>
            <w:tcW w:type="dxa" w:w="6810"/>
            <w:tcMar>
              <w:top w:type="dxa" w:w="60"/>
              <w:left w:type="dxa" w:w="100"/>
              <w:bottom w:type="dxa" w:w="60"/>
              <w:right w:type="dxa" w:w="100"/>
            </w:tcMar>
          </w:tcPr>
          <w:p>
            <w:r>
              <w:rPr>
                <w:b w:val="false"/>
                <w:bCs w:val="false"/>
                <w:sz w:val="20"/>
                <w:szCs w:val="20"/>
              </w:rPr>
              <w:t xml:space="preserve">Payment Operations</w:t>
            </w:r>
          </w:p>
        </w:tc>
      </w:tr>
      <w:tr>
        <w:tc>
          <w:tcPr>
            <w:tcW w:type="dxa" w:w="2200"/>
            <w:tcMar>
              <w:top w:type="dxa" w:w="60"/>
              <w:left w:type="dxa" w:w="100"/>
              <w:bottom w:type="dxa" w:w="60"/>
              <w:right w:type="dxa" w:w="100"/>
            </w:tcMar>
          </w:tcPr>
          <w:p>
            <w:r>
              <w:rPr>
                <w:b w:val="false"/>
                <w:bCs w:val="false"/>
                <w:sz w:val="20"/>
                <w:szCs w:val="20"/>
              </w:rPr>
              <w:t xml:space="preserve">Status</w:t>
            </w:r>
          </w:p>
        </w:tc>
        <w:tc>
          <w:tcPr>
            <w:tcW w:type="dxa" w:w="6810"/>
            <w:tcMar>
              <w:top w:type="dxa" w:w="60"/>
              <w:left w:type="dxa" w:w="100"/>
              <w:bottom w:type="dxa" w:w="60"/>
              <w:right w:type="dxa" w:w="100"/>
            </w:tcMar>
          </w:tcPr>
          <w:p>
            <w:r>
              <w:rPr>
                <w:b w:val="false"/>
                <w:bCs w:val="false"/>
                <w:sz w:val="20"/>
                <w:szCs w:val="20"/>
              </w:rPr>
              <w:t xml:space="preserve">Baseline for training build</w:t>
            </w:r>
          </w:p>
        </w:tc>
      </w:tr>
    </w:tbl>
    <w:p>
      <w:pPr>
        <w:pStyle w:val="Heading1"/>
        <w:spacing w:after="120" w:before="240"/>
      </w:pPr>
      <w:r>
        <w:t xml:space="preserve">1. Purpose</w:t>
      </w:r>
    </w:p>
    <w:p>
      <w:pPr>
        <w:spacing w:after="120"/>
      </w:pPr>
      <w:r>
        <w:rPr>
          <w:sz w:val="22"/>
          <w:szCs w:val="22"/>
        </w:rPr>
        <w:t xml:space="preserve">Payment Operations needs a lightweight internal service, PayLite, to record and search outbound payments during the pilot phase. This document defines the business requirements for the first release. The solution will be implemented as a small HTTP API; no user interface is in scope.</w:t>
      </w:r>
    </w:p>
    <w:p>
      <w:pPr>
        <w:pStyle w:val="Heading1"/>
        <w:spacing w:after="120" w:before="240"/>
      </w:pPr>
      <w:r>
        <w:t xml:space="preserve">2. Scope</w:t>
      </w:r>
    </w:p>
    <w:p>
      <w:pPr>
        <w:pStyle w:val="ListParagraph"/>
        <w:numPr>
          <w:ilvl w:val="0"/>
          <w:numId w:val="2"/>
        </w:numPr>
        <w:spacing w:after="60"/>
      </w:pPr>
      <w:r>
        <w:rPr>
          <w:sz w:val="22"/>
          <w:szCs w:val="22"/>
        </w:rPr>
        <w:t xml:space="preserve">Record a new outbound payment submitted by an operations user.</w:t>
      </w:r>
    </w:p>
    <w:p>
      <w:pPr>
        <w:pStyle w:val="ListParagraph"/>
        <w:numPr>
          <w:ilvl w:val="0"/>
          <w:numId w:val="2"/>
        </w:numPr>
        <w:spacing w:after="60"/>
      </w:pPr>
      <w:r>
        <w:rPr>
          <w:sz w:val="22"/>
          <w:szCs w:val="22"/>
        </w:rPr>
        <w:t xml:space="preserve">Retrieve an individual payment by its identifier.</w:t>
      </w:r>
    </w:p>
    <w:p>
      <w:pPr>
        <w:pStyle w:val="ListParagraph"/>
        <w:numPr>
          <w:ilvl w:val="0"/>
          <w:numId w:val="2"/>
        </w:numPr>
        <w:spacing w:after="60"/>
      </w:pPr>
      <w:r>
        <w:rPr>
          <w:sz w:val="22"/>
          <w:szCs w:val="22"/>
        </w:rPr>
        <w:t xml:space="preserve">Search payments by status, beneficiary name and minimum amount.</w:t>
      </w:r>
    </w:p>
    <w:p>
      <w:pPr>
        <w:pStyle w:val="ListParagraph"/>
        <w:numPr>
          <w:ilvl w:val="0"/>
          <w:numId w:val="2"/>
        </w:numPr>
        <w:spacing w:after="60"/>
      </w:pPr>
      <w:r>
        <w:rPr>
          <w:sz w:val="22"/>
          <w:szCs w:val="22"/>
        </w:rPr>
        <w:t xml:space="preserve">Authorize a pending payment (four-eyes step performed by a supervisor).</w:t>
      </w:r>
    </w:p>
    <w:p>
      <w:pPr>
        <w:spacing w:after="120"/>
      </w:pPr>
      <w:r>
        <w:rPr>
          <w:sz w:val="22"/>
          <w:szCs w:val="22"/>
        </w:rPr>
        <w:t xml:space="preserve">Out of scope for release 1: settlement with clearing systems, user authentication, reporting exports, and any persistent database.</w:t>
      </w:r>
    </w:p>
    <w:p>
      <w:pPr>
        <w:pStyle w:val="Heading1"/>
        <w:spacing w:after="120" w:before="240"/>
      </w:pPr>
      <w:r>
        <w:t xml:space="preserve">3. Functional Requirements</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1200"/>
        <w:gridCol w:w="7810"/>
      </w:tblGrid>
      <w:tr>
        <w:tc>
          <w:tcPr>
            <w:tcW w:type="dxa" w:w="1200"/>
            <w:shd w:fill="D9E2F3" w:val="clear"/>
            <w:tcMar>
              <w:top w:type="dxa" w:w="60"/>
              <w:left w:type="dxa" w:w="100"/>
              <w:bottom w:type="dxa" w:w="60"/>
              <w:right w:type="dxa" w:w="100"/>
            </w:tcMar>
          </w:tcPr>
          <w:p>
            <w:r>
              <w:rPr>
                <w:b/>
                <w:bCs/>
                <w:sz w:val="20"/>
                <w:szCs w:val="20"/>
              </w:rPr>
              <w:t xml:space="preserve">ID</w:t>
            </w:r>
          </w:p>
        </w:tc>
        <w:tc>
          <w:tcPr>
            <w:tcW w:type="dxa" w:w="7810"/>
            <w:shd w:fill="D9E2F3" w:val="clear"/>
            <w:tcMar>
              <w:top w:type="dxa" w:w="60"/>
              <w:left w:type="dxa" w:w="100"/>
              <w:bottom w:type="dxa" w:w="60"/>
              <w:right w:type="dxa" w:w="100"/>
            </w:tcMar>
          </w:tcPr>
          <w:p>
            <w:r>
              <w:rPr>
                <w:b/>
                <w:bCs/>
                <w:sz w:val="20"/>
                <w:szCs w:val="20"/>
              </w:rPr>
              <w:t xml:space="preserve">Requirement</w:t>
            </w:r>
          </w:p>
        </w:tc>
      </w:tr>
      <w:tr>
        <w:tc>
          <w:tcPr>
            <w:tcW w:type="dxa" w:w="1200"/>
            <w:tcMar>
              <w:top w:type="dxa" w:w="60"/>
              <w:left w:type="dxa" w:w="100"/>
              <w:bottom w:type="dxa" w:w="60"/>
              <w:right w:type="dxa" w:w="100"/>
            </w:tcMar>
          </w:tcPr>
          <w:p>
            <w:r>
              <w:rPr>
                <w:b w:val="false"/>
                <w:bCs w:val="false"/>
                <w:sz w:val="20"/>
                <w:szCs w:val="20"/>
              </w:rPr>
              <w:t xml:space="preserve">FR-1</w:t>
            </w:r>
          </w:p>
        </w:tc>
        <w:tc>
          <w:tcPr>
            <w:tcW w:type="dxa" w:w="7810"/>
            <w:tcMar>
              <w:top w:type="dxa" w:w="60"/>
              <w:left w:type="dxa" w:w="100"/>
              <w:bottom w:type="dxa" w:w="60"/>
              <w:right w:type="dxa" w:w="100"/>
            </w:tcMar>
          </w:tcPr>
          <w:p>
            <w:r>
              <w:rPr>
                <w:b w:val="false"/>
                <w:bCs w:val="false"/>
                <w:sz w:val="20"/>
                <w:szCs w:val="20"/>
              </w:rPr>
              <w:t xml:space="preserve">The system shall create a payment with amount, currency, beneficiary name and an optional free-text reference. A new payment always starts in status PENDING.</w:t>
            </w:r>
          </w:p>
        </w:tc>
      </w:tr>
      <w:tr>
        <w:tc>
          <w:tcPr>
            <w:tcW w:type="dxa" w:w="1200"/>
            <w:tcMar>
              <w:top w:type="dxa" w:w="60"/>
              <w:left w:type="dxa" w:w="100"/>
              <w:bottom w:type="dxa" w:w="60"/>
              <w:right w:type="dxa" w:w="100"/>
            </w:tcMar>
          </w:tcPr>
          <w:p>
            <w:r>
              <w:rPr>
                <w:b w:val="false"/>
                <w:bCs w:val="false"/>
                <w:sz w:val="20"/>
                <w:szCs w:val="20"/>
              </w:rPr>
              <w:t xml:space="preserve">FR-2</w:t>
            </w:r>
          </w:p>
        </w:tc>
        <w:tc>
          <w:tcPr>
            <w:tcW w:type="dxa" w:w="7810"/>
            <w:tcMar>
              <w:top w:type="dxa" w:w="60"/>
              <w:left w:type="dxa" w:w="100"/>
              <w:bottom w:type="dxa" w:w="60"/>
              <w:right w:type="dxa" w:w="100"/>
            </w:tcMar>
          </w:tcPr>
          <w:p>
            <w:r>
              <w:rPr>
                <w:b w:val="false"/>
                <w:bCs w:val="false"/>
                <w:sz w:val="20"/>
                <w:szCs w:val="20"/>
              </w:rPr>
              <w:t xml:space="preserve">The system shall return the full details of a payment when queried by its identifier, or a clear not-found response otherwise.</w:t>
            </w:r>
          </w:p>
        </w:tc>
      </w:tr>
      <w:tr>
        <w:tc>
          <w:tcPr>
            <w:tcW w:type="dxa" w:w="1200"/>
            <w:tcMar>
              <w:top w:type="dxa" w:w="60"/>
              <w:left w:type="dxa" w:w="100"/>
              <w:bottom w:type="dxa" w:w="60"/>
              <w:right w:type="dxa" w:w="100"/>
            </w:tcMar>
          </w:tcPr>
          <w:p>
            <w:r>
              <w:rPr>
                <w:b w:val="false"/>
                <w:bCs w:val="false"/>
                <w:sz w:val="20"/>
                <w:szCs w:val="20"/>
              </w:rPr>
              <w:t xml:space="preserve">FR-3</w:t>
            </w:r>
          </w:p>
        </w:tc>
        <w:tc>
          <w:tcPr>
            <w:tcW w:type="dxa" w:w="7810"/>
            <w:tcMar>
              <w:top w:type="dxa" w:w="60"/>
              <w:left w:type="dxa" w:w="100"/>
              <w:bottom w:type="dxa" w:w="60"/>
              <w:right w:type="dxa" w:w="100"/>
            </w:tcMar>
          </w:tcPr>
          <w:p>
            <w:r>
              <w:rPr>
                <w:b w:val="false"/>
                <w:bCs w:val="false"/>
                <w:sz w:val="20"/>
                <w:szCs w:val="20"/>
              </w:rPr>
              <w:t xml:space="preserve">The system shall search payments filtered by any combination of: status, beneficiary name (contains match, case-insensitive), and minimum amount.</w:t>
            </w:r>
          </w:p>
        </w:tc>
      </w:tr>
      <w:tr>
        <w:tc>
          <w:tcPr>
            <w:tcW w:type="dxa" w:w="1200"/>
            <w:tcMar>
              <w:top w:type="dxa" w:w="60"/>
              <w:left w:type="dxa" w:w="100"/>
              <w:bottom w:type="dxa" w:w="60"/>
              <w:right w:type="dxa" w:w="100"/>
            </w:tcMar>
          </w:tcPr>
          <w:p>
            <w:r>
              <w:rPr>
                <w:b w:val="false"/>
                <w:bCs w:val="false"/>
                <w:sz w:val="20"/>
                <w:szCs w:val="20"/>
              </w:rPr>
              <w:t xml:space="preserve">FR-4</w:t>
            </w:r>
          </w:p>
        </w:tc>
        <w:tc>
          <w:tcPr>
            <w:tcW w:type="dxa" w:w="7810"/>
            <w:tcMar>
              <w:top w:type="dxa" w:w="60"/>
              <w:left w:type="dxa" w:w="100"/>
              <w:bottom w:type="dxa" w:w="60"/>
              <w:right w:type="dxa" w:w="100"/>
            </w:tcMar>
          </w:tcPr>
          <w:p>
            <w:r>
              <w:rPr>
                <w:b w:val="false"/>
                <w:bCs w:val="false"/>
                <w:sz w:val="20"/>
                <w:szCs w:val="20"/>
              </w:rPr>
              <w:t xml:space="preserve">The system shall allow a PENDING payment to be authorized, changing its status to AUTHORIZED. Authorizing a payment in any other status shall be rejected with a conflict response.</w:t>
            </w:r>
          </w:p>
        </w:tc>
      </w:tr>
    </w:tbl>
    <w:p>
      <w:pPr>
        <w:pStyle w:val="Heading1"/>
        <w:spacing w:after="120" w:before="240"/>
      </w:pPr>
      <w:r>
        <w:t xml:space="preserve">4. Business Rules</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1200"/>
        <w:gridCol w:w="7810"/>
      </w:tblGrid>
      <w:tr>
        <w:tc>
          <w:tcPr>
            <w:tcW w:type="dxa" w:w="1200"/>
            <w:shd w:fill="D9E2F3" w:val="clear"/>
            <w:tcMar>
              <w:top w:type="dxa" w:w="60"/>
              <w:left w:type="dxa" w:w="100"/>
              <w:bottom w:type="dxa" w:w="60"/>
              <w:right w:type="dxa" w:w="100"/>
            </w:tcMar>
          </w:tcPr>
          <w:p>
            <w:r>
              <w:rPr>
                <w:b/>
                <w:bCs/>
                <w:sz w:val="20"/>
                <w:szCs w:val="20"/>
              </w:rPr>
              <w:t xml:space="preserve">ID</w:t>
            </w:r>
          </w:p>
        </w:tc>
        <w:tc>
          <w:tcPr>
            <w:tcW w:type="dxa" w:w="7810"/>
            <w:shd w:fill="D9E2F3" w:val="clear"/>
            <w:tcMar>
              <w:top w:type="dxa" w:w="60"/>
              <w:left w:type="dxa" w:w="100"/>
              <w:bottom w:type="dxa" w:w="60"/>
              <w:right w:type="dxa" w:w="100"/>
            </w:tcMar>
          </w:tcPr>
          <w:p>
            <w:r>
              <w:rPr>
                <w:b/>
                <w:bCs/>
                <w:sz w:val="20"/>
                <w:szCs w:val="20"/>
              </w:rPr>
              <w:t xml:space="preserve">Rule</w:t>
            </w:r>
          </w:p>
        </w:tc>
      </w:tr>
      <w:tr>
        <w:tc>
          <w:tcPr>
            <w:tcW w:type="dxa" w:w="1200"/>
            <w:tcMar>
              <w:top w:type="dxa" w:w="60"/>
              <w:left w:type="dxa" w:w="100"/>
              <w:bottom w:type="dxa" w:w="60"/>
              <w:right w:type="dxa" w:w="100"/>
            </w:tcMar>
          </w:tcPr>
          <w:p>
            <w:r>
              <w:rPr>
                <w:b w:val="false"/>
                <w:bCs w:val="false"/>
                <w:sz w:val="20"/>
                <w:szCs w:val="20"/>
              </w:rPr>
              <w:t xml:space="preserve">BR-1</w:t>
            </w:r>
          </w:p>
        </w:tc>
        <w:tc>
          <w:tcPr>
            <w:tcW w:type="dxa" w:w="7810"/>
            <w:tcMar>
              <w:top w:type="dxa" w:w="60"/>
              <w:left w:type="dxa" w:w="100"/>
              <w:bottom w:type="dxa" w:w="60"/>
              <w:right w:type="dxa" w:w="100"/>
            </w:tcMar>
          </w:tcPr>
          <w:p>
            <w:r>
              <w:rPr>
                <w:b w:val="false"/>
                <w:bCs w:val="false"/>
                <w:sz w:val="20"/>
                <w:szCs w:val="20"/>
              </w:rPr>
              <w:t xml:space="preserve">Payment amount must be greater than 0 and must not exceed 250,000.</w:t>
            </w:r>
          </w:p>
        </w:tc>
      </w:tr>
      <w:tr>
        <w:tc>
          <w:tcPr>
            <w:tcW w:type="dxa" w:w="1200"/>
            <w:tcMar>
              <w:top w:type="dxa" w:w="60"/>
              <w:left w:type="dxa" w:w="100"/>
              <w:bottom w:type="dxa" w:w="60"/>
              <w:right w:type="dxa" w:w="100"/>
            </w:tcMar>
          </w:tcPr>
          <w:p>
            <w:r>
              <w:rPr>
                <w:b w:val="false"/>
                <w:bCs w:val="false"/>
                <w:sz w:val="20"/>
                <w:szCs w:val="20"/>
              </w:rPr>
              <w:t xml:space="preserve">BR-2</w:t>
            </w:r>
          </w:p>
        </w:tc>
        <w:tc>
          <w:tcPr>
            <w:tcW w:type="dxa" w:w="7810"/>
            <w:tcMar>
              <w:top w:type="dxa" w:w="60"/>
              <w:left w:type="dxa" w:w="100"/>
              <w:bottom w:type="dxa" w:w="60"/>
              <w:right w:type="dxa" w:w="100"/>
            </w:tcMar>
          </w:tcPr>
          <w:p>
            <w:r>
              <w:rPr>
                <w:b w:val="false"/>
                <w:bCs w:val="false"/>
                <w:sz w:val="20"/>
                <w:szCs w:val="20"/>
              </w:rPr>
              <w:t xml:space="preserve">Currency must be one of: USD, EUR, GBP, INR, SGD.</w:t>
            </w:r>
          </w:p>
        </w:tc>
      </w:tr>
      <w:tr>
        <w:tc>
          <w:tcPr>
            <w:tcW w:type="dxa" w:w="1200"/>
            <w:tcMar>
              <w:top w:type="dxa" w:w="60"/>
              <w:left w:type="dxa" w:w="100"/>
              <w:bottom w:type="dxa" w:w="60"/>
              <w:right w:type="dxa" w:w="100"/>
            </w:tcMar>
          </w:tcPr>
          <w:p>
            <w:r>
              <w:rPr>
                <w:b w:val="false"/>
                <w:bCs w:val="false"/>
                <w:sz w:val="20"/>
                <w:szCs w:val="20"/>
              </w:rPr>
              <w:t xml:space="preserve">BR-3</w:t>
            </w:r>
          </w:p>
        </w:tc>
        <w:tc>
          <w:tcPr>
            <w:tcW w:type="dxa" w:w="7810"/>
            <w:tcMar>
              <w:top w:type="dxa" w:w="60"/>
              <w:left w:type="dxa" w:w="100"/>
              <w:bottom w:type="dxa" w:w="60"/>
              <w:right w:type="dxa" w:w="100"/>
            </w:tcMar>
          </w:tcPr>
          <w:p>
            <w:r>
              <w:rPr>
                <w:b w:val="false"/>
                <w:bCs w:val="false"/>
                <w:sz w:val="20"/>
                <w:szCs w:val="20"/>
              </w:rPr>
              <w:t xml:space="preserve">Beneficiary name is mandatory and must be between 3 and 80 characters.</w:t>
            </w:r>
          </w:p>
        </w:tc>
      </w:tr>
      <w:tr>
        <w:tc>
          <w:tcPr>
            <w:tcW w:type="dxa" w:w="1200"/>
            <w:tcMar>
              <w:top w:type="dxa" w:w="60"/>
              <w:left w:type="dxa" w:w="100"/>
              <w:bottom w:type="dxa" w:w="60"/>
              <w:right w:type="dxa" w:w="100"/>
            </w:tcMar>
          </w:tcPr>
          <w:p>
            <w:r>
              <w:rPr>
                <w:b w:val="false"/>
                <w:bCs w:val="false"/>
                <w:sz w:val="20"/>
                <w:szCs w:val="20"/>
              </w:rPr>
              <w:t xml:space="preserve">BR-4</w:t>
            </w:r>
          </w:p>
        </w:tc>
        <w:tc>
          <w:tcPr>
            <w:tcW w:type="dxa" w:w="7810"/>
            <w:tcMar>
              <w:top w:type="dxa" w:w="60"/>
              <w:left w:type="dxa" w:w="100"/>
              <w:bottom w:type="dxa" w:w="60"/>
              <w:right w:type="dxa" w:w="100"/>
            </w:tcMar>
          </w:tcPr>
          <w:p>
            <w:r>
              <w:rPr>
                <w:b w:val="false"/>
                <w:bCs w:val="false"/>
                <w:sz w:val="20"/>
                <w:szCs w:val="20"/>
              </w:rPr>
              <w:t xml:space="preserve">Status lifecycle: PENDING to AUTHORIZED to SETTLED; PENDING to REJECTED. No other transitions are permitted.</w:t>
            </w:r>
          </w:p>
        </w:tc>
      </w:tr>
      <w:tr>
        <w:tc>
          <w:tcPr>
            <w:tcW w:type="dxa" w:w="1200"/>
            <w:tcMar>
              <w:top w:type="dxa" w:w="60"/>
              <w:left w:type="dxa" w:w="100"/>
              <w:bottom w:type="dxa" w:w="60"/>
              <w:right w:type="dxa" w:w="100"/>
            </w:tcMar>
          </w:tcPr>
          <w:p>
            <w:r>
              <w:rPr>
                <w:b w:val="false"/>
                <w:bCs w:val="false"/>
                <w:sz w:val="20"/>
                <w:szCs w:val="20"/>
              </w:rPr>
              <w:t xml:space="preserve">BR-5</w:t>
            </w:r>
          </w:p>
        </w:tc>
        <w:tc>
          <w:tcPr>
            <w:tcW w:type="dxa" w:w="7810"/>
            <w:tcMar>
              <w:top w:type="dxa" w:w="60"/>
              <w:left w:type="dxa" w:w="100"/>
              <w:bottom w:type="dxa" w:w="60"/>
              <w:right w:type="dxa" w:w="100"/>
            </w:tcMar>
          </w:tcPr>
          <w:p>
            <w:r>
              <w:rPr>
                <w:b w:val="false"/>
                <w:bCs w:val="false"/>
                <w:sz w:val="20"/>
                <w:szCs w:val="20"/>
              </w:rPr>
              <w:t xml:space="preserve">A SETTLED or REJECTED payment is immutable.</w:t>
            </w:r>
          </w:p>
        </w:tc>
      </w:tr>
    </w:tbl>
    <w:p>
      <w:pPr>
        <w:pStyle w:val="Heading1"/>
        <w:spacing w:after="120" w:before="240"/>
      </w:pPr>
      <w:r>
        <w:t xml:space="preserve">5. Non-Functional Requirements</w:t>
      </w:r>
    </w:p>
    <w:p>
      <w:pPr>
        <w:pStyle w:val="ListParagraph"/>
        <w:numPr>
          <w:ilvl w:val="0"/>
          <w:numId w:val="2"/>
        </w:numPr>
        <w:spacing w:after="60"/>
      </w:pPr>
      <w:r>
        <w:rPr>
          <w:sz w:val="22"/>
          <w:szCs w:val="22"/>
        </w:rPr>
        <w:t xml:space="preserve">NFR-1: Data may be held in memory; a small seed data set is sufficient for the pilot.</w:t>
      </w:r>
    </w:p>
    <w:p>
      <w:pPr>
        <w:pStyle w:val="ListParagraph"/>
        <w:numPr>
          <w:ilvl w:val="0"/>
          <w:numId w:val="2"/>
        </w:numPr>
        <w:spacing w:after="60"/>
      </w:pPr>
      <w:r>
        <w:rPr>
          <w:sz w:val="22"/>
          <w:szCs w:val="22"/>
        </w:rPr>
        <w:t xml:space="preserve">NFR-2: Responses shall use conventional HTTP status codes (201 created, 404 not found, 409 conflict, 422 validation error).</w:t>
      </w:r>
    </w:p>
    <w:p>
      <w:pPr>
        <w:pStyle w:val="ListParagraph"/>
        <w:numPr>
          <w:ilvl w:val="0"/>
          <w:numId w:val="2"/>
        </w:numPr>
        <w:spacing w:after="60"/>
      </w:pPr>
      <w:r>
        <w:rPr>
          <w:sz w:val="22"/>
          <w:szCs w:val="22"/>
        </w:rPr>
        <w:t xml:space="preserve">NFR-3: The service shall expose a basic health endpoint for monitoring.</w:t>
      </w:r>
    </w:p>
    <w:p>
      <w:pPr>
        <w:pStyle w:val="Heading1"/>
        <w:spacing w:after="120" w:before="240"/>
      </w:pPr>
      <w:r>
        <w:t xml:space="preserve">6. Acceptance</w:t>
      </w:r>
    </w:p>
    <w:p>
      <w:pPr>
        <w:spacing w:after="120"/>
      </w:pPr>
      <w:r>
        <w:rPr>
          <w:sz w:val="22"/>
          <w:szCs w:val="22"/>
        </w:rPr>
        <w:t xml:space="preserve">Each functional requirement shall be covered by at least one automated test, including one negative test per endpoint. The Business Analysis team will trace user stories to the FR and BR identifiers in this document.</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10"/>
      </w:tblGrid>
      <w:tr>
        <w:tc>
          <w:tcPr>
            <w:tcW w:type="dxa" w:w="2600"/>
            <w:shd w:fill="D9E2F3" w:val="clear"/>
            <w:tcMar>
              <w:top w:type="dxa" w:w="60"/>
              <w:left w:type="dxa" w:w="100"/>
              <w:bottom w:type="dxa" w:w="60"/>
              <w:right w:type="dxa" w:w="100"/>
            </w:tcMar>
          </w:tcPr>
          <w:p>
            <w:r>
              <w:rPr>
                <w:b/>
                <w:bCs/>
                <w:sz w:val="20"/>
                <w:szCs w:val="20"/>
              </w:rPr>
              <w:t xml:space="preserve">Role</w:t>
            </w:r>
          </w:p>
        </w:tc>
        <w:tc>
          <w:tcPr>
            <w:tcW w:type="dxa" w:w="3200"/>
            <w:shd w:fill="D9E2F3" w:val="clear"/>
            <w:tcMar>
              <w:top w:type="dxa" w:w="60"/>
              <w:left w:type="dxa" w:w="100"/>
              <w:bottom w:type="dxa" w:w="60"/>
              <w:right w:type="dxa" w:w="100"/>
            </w:tcMar>
          </w:tcPr>
          <w:p>
            <w:r>
              <w:rPr>
                <w:b/>
                <w:bCs/>
                <w:sz w:val="20"/>
                <w:szCs w:val="20"/>
              </w:rPr>
              <w:t xml:space="preserve">Name</w:t>
            </w:r>
          </w:p>
        </w:tc>
        <w:tc>
          <w:tcPr>
            <w:tcW w:type="dxa" w:w="3210"/>
            <w:shd w:fill="D9E2F3" w:val="clear"/>
            <w:tcMar>
              <w:top w:type="dxa" w:w="60"/>
              <w:left w:type="dxa" w:w="100"/>
              <w:bottom w:type="dxa" w:w="60"/>
              <w:right w:type="dxa" w:w="100"/>
            </w:tcMar>
          </w:tcPr>
          <w:p>
            <w:r>
              <w:rPr>
                <w:b/>
                <w:bCs/>
                <w:sz w:val="20"/>
                <w:szCs w:val="20"/>
              </w:rPr>
              <w:t xml:space="preserve">Approval</w:t>
            </w:r>
          </w:p>
        </w:tc>
      </w:tr>
      <w:tr>
        <w:tc>
          <w:tcPr>
            <w:tcW w:type="dxa" w:w="2600"/>
            <w:tcMar>
              <w:top w:type="dxa" w:w="60"/>
              <w:left w:type="dxa" w:w="100"/>
              <w:bottom w:type="dxa" w:w="60"/>
              <w:right w:type="dxa" w:w="100"/>
            </w:tcMar>
          </w:tcPr>
          <w:p>
            <w:r>
              <w:rPr>
                <w:b w:val="false"/>
                <w:bCs w:val="false"/>
                <w:sz w:val="20"/>
                <w:szCs w:val="20"/>
              </w:rPr>
              <w:t xml:space="preserve">Business Sponsor</w:t>
            </w:r>
          </w:p>
        </w:tc>
        <w:tc>
          <w:tcPr>
            <w:tcW w:type="dxa" w:w="3200"/>
            <w:tcMar>
              <w:top w:type="dxa" w:w="60"/>
              <w:left w:type="dxa" w:w="100"/>
              <w:bottom w:type="dxa" w:w="60"/>
              <w:right w:type="dxa" w:w="100"/>
            </w:tcMar>
          </w:tcPr>
          <w:p>
            <w:r>
              <w:rPr>
                <w:b w:val="false"/>
                <w:bCs w:val="false"/>
                <w:sz w:val="20"/>
                <w:szCs w:val="20"/>
              </w:rPr>
              <w:t xml:space="preserve">Head of Payment Operations</w:t>
            </w:r>
          </w:p>
        </w:tc>
        <w:tc>
          <w:tcPr>
            <w:tcW w:type="dxa" w:w="3210"/>
            <w:tcMar>
              <w:top w:type="dxa" w:w="60"/>
              <w:left w:type="dxa" w:w="100"/>
              <w:bottom w:type="dxa" w:w="60"/>
              <w:right w:type="dxa" w:w="100"/>
            </w:tcMar>
          </w:tcPr>
          <w:p>
            <w:r>
              <w:rPr>
                <w:b w:val="false"/>
                <w:bCs w:val="false"/>
                <w:sz w:val="20"/>
                <w:szCs w:val="20"/>
              </w:rPr>
              <w:t xml:space="preserve">Approved</w:t>
            </w:r>
          </w:p>
        </w:tc>
      </w:tr>
      <w:tr>
        <w:tc>
          <w:tcPr>
            <w:tcW w:type="dxa" w:w="2600"/>
            <w:tcMar>
              <w:top w:type="dxa" w:w="60"/>
              <w:left w:type="dxa" w:w="100"/>
              <w:bottom w:type="dxa" w:w="60"/>
              <w:right w:type="dxa" w:w="100"/>
            </w:tcMar>
          </w:tcPr>
          <w:p>
            <w:r>
              <w:rPr>
                <w:b w:val="false"/>
                <w:bCs w:val="false"/>
                <w:sz w:val="20"/>
                <w:szCs w:val="20"/>
              </w:rPr>
              <w:t xml:space="preserve">Business Analyst</w:t>
            </w:r>
          </w:p>
        </w:tc>
        <w:tc>
          <w:tcPr>
            <w:tcW w:type="dxa" w:w="3200"/>
            <w:tcMar>
              <w:top w:type="dxa" w:w="60"/>
              <w:left w:type="dxa" w:w="100"/>
              <w:bottom w:type="dxa" w:w="60"/>
              <w:right w:type="dxa" w:w="100"/>
            </w:tcMar>
          </w:tcPr>
          <w:p>
            <w:r>
              <w:rPr>
                <w:b w:val="false"/>
                <w:bCs w:val="false"/>
                <w:sz w:val="20"/>
                <w:szCs w:val="20"/>
              </w:rPr>
              <w:t xml:space="preserve">BA Team Lead</w:t>
            </w:r>
          </w:p>
        </w:tc>
        <w:tc>
          <w:tcPr>
            <w:tcW w:type="dxa" w:w="3210"/>
            <w:tcMar>
              <w:top w:type="dxa" w:w="60"/>
              <w:left w:type="dxa" w:w="100"/>
              <w:bottom w:type="dxa" w:w="60"/>
              <w:right w:type="dxa" w:w="100"/>
            </w:tcMar>
          </w:tcPr>
          <w:p>
            <w:r>
              <w:rPr>
                <w:b w:val="false"/>
                <w:bCs w:val="false"/>
                <w:sz w:val="20"/>
                <w:szCs w:val="20"/>
              </w:rPr>
              <w:t xml:space="preserve">Approved</w:t>
            </w:r>
          </w:p>
        </w:tc>
      </w:tr>
      <w:tr>
        <w:tc>
          <w:tcPr>
            <w:tcW w:type="dxa" w:w="2600"/>
            <w:tcMar>
              <w:top w:type="dxa" w:w="60"/>
              <w:left w:type="dxa" w:w="100"/>
              <w:bottom w:type="dxa" w:w="60"/>
              <w:right w:type="dxa" w:w="100"/>
            </w:tcMar>
          </w:tcPr>
          <w:p>
            <w:r>
              <w:rPr>
                <w:b w:val="false"/>
                <w:bCs w:val="false"/>
                <w:sz w:val="20"/>
                <w:szCs w:val="20"/>
              </w:rPr>
              <w:t xml:space="preserve">Solution Architect</w:t>
            </w:r>
          </w:p>
        </w:tc>
        <w:tc>
          <w:tcPr>
            <w:tcW w:type="dxa" w:w="3200"/>
            <w:tcMar>
              <w:top w:type="dxa" w:w="60"/>
              <w:left w:type="dxa" w:w="100"/>
              <w:bottom w:type="dxa" w:w="60"/>
              <w:right w:type="dxa" w:w="100"/>
            </w:tcMar>
          </w:tcPr>
          <w:p>
            <w:r>
              <w:rPr>
                <w:b w:val="false"/>
                <w:bCs w:val="false"/>
                <w:sz w:val="20"/>
                <w:szCs w:val="20"/>
              </w:rPr>
              <w:t xml:space="preserve">Platform Architecture</w:t>
            </w:r>
          </w:p>
        </w:tc>
        <w:tc>
          <w:tcPr>
            <w:tcW w:type="dxa" w:w="3210"/>
            <w:tcMar>
              <w:top w:type="dxa" w:w="60"/>
              <w:left w:type="dxa" w:w="100"/>
              <w:bottom w:type="dxa" w:w="60"/>
              <w:right w:type="dxa" w:w="100"/>
            </w:tcMar>
          </w:tcPr>
          <w:p>
            <w:r>
              <w:rPr>
                <w:b w:val="false"/>
                <w:bCs w:val="false"/>
                <w:sz w:val="20"/>
                <w:szCs w:val="20"/>
              </w:rPr>
              <w:t xml:space="preserve">Approved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2026-07-21T18:34:17.839Z</dcterms:created>
  <dcterms:modified xsi:type="dcterms:W3CDTF">2026-07-21T18:34:17.839Z</dcterms:modified>
</cp:coreProperties>
</file>

<file path=docProps/custom.xml><?xml version="1.0" encoding="utf-8"?>
<Properties xmlns="http://schemas.openxmlformats.org/officeDocument/2006/custom-properties" xmlns:vt="http://schemas.openxmlformats.org/officeDocument/2006/docPropsVTypes"/>
</file>